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9C" w:rsidRDefault="00FE37D1" w:rsidP="00FE37D1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НАСТАВНА ПРОГРАМА</w:t>
      </w:r>
      <w:r w:rsidRPr="009B34A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ЗА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1F3F4D" w:rsidRPr="001F3F4D" w:rsidRDefault="001F3F4D" w:rsidP="00FE37D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КОРПОРАТИВНА КОМУНИКАЦИЈА</w:t>
      </w:r>
    </w:p>
    <w:p w:rsidR="00DF749C" w:rsidRDefault="00DF749C" w:rsidP="00FE37D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I. Податоци за раководителот на </w:t>
      </w:r>
      <w:r>
        <w:rPr>
          <w:rFonts w:ascii="Verdana" w:hAnsi="Verdana"/>
          <w:b/>
          <w:bCs/>
          <w:sz w:val="20"/>
          <w:szCs w:val="20"/>
        </w:rPr>
        <w:t>предметната програма и предметните наставници</w:t>
      </w:r>
    </w:p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FE37D1" w:rsidRPr="009B34AF" w:rsidTr="00053291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47917" w:rsidRDefault="00047917" w:rsidP="00053291">
            <w:pPr>
              <w:rPr>
                <w:rFonts w:ascii="Verdana" w:hAnsi="Verdana"/>
                <w:sz w:val="20"/>
                <w:szCs w:val="20"/>
              </w:rPr>
            </w:pPr>
          </w:p>
          <w:p w:rsidR="003B1D0C" w:rsidRPr="003B1D0C" w:rsidRDefault="003B1D0C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Доц. д-р Даниела Блажевска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047917" w:rsidRDefault="00047917" w:rsidP="00053291">
            <w:pPr>
              <w:rPr>
                <w:rFonts w:ascii="Verdana" w:hAnsi="Verdana"/>
                <w:sz w:val="20"/>
                <w:szCs w:val="20"/>
              </w:rPr>
            </w:pPr>
          </w:p>
          <w:p w:rsidR="00FE37D1" w:rsidRPr="00DF749C" w:rsidRDefault="00FE37D1" w:rsidP="000532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F749C">
              <w:rPr>
                <w:rFonts w:ascii="Verdana" w:hAnsi="Verdana"/>
                <w:sz w:val="20"/>
                <w:szCs w:val="20"/>
              </w:rPr>
              <w:t xml:space="preserve">Доктор на </w:t>
            </w:r>
            <w:proofErr w:type="spellStart"/>
            <w:r w:rsidR="003B1D0C">
              <w:rPr>
                <w:rFonts w:ascii="Verdana" w:hAnsi="Verdana"/>
                <w:sz w:val="20"/>
                <w:szCs w:val="20"/>
              </w:rPr>
              <w:t>комуниколошки</w:t>
            </w:r>
            <w:proofErr w:type="spellEnd"/>
            <w:r w:rsidRPr="00DF749C">
              <w:rPr>
                <w:rFonts w:ascii="Verdana" w:hAnsi="Verdana"/>
                <w:sz w:val="20"/>
                <w:szCs w:val="20"/>
              </w:rPr>
              <w:t xml:space="preserve"> науки, доцент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E37D1" w:rsidRPr="009B34AF" w:rsidRDefault="00FE37D1" w:rsidP="00FE37D1">
      <w:pPr>
        <w:rPr>
          <w:rFonts w:ascii="Verdana" w:hAnsi="Verdana"/>
          <w:color w:val="FF0000"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FE37D1" w:rsidRPr="009B34AF" w:rsidTr="0005329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Име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и презиме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9B34AF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/.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Други предавачи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(експерти од практиката)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217742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</w:tr>
    </w:tbl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III. </w:t>
      </w:r>
      <w:r>
        <w:rPr>
          <w:rFonts w:ascii="Verdana" w:hAnsi="Verdana"/>
          <w:b/>
          <w:bCs/>
          <w:sz w:val="20"/>
          <w:szCs w:val="20"/>
        </w:rPr>
        <w:t>Основни податоци за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4913"/>
      </w:tblGrid>
      <w:tr w:rsidR="00FE37D1" w:rsidRPr="009B34AF" w:rsidTr="00053291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020CE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20CE1">
              <w:rPr>
                <w:rFonts w:ascii="Verdana" w:hAnsi="Verdana"/>
                <w:b/>
                <w:sz w:val="20"/>
                <w:szCs w:val="20"/>
              </w:rPr>
              <w:t>Корпоративна комуникација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Код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кредити: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Вкупно часови настава:</w:t>
            </w:r>
          </w:p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Број на страни</w:t>
            </w:r>
            <w:r>
              <w:rPr>
                <w:rFonts w:ascii="Verdana" w:hAnsi="Verdana"/>
                <w:b/>
                <w:sz w:val="20"/>
                <w:szCs w:val="20"/>
              </w:rPr>
              <w:t>ци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задолжителна литература: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Студиска </w:t>
            </w:r>
            <w:r w:rsidRPr="009B34AF">
              <w:rPr>
                <w:rFonts w:ascii="Verdana" w:hAnsi="Verdana"/>
                <w:b/>
                <w:bCs/>
                <w:sz w:val="20"/>
                <w:szCs w:val="20"/>
              </w:rPr>
              <w:t>година кога се изучува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 w:rsidR="00681597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  <w:p w:rsidR="00FE37D1" w:rsidRPr="00B01BA3" w:rsidRDefault="00FE37D1" w:rsidP="0024374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Семестар во кој се изучува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81597">
              <w:rPr>
                <w:rFonts w:ascii="Verdana" w:hAnsi="Verdana"/>
                <w:b/>
                <w:sz w:val="20"/>
                <w:szCs w:val="20"/>
              </w:rPr>
              <w:t xml:space="preserve"> 10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Pr="00E205F6" w:rsidRDefault="00FE37D1" w:rsidP="00FE37D1">
      <w:pPr>
        <w:keepNext/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Опис на предметната програма и клучни зборови (термини)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B" w:rsidRDefault="00E74DAB" w:rsidP="00836C3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828AD" w:rsidRDefault="000828AD" w:rsidP="000828A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Предметот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ги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опфаќа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следниве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теми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:</w:t>
            </w:r>
          </w:p>
          <w:p w:rsidR="000828AD" w:rsidRDefault="000828AD" w:rsidP="000828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корпоративни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комуникации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поим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значење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карактеристики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на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организацијата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и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д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елотворноста;</w:t>
            </w:r>
          </w:p>
          <w:p w:rsidR="000828AD" w:rsidRDefault="000828AD" w:rsidP="000828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корпорациите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одговорноста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корпоративна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и</w:t>
            </w:r>
          </w:p>
          <w:p w:rsidR="000828AD" w:rsidRDefault="000828AD" w:rsidP="000828AD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општествена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презентирање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пред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јавноста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;</w:t>
            </w:r>
          </w:p>
          <w:p w:rsidR="000828AD" w:rsidRDefault="000828AD" w:rsidP="000828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комуникација со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надворешн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ите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јавност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и;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</w:p>
          <w:p w:rsidR="000828AD" w:rsidRDefault="000828AD" w:rsidP="000828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внатрешна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комуникација;</w:t>
            </w:r>
          </w:p>
          <w:p w:rsidR="000828AD" w:rsidRDefault="000828AD" w:rsidP="000828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комуникацискиот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процес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во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организациите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вербална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и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невербална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комуникација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активно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слушање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фидбек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);</w:t>
            </w:r>
          </w:p>
          <w:p w:rsidR="000828AD" w:rsidRPr="00826A97" w:rsidRDefault="000828AD" w:rsidP="000828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корпоративен имиџ, углед и репутација;</w:t>
            </w:r>
          </w:p>
          <w:p w:rsidR="000828AD" w:rsidRPr="009E0044" w:rsidRDefault="009E0044" w:rsidP="009E00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портпароли,</w:t>
            </w:r>
          </w:p>
          <w:p w:rsidR="003571E1" w:rsidRPr="00054BEB" w:rsidRDefault="003571E1" w:rsidP="0024374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054B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36C3D" w:rsidRPr="00402C89" w:rsidRDefault="00EE59C0" w:rsidP="00EE59C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Корпоративна комуникација, имиџ, идентитет и репутација </w:t>
            </w:r>
          </w:p>
        </w:tc>
      </w:tr>
    </w:tbl>
    <w:p w:rsidR="00FE37D1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Цели и резултати што треба да се постигнат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FE" w:rsidRDefault="00EC48FE" w:rsidP="00EC48FE"/>
          <w:p w:rsidR="00831626" w:rsidRDefault="00831626" w:rsidP="00831626">
            <w:r>
              <w:t>Цели на предметот Корпоративна комуникација се студентите:</w:t>
            </w:r>
          </w:p>
          <w:p w:rsidR="00831626" w:rsidRDefault="00831626" w:rsidP="00831626">
            <w:pPr>
              <w:numPr>
                <w:ilvl w:val="0"/>
                <w:numId w:val="4"/>
              </w:numPr>
            </w:pPr>
            <w:r>
              <w:t>да стекнат сознанија за корпоративната комуникација;</w:t>
            </w:r>
          </w:p>
          <w:p w:rsidR="00831626" w:rsidRDefault="00831626" w:rsidP="00831626">
            <w:pPr>
              <w:numPr>
                <w:ilvl w:val="0"/>
                <w:numId w:val="4"/>
              </w:numPr>
            </w:pPr>
            <w:r>
              <w:t>да ги научат принципите на ефективната корпоративна комуникација;</w:t>
            </w:r>
          </w:p>
          <w:p w:rsidR="00831626" w:rsidRDefault="00831626" w:rsidP="00EC48FE">
            <w:pPr>
              <w:numPr>
                <w:ilvl w:val="0"/>
                <w:numId w:val="4"/>
              </w:numPr>
            </w:pPr>
            <w:r>
              <w:t xml:space="preserve">да го применат стекнатото знаење од предметот во својата идна работа како стручњаци за односи со јавноста.  </w:t>
            </w:r>
          </w:p>
          <w:p w:rsidR="00836C3D" w:rsidRPr="006C39FF" w:rsidRDefault="00836C3D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Методологија на предавање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2C89" w:rsidRPr="004A4215" w:rsidRDefault="00402C89" w:rsidP="00402C89">
            <w:pPr>
              <w:jc w:val="both"/>
            </w:pPr>
            <w:r w:rsidRPr="004A4215">
              <w:t>Метод на изведување на наставата: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теоретска настава</w:t>
            </w:r>
            <w:r w:rsidRPr="004A4215">
              <w:rPr>
                <w:lang w:val="en-US"/>
              </w:rPr>
              <w:t>-</w:t>
            </w:r>
            <w:r w:rsidRPr="004A4215">
              <w:t xml:space="preserve"> усни предавања илустрирани со презентација на </w:t>
            </w:r>
            <w:proofErr w:type="spellStart"/>
            <w:r w:rsidRPr="004A4215">
              <w:t>Power</w:t>
            </w:r>
            <w:proofErr w:type="spellEnd"/>
            <w:r w:rsidRPr="004A4215">
              <w:t xml:space="preserve"> </w:t>
            </w:r>
            <w:proofErr w:type="spellStart"/>
            <w:r w:rsidRPr="004A4215">
              <w:t>Point</w:t>
            </w:r>
            <w:proofErr w:type="spellEnd"/>
            <w:r w:rsidRPr="004A4215">
              <w:rPr>
                <w:lang w:val="en-US"/>
              </w:rPr>
              <w:t>;</w:t>
            </w:r>
            <w:r w:rsidRPr="004A4215">
              <w:t xml:space="preserve"> 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интерактивна настава, дискусија;</w:t>
            </w:r>
          </w:p>
          <w:p w:rsid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практична настава/ вежби;</w:t>
            </w:r>
          </w:p>
          <w:p w:rsidR="00E74DAB" w:rsidRP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студии на случај</w:t>
            </w:r>
            <w:r w:rsidRPr="00241965">
              <w:rPr>
                <w:lang w:val="en-US"/>
              </w:rPr>
              <w:t>.</w:t>
            </w:r>
          </w:p>
          <w:p w:rsidR="00E74DAB" w:rsidRPr="006C39FF" w:rsidRDefault="00E74DAB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Детална структура на предметната програма</w:t>
      </w:r>
    </w:p>
    <w:p w:rsidR="00FE37D1" w:rsidRPr="00E205F6" w:rsidRDefault="00FE37D1" w:rsidP="00FE37D1">
      <w:pPr>
        <w:rPr>
          <w:rFonts w:ascii="Verdana" w:hAnsi="Verdana"/>
          <w:sz w:val="20"/>
          <w:szCs w:val="20"/>
          <w:lang w:val="en-US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FE37D1" w:rsidRPr="001D55A0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</w:t>
            </w:r>
            <w:r w:rsidRPr="001D55A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1D55A0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4C5D82" w:rsidRPr="001D55A0" w:rsidRDefault="004C5D8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C5D82" w:rsidRPr="00942B69" w:rsidRDefault="004C5D82" w:rsidP="004C5D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  <w:lang w:eastAsia="en-US"/>
              </w:rPr>
              <w:t>К</w:t>
            </w:r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орпоративни </w:t>
            </w:r>
            <w:proofErr w:type="spellStart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комуникации</w:t>
            </w:r>
            <w:proofErr w:type="spellEnd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- поим, </w:t>
            </w:r>
            <w:proofErr w:type="spellStart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значење</w:t>
            </w:r>
            <w:proofErr w:type="spellEnd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,</w:t>
            </w:r>
            <w:r w:rsidRPr="00942B69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карактеристики</w:t>
            </w:r>
            <w:proofErr w:type="spellEnd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организацијата</w:t>
            </w:r>
            <w:proofErr w:type="spellEnd"/>
            <w:r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и </w:t>
            </w:r>
            <w:r w:rsidRPr="00942B69">
              <w:rPr>
                <w:rFonts w:ascii="Verdana" w:hAnsi="Verdana"/>
                <w:b/>
                <w:sz w:val="20"/>
                <w:szCs w:val="20"/>
                <w:lang w:eastAsia="en-US"/>
              </w:rPr>
              <w:t>д</w:t>
            </w:r>
            <w:r w:rsidR="000341E7" w:rsidRPr="00942B69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елотворноста</w:t>
            </w:r>
          </w:p>
          <w:p w:rsidR="004C5D82" w:rsidRPr="001D55A0" w:rsidRDefault="004C5D82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E64B7" w:rsidRPr="001D55A0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D55A0">
              <w:rPr>
                <w:rFonts w:ascii="Verdana" w:hAnsi="Verdana"/>
                <w:sz w:val="20"/>
                <w:szCs w:val="20"/>
              </w:rPr>
              <w:t>задолжителна литература:</w:t>
            </w:r>
          </w:p>
          <w:p w:rsidR="00FE37D1" w:rsidRPr="001D55A0" w:rsidRDefault="00FE37D1" w:rsidP="00E74DAB">
            <w:pPr>
              <w:pStyle w:val="Mystyle1"/>
              <w:rPr>
                <w:rFonts w:ascii="Verdana" w:hAnsi="Verdana"/>
                <w:sz w:val="20"/>
                <w:szCs w:val="20"/>
              </w:rPr>
            </w:pPr>
          </w:p>
          <w:p w:rsidR="0017446F" w:rsidRPr="001D55A0" w:rsidRDefault="0017446F" w:rsidP="00E74DAB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17446F" w:rsidRPr="001D55A0" w:rsidRDefault="0017446F" w:rsidP="00E74DAB">
            <w:pPr>
              <w:pStyle w:val="Mystyle1"/>
              <w:rPr>
                <w:rFonts w:ascii="Verdana" w:hAnsi="Verdana"/>
                <w:sz w:val="20"/>
                <w:szCs w:val="20"/>
              </w:rPr>
            </w:pPr>
          </w:p>
          <w:p w:rsidR="00047917" w:rsidRPr="001D55A0" w:rsidRDefault="004C5D82" w:rsidP="00B15056">
            <w:pPr>
              <w:rPr>
                <w:rFonts w:ascii="Verdana" w:hAnsi="Verdana"/>
                <w:sz w:val="20"/>
                <w:szCs w:val="20"/>
              </w:rPr>
            </w:pPr>
            <w:r w:rsidRPr="001D55A0">
              <w:rPr>
                <w:rFonts w:ascii="Verdana" w:hAnsi="Verdana"/>
                <w:sz w:val="20"/>
                <w:szCs w:val="20"/>
              </w:rPr>
              <w:t>Блажевска, Д. 201</w:t>
            </w:r>
            <w:r w:rsidR="00B15056">
              <w:rPr>
                <w:rFonts w:ascii="Verdana" w:hAnsi="Verdana"/>
                <w:sz w:val="20"/>
                <w:szCs w:val="20"/>
              </w:rPr>
              <w:t>5</w:t>
            </w:r>
            <w:r w:rsidRPr="001D55A0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1D55A0">
              <w:rPr>
                <w:rFonts w:ascii="Verdana" w:hAnsi="Verdana"/>
                <w:i/>
                <w:sz w:val="20"/>
                <w:szCs w:val="20"/>
              </w:rPr>
              <w:t>Организациската комуникација во масовните медиуми</w:t>
            </w:r>
            <w:r w:rsidRPr="001D55A0">
              <w:rPr>
                <w:rFonts w:ascii="Verdana" w:hAnsi="Verdana"/>
                <w:sz w:val="20"/>
                <w:szCs w:val="20"/>
              </w:rPr>
              <w:t xml:space="preserve">. Годишник </w:t>
            </w:r>
            <w:r w:rsidR="00B15056" w:rsidRPr="001D55A0">
              <w:rPr>
                <w:rFonts w:ascii="Verdana" w:hAnsi="Verdana"/>
                <w:sz w:val="20"/>
                <w:szCs w:val="20"/>
              </w:rPr>
              <w:t>на Правниот факултет ,,Јустинијан Први</w:t>
            </w:r>
            <w:r w:rsidR="00B15056" w:rsidRPr="001D55A0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  <w:r w:rsidR="00B15056">
              <w:rPr>
                <w:rFonts w:ascii="Verdana" w:hAnsi="Verdana"/>
                <w:sz w:val="20"/>
                <w:szCs w:val="20"/>
              </w:rPr>
              <w:t xml:space="preserve"> во Скопје, во чест на проф. д-р Славко Милосавлевски, том 53</w:t>
            </w:r>
            <w:r w:rsidR="00237BEB">
              <w:rPr>
                <w:rFonts w:ascii="Verdana" w:hAnsi="Verdana"/>
                <w:sz w:val="20"/>
                <w:szCs w:val="20"/>
              </w:rPr>
              <w:t xml:space="preserve">. Скопје: </w:t>
            </w:r>
            <w:r w:rsidRPr="001D55A0">
              <w:rPr>
                <w:rFonts w:ascii="Verdana" w:hAnsi="Verdana"/>
                <w:sz w:val="20"/>
                <w:szCs w:val="20"/>
              </w:rPr>
              <w:t>Прав</w:t>
            </w:r>
            <w:r w:rsidR="00237BEB">
              <w:rPr>
                <w:rFonts w:ascii="Verdana" w:hAnsi="Verdana"/>
                <w:sz w:val="20"/>
                <w:szCs w:val="20"/>
              </w:rPr>
              <w:t>ен</w:t>
            </w:r>
            <w:r w:rsidRPr="001D55A0">
              <w:rPr>
                <w:rFonts w:ascii="Verdana" w:hAnsi="Verdana"/>
                <w:sz w:val="20"/>
                <w:szCs w:val="20"/>
              </w:rPr>
              <w:t xml:space="preserve"> факултет ,,Јустинијан Први</w:t>
            </w:r>
            <w:r w:rsidR="00237BEB">
              <w:rPr>
                <w:rFonts w:ascii="Verdana" w:hAnsi="Verdana"/>
                <w:sz w:val="20"/>
                <w:szCs w:val="20"/>
                <w:lang w:val="en-US"/>
              </w:rPr>
              <w:t>” -</w:t>
            </w:r>
            <w:r w:rsidRPr="001D55A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D55A0">
              <w:rPr>
                <w:rFonts w:ascii="Verdana" w:hAnsi="Verdana"/>
                <w:sz w:val="20"/>
                <w:szCs w:val="20"/>
              </w:rPr>
              <w:t xml:space="preserve">Скопје. </w:t>
            </w:r>
          </w:p>
        </w:tc>
      </w:tr>
      <w:tr w:rsidR="00FE37D1" w:rsidRPr="001D55A0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1D55A0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1D55A0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6E73F5" w:rsidRPr="00942B69" w:rsidRDefault="006E73F5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E73F5" w:rsidRPr="00942B69" w:rsidRDefault="006E73F5" w:rsidP="006E73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>Односите со јавност</w:t>
            </w:r>
            <w:r w:rsidR="009E0044" w:rsidRPr="00942B69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942B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42B69">
              <w:rPr>
                <w:rFonts w:ascii="Verdana" w:hAnsi="Verdana"/>
                <w:b/>
                <w:sz w:val="20"/>
                <w:szCs w:val="20"/>
              </w:rPr>
              <w:t>и менаџментот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0E64B7" w:rsidRPr="001D55A0" w:rsidRDefault="000E64B7" w:rsidP="00243742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Pr="001D55A0" w:rsidRDefault="00FE37D1" w:rsidP="00696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1A42" w:rsidRDefault="00DF1A42" w:rsidP="00DF1A42">
            <w:pPr>
              <w:pStyle w:val="Mystyle1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B15056" w:rsidRDefault="00B15056" w:rsidP="00DF1A42">
            <w:pPr>
              <w:pStyle w:val="Mystyle1"/>
              <w:rPr>
                <w:rFonts w:ascii="Verdana" w:hAnsi="Verdana" w:cs="Tahoma"/>
                <w:sz w:val="20"/>
                <w:szCs w:val="20"/>
                <w:lang w:eastAsia="en-US"/>
              </w:rPr>
            </w:pPr>
          </w:p>
          <w:p w:rsidR="00B15056" w:rsidRPr="00B15056" w:rsidRDefault="00B15056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r w:rsidRPr="00B15056">
              <w:rPr>
                <w:rFonts w:ascii="Verdana" w:hAnsi="Verdana"/>
                <w:sz w:val="20"/>
                <w:szCs w:val="20"/>
              </w:rPr>
              <w:t>Блажевска, Д.</w:t>
            </w:r>
            <w:r w:rsidRPr="00B15056">
              <w:rPr>
                <w:rFonts w:ascii="Verdana" w:hAnsi="Verdana"/>
                <w:noProof/>
                <w:sz w:val="20"/>
                <w:szCs w:val="20"/>
              </w:rPr>
              <w:t xml:space="preserve"> 2013. „Менаџментот на медиумите е комуникација”, Годишник на Правен факултет ,,Јустинијан Први,, во Скопје, во чест на проф. д-р </w:t>
            </w:r>
            <w:r w:rsidRPr="00B15056">
              <w:rPr>
                <w:rFonts w:ascii="Verdana" w:hAnsi="Verdana"/>
                <w:noProof/>
                <w:sz w:val="20"/>
                <w:szCs w:val="20"/>
              </w:rPr>
              <w:lastRenderedPageBreak/>
              <w:t>Љиљана Спировиќ Трпеновска, том 49. Скопје: Правен факултет ,,Јустинијан Први”-Скопје.</w:t>
            </w:r>
          </w:p>
          <w:p w:rsidR="00047917" w:rsidRPr="001D55A0" w:rsidRDefault="00047917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1D55A0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1D55A0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1D55A0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0E64B7" w:rsidRPr="001D55A0" w:rsidRDefault="000E64B7" w:rsidP="00E74DAB">
            <w:pPr>
              <w:jc w:val="both"/>
              <w:rPr>
                <w:rFonts w:ascii="Verdana" w:hAnsi="Verdana"/>
              </w:rPr>
            </w:pPr>
          </w:p>
          <w:p w:rsidR="00FB2882" w:rsidRPr="00942B69" w:rsidRDefault="00FB2882" w:rsidP="00FB288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>Односите со јавноста во процесот на обликување на деловната стратегија на организацијата</w:t>
            </w:r>
          </w:p>
          <w:p w:rsidR="00FB2882" w:rsidRPr="001D55A0" w:rsidRDefault="00FB2882" w:rsidP="00E74DAB">
            <w:pPr>
              <w:jc w:val="both"/>
              <w:rPr>
                <w:rFonts w:ascii="Verdana" w:hAnsi="Verdana"/>
              </w:rPr>
            </w:pPr>
          </w:p>
          <w:p w:rsidR="000E64B7" w:rsidRPr="001D55A0" w:rsidRDefault="000E64B7" w:rsidP="00E74DA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F1A42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DF1A42" w:rsidRPr="001D55A0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47917" w:rsidRPr="001D55A0" w:rsidRDefault="00047917" w:rsidP="0024374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0E64B7" w:rsidRPr="001D55A0" w:rsidRDefault="000E64B7" w:rsidP="00053291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2718FA" w:rsidRPr="00942B69" w:rsidRDefault="002718FA" w:rsidP="002718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 xml:space="preserve">Управување со односите </w:t>
            </w:r>
            <w:r w:rsidRPr="00942B69">
              <w:rPr>
                <w:rFonts w:ascii="Verdana" w:hAnsi="Verdana"/>
                <w:b/>
                <w:sz w:val="20"/>
                <w:szCs w:val="20"/>
              </w:rPr>
              <w:t>с</w:t>
            </w:r>
            <w:r w:rsidRPr="00942B69">
              <w:rPr>
                <w:rFonts w:ascii="Verdana" w:hAnsi="Verdana"/>
                <w:b/>
                <w:sz w:val="20"/>
                <w:szCs w:val="20"/>
              </w:rPr>
              <w:t>о</w:t>
            </w:r>
            <w:r w:rsidRPr="00942B69">
              <w:rPr>
                <w:rFonts w:ascii="Verdana" w:hAnsi="Verdana"/>
                <w:b/>
                <w:sz w:val="20"/>
                <w:szCs w:val="20"/>
              </w:rPr>
              <w:t xml:space="preserve"> јавноста</w:t>
            </w:r>
          </w:p>
          <w:p w:rsidR="002718FA" w:rsidRPr="001D55A0" w:rsidRDefault="002718FA" w:rsidP="00053291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0E64B7" w:rsidRPr="001D55A0" w:rsidRDefault="000E64B7" w:rsidP="0024374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F1A42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DF1A42" w:rsidRPr="001D55A0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47917" w:rsidRPr="001D55A0" w:rsidRDefault="00047917" w:rsidP="002437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718FA" w:rsidRPr="00942B69" w:rsidRDefault="002718FA" w:rsidP="002718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>Корпоративен имиџ, идентите</w:t>
            </w:r>
            <w:r w:rsidR="001D55A0" w:rsidRPr="00942B69">
              <w:rPr>
                <w:rFonts w:ascii="Verdana" w:hAnsi="Verdana"/>
                <w:b/>
                <w:sz w:val="20"/>
                <w:szCs w:val="20"/>
              </w:rPr>
              <w:t>т</w:t>
            </w:r>
            <w:r w:rsidRPr="00942B69">
              <w:rPr>
                <w:rFonts w:ascii="Verdana" w:hAnsi="Verdana"/>
                <w:b/>
                <w:sz w:val="20"/>
                <w:szCs w:val="20"/>
              </w:rPr>
              <w:t xml:space="preserve"> и репутација</w:t>
            </w:r>
          </w:p>
          <w:p w:rsidR="002718FA" w:rsidRPr="001D55A0" w:rsidRDefault="002718FA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F1A42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DF1A42" w:rsidRPr="001D55A0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1D55A0" w:rsidRDefault="00047917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718FA" w:rsidRPr="00942B69" w:rsidRDefault="002718FA" w:rsidP="002718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>Интерна комуникација</w:t>
            </w:r>
          </w:p>
          <w:p w:rsidR="000E64B7" w:rsidRPr="001D55A0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E64B7" w:rsidRPr="001D55A0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F1A42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DF1A42" w:rsidRPr="001D55A0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1D55A0" w:rsidRDefault="00047917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718FA" w:rsidRPr="00942B69" w:rsidRDefault="009E0044" w:rsidP="002718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>Вербална комуни</w:t>
            </w:r>
            <w:r w:rsidR="002718FA" w:rsidRPr="00942B69">
              <w:rPr>
                <w:rFonts w:ascii="Verdana" w:hAnsi="Verdana"/>
                <w:b/>
                <w:sz w:val="20"/>
                <w:szCs w:val="20"/>
              </w:rPr>
              <w:t>к</w:t>
            </w:r>
            <w:r w:rsidRPr="00942B69"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2718FA" w:rsidRPr="00942B69">
              <w:rPr>
                <w:rFonts w:ascii="Verdana" w:hAnsi="Verdana"/>
                <w:b/>
                <w:sz w:val="20"/>
                <w:szCs w:val="20"/>
              </w:rPr>
              <w:t>ција</w:t>
            </w:r>
          </w:p>
          <w:p w:rsidR="002718FA" w:rsidRPr="001D55A0" w:rsidRDefault="002718FA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E64B7" w:rsidRPr="001D55A0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F1A42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DF1A42" w:rsidRPr="001D55A0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1D55A0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1D55A0" w:rsidRDefault="00047917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42B69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lastRenderedPageBreak/>
              <w:t>назив на тематската целина:</w:t>
            </w:r>
          </w:p>
          <w:p w:rsidR="000E64B7" w:rsidRPr="00942B69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718FA" w:rsidRPr="00942B69" w:rsidRDefault="002718FA" w:rsidP="002718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>Невербална комуникација</w:t>
            </w:r>
          </w:p>
          <w:p w:rsidR="002718FA" w:rsidRPr="00942B69" w:rsidRDefault="002718FA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F1A42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DF1A42" w:rsidRPr="001D55A0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1D55A0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7917" w:rsidRPr="001D55A0" w:rsidRDefault="00047917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D55A0" w:rsidRPr="00942B69" w:rsidRDefault="001D55A0" w:rsidP="001D55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>Односи со медиумите</w:t>
            </w:r>
          </w:p>
          <w:p w:rsidR="000E64B7" w:rsidRPr="001D55A0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43742" w:rsidRPr="001D55A0" w:rsidRDefault="002437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047917" w:rsidRPr="001D55A0" w:rsidRDefault="00047917" w:rsidP="002437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D55A0" w:rsidRPr="00942B69" w:rsidRDefault="001D55A0" w:rsidP="001D55A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2B69">
              <w:rPr>
                <w:rFonts w:ascii="Verdana" w:hAnsi="Verdana"/>
                <w:b/>
                <w:sz w:val="20"/>
                <w:szCs w:val="20"/>
              </w:rPr>
              <w:t>Портпаролство</w:t>
            </w:r>
            <w:proofErr w:type="spellEnd"/>
          </w:p>
          <w:p w:rsidR="000E64B7" w:rsidRPr="001D55A0" w:rsidRDefault="000E64B7" w:rsidP="0024374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047917" w:rsidRPr="001D55A0" w:rsidRDefault="00047917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D55A0" w:rsidRPr="00942B69" w:rsidRDefault="001D55A0" w:rsidP="001D55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 xml:space="preserve">Лични односи со јавноста </w:t>
            </w:r>
          </w:p>
          <w:p w:rsidR="000E64B7" w:rsidRPr="001D55A0" w:rsidRDefault="000E64B7" w:rsidP="0024374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F1A42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1D55A0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DF1A42" w:rsidRPr="001D55A0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047917" w:rsidRPr="001D55A0" w:rsidRDefault="00047917" w:rsidP="002437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Недела 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455C98" w:rsidRPr="001D55A0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0E64B7" w:rsidRPr="001D55A0" w:rsidRDefault="000E64B7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D55A0" w:rsidRPr="00942B69" w:rsidRDefault="001D55A0" w:rsidP="001D55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B69">
              <w:rPr>
                <w:rFonts w:ascii="Verdana" w:hAnsi="Verdana"/>
                <w:b/>
                <w:sz w:val="20"/>
                <w:szCs w:val="20"/>
              </w:rPr>
              <w:t>Односи со општествената заедница</w:t>
            </w: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55A0"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DF1A42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F1A42" w:rsidRPr="00942B69" w:rsidRDefault="00DF1A42" w:rsidP="00DF1A42">
            <w:pPr>
              <w:pStyle w:val="Mystyle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Tomic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Odnosi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javnoscu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teorija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praksa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Zagreb-Sar</w:t>
            </w:r>
            <w:r w:rsidR="005635DB">
              <w:rPr>
                <w:rFonts w:ascii="Verdana" w:hAnsi="Verdana" w:cs="Tahoma"/>
                <w:sz w:val="20"/>
                <w:szCs w:val="20"/>
                <w:lang w:eastAsia="en-US"/>
              </w:rPr>
              <w:t>ај</w:t>
            </w:r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evo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Sinopsis</w:t>
            </w:r>
            <w:proofErr w:type="spellEnd"/>
            <w:r w:rsidRPr="001D55A0">
              <w:rPr>
                <w:rFonts w:ascii="Verdana" w:hAnsi="Verdana" w:cs="Tahoma"/>
                <w:sz w:val="20"/>
                <w:szCs w:val="20"/>
                <w:lang w:eastAsia="en-US"/>
              </w:rPr>
              <w:t>.</w:t>
            </w:r>
          </w:p>
          <w:p w:rsidR="00DF1A42" w:rsidRPr="001D55A0" w:rsidRDefault="00DF1A42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E37D1" w:rsidRPr="001D55A0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74DAB" w:rsidRPr="001D55A0" w:rsidRDefault="00E74DAB" w:rsidP="00243742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1D55A0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Активности на надворешни институции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Pr="00CC41E9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  <w:r w:rsidRPr="009B34AF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X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Литература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5" w:rsidRDefault="002331E5" w:rsidP="002331E5"/>
          <w:p w:rsidR="00E74DAB" w:rsidRDefault="008B285E" w:rsidP="0024374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Tomic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, Z. (2008)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Odnosi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javnoscu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teorija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praksa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Zagreb-Sar</w:t>
            </w:r>
            <w:r w:rsidR="00942B69">
              <w:rPr>
                <w:rFonts w:ascii="Tahoma" w:hAnsi="Tahoma" w:cs="Tahoma"/>
                <w:sz w:val="20"/>
                <w:szCs w:val="20"/>
                <w:lang w:eastAsia="en-US"/>
              </w:rPr>
              <w:t>ај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evo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Sinopsis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:rsidR="00243742" w:rsidRPr="006C39FF" w:rsidRDefault="00243742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Дополнителна</w:t>
            </w:r>
            <w:r w:rsidRPr="00F916EB"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 литература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285E" w:rsidRPr="009134D1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1"/>
                <w:szCs w:val="21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0"/>
                    <w:szCs w:val="20"/>
                    <w:lang w:val="en-US" w:eastAsia="en-US"/>
                  </w:rPr>
                  <w:t>Davis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K. (1981) </w:t>
            </w:r>
            <w:r w:rsidRPr="009134D1">
              <w:rPr>
                <w:rFonts w:ascii="Tahoma" w:hAnsi="Tahoma" w:cs="Tahoma"/>
                <w:i/>
                <w:sz w:val="21"/>
                <w:szCs w:val="21"/>
                <w:lang w:val="en-US" w:eastAsia="en-US"/>
              </w:rPr>
              <w:t>Human Behavior at Work, Organizational Behavior,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hAnsi="Tahoma" w:cs="Tahoma"/>
                    <w:sz w:val="20"/>
                    <w:szCs w:val="20"/>
                    <w:lang w:val="en-US" w:eastAsia="en-US"/>
                  </w:rPr>
                  <w:t>USA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McGrow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-Hill.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Luthans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F. (1998) </w:t>
            </w:r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Organizational Behavior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, 8</w:t>
            </w:r>
            <w:r>
              <w:rPr>
                <w:rFonts w:ascii="Tahoma" w:hAnsi="Tahoma" w:cs="Tahoma"/>
                <w:sz w:val="13"/>
                <w:szCs w:val="13"/>
                <w:lang w:val="en-US" w:eastAsia="en-US"/>
              </w:rPr>
              <w:t xml:space="preserve">th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ed.,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0"/>
                    <w:szCs w:val="20"/>
                    <w:lang w:val="en-US" w:eastAsia="en-US"/>
                  </w:rPr>
                  <w:t>Boston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: Irwin</w:t>
            </w:r>
          </w:p>
          <w:p w:rsidR="008B285E" w:rsidRPr="00CA5C73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McGrow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- Hill.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Markovic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M. (2003)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Poslovna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komunikacija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</w:t>
            </w:r>
            <w:smartTag w:uri="urn:schemas-microsoft-com:office:smarttags" w:element="place">
              <w:r>
                <w:rPr>
                  <w:rFonts w:ascii="Tahoma" w:hAnsi="Tahoma" w:cs="Tahoma"/>
                  <w:sz w:val="20"/>
                  <w:szCs w:val="20"/>
                  <w:lang w:val="en-US" w:eastAsia="en-US"/>
                </w:rPr>
                <w:t>Beograd</w:t>
              </w:r>
            </w:smartTag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: Clio.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Manter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M, (2000) </w:t>
            </w:r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 xml:space="preserve">Managerial Communication,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0"/>
                    <w:szCs w:val="20"/>
                    <w:lang w:val="en-US" w:eastAsia="en-US"/>
                  </w:rPr>
                  <w:t>London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: Prentice Hall.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Miller, W. R,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Rollnick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S (2002) </w:t>
            </w:r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Motivational Interviewing – Preparing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People for Change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Second Edition,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The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  <w:smartTag w:uri="urn:schemas-microsoft-com:office:smarttags" w:element="City">
              <w:r>
                <w:rPr>
                  <w:rFonts w:ascii="Tahoma" w:hAnsi="Tahoma" w:cs="Tahoma"/>
                  <w:sz w:val="20"/>
                  <w:szCs w:val="20"/>
                  <w:lang w:val="en-US" w:eastAsia="en-US"/>
                </w:rPr>
                <w:t>Guilford</w:t>
              </w:r>
            </w:smartTag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Press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hAnsi="Tahoma" w:cs="Tahoma"/>
                    <w:sz w:val="20"/>
                    <w:szCs w:val="20"/>
                    <w:lang w:val="en-US" w:eastAsia="en-US"/>
                  </w:rPr>
                  <w:t>New York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O’ Rourke, J. S. (2001) </w:t>
            </w:r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Management Communication (A case- analysis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aproach</w:t>
            </w:r>
            <w:proofErr w:type="spellEnd"/>
            <w:proofErr w:type="gramEnd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New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Yersey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: Prentice Hall.</w:t>
            </w: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8B285E" w:rsidRDefault="008B285E" w:rsidP="008B285E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Петковски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К.,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Јанкуловска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П. (2006)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Деловно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комуницирање</w:t>
            </w:r>
            <w:proofErr w:type="spellEnd"/>
          </w:p>
          <w:p w:rsidR="008B285E" w:rsidRPr="00F51FEA" w:rsidRDefault="008B285E" w:rsidP="008B285E">
            <w:pPr>
              <w:rPr>
                <w:noProof/>
              </w:rPr>
            </w:pPr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успешност</w:t>
            </w:r>
            <w:proofErr w:type="spellEnd"/>
            <w:proofErr w:type="gramEnd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>во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 w:eastAsia="en-US"/>
              </w:rPr>
              <w:t xml:space="preserve"> комуницирањето)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Струга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Битола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Ирис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.</w:t>
            </w:r>
          </w:p>
          <w:p w:rsidR="00E74DAB" w:rsidRDefault="00E74DAB" w:rsidP="00243742">
            <w:pPr>
              <w:rPr>
                <w:rFonts w:ascii="Verdana" w:hAnsi="Verdana"/>
                <w:sz w:val="20"/>
                <w:szCs w:val="20"/>
              </w:rPr>
            </w:pPr>
          </w:p>
          <w:p w:rsidR="00243742" w:rsidRDefault="00243742" w:rsidP="00243742">
            <w:pPr>
              <w:rPr>
                <w:rFonts w:ascii="Verdana" w:hAnsi="Verdana"/>
                <w:sz w:val="20"/>
                <w:szCs w:val="20"/>
              </w:rPr>
            </w:pPr>
          </w:p>
          <w:p w:rsidR="00243742" w:rsidRPr="0069601B" w:rsidRDefault="00243742" w:rsidP="002437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p w:rsidR="00FE37D1" w:rsidRDefault="00FE37D1" w:rsidP="00FE37D1"/>
    <w:p w:rsidR="00FE37D1" w:rsidRDefault="00FE37D1" w:rsidP="00FE37D1"/>
    <w:p w:rsidR="0017446F" w:rsidRDefault="0017446F"/>
    <w:sectPr w:rsidR="0017446F" w:rsidSect="007E4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3AA"/>
    <w:multiLevelType w:val="hybridMultilevel"/>
    <w:tmpl w:val="69A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6189"/>
    <w:multiLevelType w:val="hybridMultilevel"/>
    <w:tmpl w:val="36968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465"/>
    <w:multiLevelType w:val="hybridMultilevel"/>
    <w:tmpl w:val="D6B6A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EFF"/>
    <w:multiLevelType w:val="hybridMultilevel"/>
    <w:tmpl w:val="48265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1885"/>
    <w:multiLevelType w:val="hybridMultilevel"/>
    <w:tmpl w:val="83BC4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7D1"/>
    <w:rsid w:val="000123C1"/>
    <w:rsid w:val="00020CE1"/>
    <w:rsid w:val="000341E7"/>
    <w:rsid w:val="00047917"/>
    <w:rsid w:val="00057884"/>
    <w:rsid w:val="00072E8E"/>
    <w:rsid w:val="000828AD"/>
    <w:rsid w:val="000E64B7"/>
    <w:rsid w:val="00156C7C"/>
    <w:rsid w:val="0017446F"/>
    <w:rsid w:val="00194408"/>
    <w:rsid w:val="001D0638"/>
    <w:rsid w:val="001D367C"/>
    <w:rsid w:val="001D55A0"/>
    <w:rsid w:val="001E57FC"/>
    <w:rsid w:val="001F3F4D"/>
    <w:rsid w:val="002229B7"/>
    <w:rsid w:val="002331E5"/>
    <w:rsid w:val="00234C1F"/>
    <w:rsid w:val="00237BEB"/>
    <w:rsid w:val="00241965"/>
    <w:rsid w:val="00243742"/>
    <w:rsid w:val="002718FA"/>
    <w:rsid w:val="002A233B"/>
    <w:rsid w:val="002B232B"/>
    <w:rsid w:val="002D5E70"/>
    <w:rsid w:val="002F6CED"/>
    <w:rsid w:val="003571E1"/>
    <w:rsid w:val="003A18D2"/>
    <w:rsid w:val="003B1D0C"/>
    <w:rsid w:val="00402C89"/>
    <w:rsid w:val="00436B28"/>
    <w:rsid w:val="00445DC5"/>
    <w:rsid w:val="0045020F"/>
    <w:rsid w:val="00455C98"/>
    <w:rsid w:val="0047016E"/>
    <w:rsid w:val="00494E60"/>
    <w:rsid w:val="004C16F5"/>
    <w:rsid w:val="004C5D82"/>
    <w:rsid w:val="00543188"/>
    <w:rsid w:val="00562BDE"/>
    <w:rsid w:val="005635DB"/>
    <w:rsid w:val="00564253"/>
    <w:rsid w:val="005A24C5"/>
    <w:rsid w:val="00681597"/>
    <w:rsid w:val="0069601B"/>
    <w:rsid w:val="006D3546"/>
    <w:rsid w:val="006E73F5"/>
    <w:rsid w:val="00737C82"/>
    <w:rsid w:val="00785C44"/>
    <w:rsid w:val="007D665E"/>
    <w:rsid w:val="00820D66"/>
    <w:rsid w:val="00831626"/>
    <w:rsid w:val="00836C3D"/>
    <w:rsid w:val="0084039C"/>
    <w:rsid w:val="00853647"/>
    <w:rsid w:val="00854F30"/>
    <w:rsid w:val="00877D43"/>
    <w:rsid w:val="00884E15"/>
    <w:rsid w:val="00891732"/>
    <w:rsid w:val="008B285E"/>
    <w:rsid w:val="009226E3"/>
    <w:rsid w:val="00942B69"/>
    <w:rsid w:val="009C05AD"/>
    <w:rsid w:val="009E0044"/>
    <w:rsid w:val="009F6407"/>
    <w:rsid w:val="00A835E9"/>
    <w:rsid w:val="00AB778D"/>
    <w:rsid w:val="00AC6948"/>
    <w:rsid w:val="00AD3EFB"/>
    <w:rsid w:val="00B15056"/>
    <w:rsid w:val="00B34BD0"/>
    <w:rsid w:val="00B904A3"/>
    <w:rsid w:val="00BE5FBD"/>
    <w:rsid w:val="00C100D9"/>
    <w:rsid w:val="00C12984"/>
    <w:rsid w:val="00C142D4"/>
    <w:rsid w:val="00C31A2D"/>
    <w:rsid w:val="00C41AD3"/>
    <w:rsid w:val="00C449AB"/>
    <w:rsid w:val="00C824D2"/>
    <w:rsid w:val="00CC4F5F"/>
    <w:rsid w:val="00CD56CD"/>
    <w:rsid w:val="00D05B8A"/>
    <w:rsid w:val="00D14CEE"/>
    <w:rsid w:val="00D65DF0"/>
    <w:rsid w:val="00D9310A"/>
    <w:rsid w:val="00DD1963"/>
    <w:rsid w:val="00DE3647"/>
    <w:rsid w:val="00DE46EC"/>
    <w:rsid w:val="00DE5646"/>
    <w:rsid w:val="00DF1A42"/>
    <w:rsid w:val="00DF749C"/>
    <w:rsid w:val="00E113A9"/>
    <w:rsid w:val="00E3094D"/>
    <w:rsid w:val="00E335EE"/>
    <w:rsid w:val="00E74DAB"/>
    <w:rsid w:val="00EC48FE"/>
    <w:rsid w:val="00EE59C0"/>
    <w:rsid w:val="00F0076D"/>
    <w:rsid w:val="00F215E8"/>
    <w:rsid w:val="00F37B7F"/>
    <w:rsid w:val="00FA4EF4"/>
    <w:rsid w:val="00FB2882"/>
    <w:rsid w:val="00FD0ED8"/>
    <w:rsid w:val="00FE37D1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BEBA73-691D-41CC-A141-919732E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 style 1"/>
    <w:basedOn w:val="PlainText"/>
    <w:rsid w:val="00FE37D1"/>
  </w:style>
  <w:style w:type="character" w:styleId="Hyperlink">
    <w:name w:val="Hyperlink"/>
    <w:basedOn w:val="DefaultParagraphFont"/>
    <w:uiPriority w:val="99"/>
    <w:unhideWhenUsed/>
    <w:rsid w:val="00FE37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7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7D1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blazevska</cp:lastModifiedBy>
  <cp:revision>143</cp:revision>
  <dcterms:created xsi:type="dcterms:W3CDTF">2017-05-19T15:45:00Z</dcterms:created>
  <dcterms:modified xsi:type="dcterms:W3CDTF">2017-05-19T18:03:00Z</dcterms:modified>
</cp:coreProperties>
</file>