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E5F2" w14:textId="385C9039" w:rsidR="00A102E9" w:rsidRPr="00A102E9" w:rsidRDefault="00A102E9" w:rsidP="00667663">
      <w:pPr>
        <w:shd w:val="clear" w:color="auto" w:fill="FFFFFF"/>
        <w:jc w:val="both"/>
        <w:rPr>
          <w:b/>
          <w:bCs/>
        </w:rPr>
      </w:pPr>
      <w:r w:rsidRPr="00A102E9">
        <w:rPr>
          <w:b/>
          <w:bCs/>
        </w:rPr>
        <w:t>До</w:t>
      </w:r>
    </w:p>
    <w:p w14:paraId="149D102A" w14:textId="32A07595" w:rsidR="00A102E9" w:rsidRPr="00A102E9" w:rsidRDefault="00F24177" w:rsidP="0066766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студентите</w:t>
      </w:r>
      <w:r w:rsidR="00A102E9" w:rsidRPr="00A102E9">
        <w:rPr>
          <w:b/>
          <w:bCs/>
        </w:rPr>
        <w:t xml:space="preserve"> на</w:t>
      </w:r>
    </w:p>
    <w:p w14:paraId="7A5AB43D" w14:textId="757495A0" w:rsidR="00A102E9" w:rsidRPr="00A102E9" w:rsidRDefault="00A102E9" w:rsidP="00667663">
      <w:pPr>
        <w:shd w:val="clear" w:color="auto" w:fill="FFFFFF"/>
        <w:jc w:val="both"/>
        <w:rPr>
          <w:b/>
          <w:bCs/>
        </w:rPr>
      </w:pPr>
      <w:r w:rsidRPr="00A102E9">
        <w:rPr>
          <w:b/>
          <w:bCs/>
        </w:rPr>
        <w:t>на Правниот факултет „Јустинијан Први“ во Скопје</w:t>
      </w:r>
    </w:p>
    <w:p w14:paraId="0E2C19E2" w14:textId="77777777" w:rsidR="00A102E9" w:rsidRDefault="00A102E9" w:rsidP="00667663">
      <w:pPr>
        <w:shd w:val="clear" w:color="auto" w:fill="FFFFFF"/>
        <w:jc w:val="both"/>
        <w:rPr>
          <w:bCs/>
        </w:rPr>
      </w:pPr>
    </w:p>
    <w:p w14:paraId="3E48C3AA" w14:textId="77777777" w:rsidR="00A102E9" w:rsidRDefault="00A102E9" w:rsidP="00667663">
      <w:pPr>
        <w:shd w:val="clear" w:color="auto" w:fill="FFFFFF"/>
        <w:jc w:val="both"/>
        <w:rPr>
          <w:bCs/>
        </w:rPr>
      </w:pPr>
    </w:p>
    <w:p w14:paraId="34BF7CE2" w14:textId="101465B2" w:rsidR="00A102E9" w:rsidRDefault="00A102E9" w:rsidP="00A102E9">
      <w:pPr>
        <w:shd w:val="clear" w:color="auto" w:fill="FFFFFF"/>
        <w:jc w:val="center"/>
        <w:rPr>
          <w:b/>
          <w:bCs/>
        </w:rPr>
      </w:pPr>
      <w:r w:rsidRPr="00A102E9">
        <w:rPr>
          <w:b/>
          <w:bCs/>
        </w:rPr>
        <w:t>ИЗВЕСТУВАЊЕ</w:t>
      </w:r>
    </w:p>
    <w:p w14:paraId="798E25AB" w14:textId="02BAB080" w:rsidR="001B384D" w:rsidRPr="00A102E9" w:rsidRDefault="001B384D" w:rsidP="00A102E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A0128C">
        <w:rPr>
          <w:b/>
          <w:bCs/>
        </w:rPr>
        <w:t>спроведување</w:t>
      </w:r>
      <w:r>
        <w:rPr>
          <w:b/>
          <w:bCs/>
        </w:rPr>
        <w:t xml:space="preserve"> на наставата</w:t>
      </w:r>
    </w:p>
    <w:p w14:paraId="386B5863" w14:textId="77777777" w:rsidR="00A102E9" w:rsidRDefault="00A102E9" w:rsidP="00667663">
      <w:pPr>
        <w:shd w:val="clear" w:color="auto" w:fill="FFFFFF"/>
        <w:jc w:val="both"/>
        <w:rPr>
          <w:bCs/>
        </w:rPr>
      </w:pPr>
    </w:p>
    <w:p w14:paraId="418BDD01" w14:textId="77777777" w:rsidR="00A102E9" w:rsidRDefault="00A102E9" w:rsidP="00667663">
      <w:pPr>
        <w:shd w:val="clear" w:color="auto" w:fill="FFFFFF"/>
        <w:jc w:val="both"/>
        <w:rPr>
          <w:bCs/>
        </w:rPr>
      </w:pPr>
    </w:p>
    <w:p w14:paraId="2B93C5BC" w14:textId="7586E926" w:rsidR="007D643A" w:rsidRPr="00667663" w:rsidRDefault="00667663" w:rsidP="001B384D">
      <w:pPr>
        <w:shd w:val="clear" w:color="auto" w:fill="FFFFFF"/>
        <w:ind w:firstLine="720"/>
        <w:jc w:val="both"/>
        <w:rPr>
          <w:bCs/>
        </w:rPr>
      </w:pPr>
      <w:r w:rsidRPr="00667663">
        <w:rPr>
          <w:bCs/>
        </w:rPr>
        <w:t>Почитувани</w:t>
      </w:r>
      <w:r w:rsidR="00F24177">
        <w:rPr>
          <w:bCs/>
        </w:rPr>
        <w:t xml:space="preserve"> студенти</w:t>
      </w:r>
      <w:r w:rsidRPr="00667663">
        <w:rPr>
          <w:bCs/>
        </w:rPr>
        <w:t>,</w:t>
      </w:r>
    </w:p>
    <w:p w14:paraId="46F1B8DF" w14:textId="424E2F35" w:rsidR="00667663" w:rsidRPr="00667663" w:rsidRDefault="00667663" w:rsidP="00667663">
      <w:pPr>
        <w:shd w:val="clear" w:color="auto" w:fill="FFFFFF"/>
        <w:jc w:val="both"/>
        <w:rPr>
          <w:bCs/>
        </w:rPr>
      </w:pPr>
    </w:p>
    <w:p w14:paraId="0D4CEA75" w14:textId="23B4AF73" w:rsidR="00667663" w:rsidRDefault="00667663" w:rsidP="001B384D">
      <w:pPr>
        <w:shd w:val="clear" w:color="auto" w:fill="FFFFFF"/>
        <w:ind w:firstLine="720"/>
        <w:jc w:val="both"/>
        <w:rPr>
          <w:bCs/>
        </w:rPr>
      </w:pPr>
      <w:r w:rsidRPr="00667663">
        <w:rPr>
          <w:bCs/>
        </w:rPr>
        <w:t>Во врска со Одлуката на Владата на РСМ</w:t>
      </w:r>
      <w:r>
        <w:rPr>
          <w:bCs/>
        </w:rPr>
        <w:t xml:space="preserve"> од 10 март 2020 година за запирање на одвивање на наставниот процес до </w:t>
      </w:r>
      <w:r w:rsidR="00A102E9">
        <w:rPr>
          <w:bCs/>
        </w:rPr>
        <w:t>2</w:t>
      </w:r>
      <w:r>
        <w:rPr>
          <w:bCs/>
        </w:rPr>
        <w:t>4 март 2020 година, а со цел превенција на ширење на корона вирусот – КОВИД 19, Ве известуваме за следното</w:t>
      </w:r>
      <w:r w:rsidR="00A102E9">
        <w:rPr>
          <w:bCs/>
        </w:rPr>
        <w:t>:</w:t>
      </w:r>
    </w:p>
    <w:p w14:paraId="44689D16" w14:textId="77777777" w:rsidR="00667663" w:rsidRDefault="00667663" w:rsidP="00667663">
      <w:pPr>
        <w:shd w:val="clear" w:color="auto" w:fill="FFFFFF"/>
        <w:jc w:val="both"/>
        <w:rPr>
          <w:bCs/>
        </w:rPr>
      </w:pPr>
    </w:p>
    <w:p w14:paraId="70D51532" w14:textId="5C7CECDD" w:rsidR="00C53EC4" w:rsidRPr="003D09B3" w:rsidRDefault="00BA6424" w:rsidP="00C53EC4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Почнувајќи од 16.3.2020 година сите облици на настава ќе се одвиваат по електронски пат сѐ до </w:t>
      </w:r>
      <w:r w:rsidR="00A102E9">
        <w:rPr>
          <w:bCs/>
        </w:rPr>
        <w:t xml:space="preserve">создавањето услови за непречено одвивање на наставата. Оттука, сите наставници </w:t>
      </w:r>
      <w:r w:rsidR="00C53EC4">
        <w:rPr>
          <w:bCs/>
        </w:rPr>
        <w:t xml:space="preserve">за секоја работна недела (за прв и за втор циклус студии) </w:t>
      </w:r>
      <w:r w:rsidR="00437F48">
        <w:rPr>
          <w:bCs/>
        </w:rPr>
        <w:t>ќе</w:t>
      </w:r>
      <w:r w:rsidR="00C53EC4">
        <w:rPr>
          <w:bCs/>
        </w:rPr>
        <w:t xml:space="preserve"> ви ги пратат темите, </w:t>
      </w:r>
      <w:r w:rsidR="00437F48">
        <w:rPr>
          <w:bCs/>
        </w:rPr>
        <w:t>ќе</w:t>
      </w:r>
      <w:r w:rsidR="00C53EC4">
        <w:rPr>
          <w:bCs/>
        </w:rPr>
        <w:t xml:space="preserve"> ви посочат литература и евентуално </w:t>
      </w:r>
      <w:r w:rsidR="00437F48">
        <w:rPr>
          <w:bCs/>
        </w:rPr>
        <w:t>ќе</w:t>
      </w:r>
      <w:r w:rsidR="00C53EC4">
        <w:rPr>
          <w:bCs/>
        </w:rPr>
        <w:t xml:space="preserve"> ви пратат презентации, достапни материјали во електронска форма, кратки упатства, прашања за испит и сл. За полесна комуникација сите информации и материјали ќе бидат објавени на веб на Факултетот или ќе ви бидат пратени на вашиот </w:t>
      </w:r>
      <w:r w:rsidR="00C53EC4">
        <w:rPr>
          <w:bCs/>
          <w:lang w:val="en-US"/>
        </w:rPr>
        <w:t>e-mail</w:t>
      </w:r>
      <w:r w:rsidR="00C53EC4">
        <w:rPr>
          <w:bCs/>
        </w:rPr>
        <w:t xml:space="preserve"> преку координаторите на групи.</w:t>
      </w:r>
    </w:p>
    <w:p w14:paraId="50ED8BEE" w14:textId="2AE01011" w:rsidR="00273DF3" w:rsidRDefault="00273DF3" w:rsidP="00C53EC4">
      <w:pPr>
        <w:shd w:val="clear" w:color="auto" w:fill="FFFFFF"/>
        <w:ind w:firstLine="720"/>
        <w:jc w:val="both"/>
        <w:rPr>
          <w:bCs/>
        </w:rPr>
      </w:pPr>
    </w:p>
    <w:p w14:paraId="3CDC786B" w14:textId="710466ED" w:rsidR="00273DF3" w:rsidRDefault="00273DF3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Планираните посети на институции нема да се изведуваат сѐ до создавањето услови за нивно реализирање.</w:t>
      </w:r>
    </w:p>
    <w:p w14:paraId="18EFA9EB" w14:textId="3D5663EE" w:rsidR="002B740D" w:rsidRDefault="002B740D" w:rsidP="00667663">
      <w:pPr>
        <w:shd w:val="clear" w:color="auto" w:fill="FFFFFF"/>
        <w:jc w:val="both"/>
        <w:rPr>
          <w:bCs/>
        </w:rPr>
      </w:pPr>
    </w:p>
    <w:p w14:paraId="364466D8" w14:textId="3F97D47E" w:rsidR="002B740D" w:rsidRPr="002B740D" w:rsidRDefault="002B740D" w:rsidP="006D54D5">
      <w:pPr>
        <w:shd w:val="clear" w:color="auto" w:fill="FFFFFF"/>
        <w:ind w:firstLine="720"/>
        <w:jc w:val="both"/>
        <w:rPr>
          <w:bCs/>
          <w:lang w:val="en-US"/>
        </w:rPr>
      </w:pPr>
      <w:r>
        <w:rPr>
          <w:bCs/>
        </w:rPr>
        <w:t xml:space="preserve">Наставниците </w:t>
      </w:r>
      <w:r w:rsidR="00F24177">
        <w:rPr>
          <w:bCs/>
        </w:rPr>
        <w:t>ќе</w:t>
      </w:r>
      <w:r>
        <w:rPr>
          <w:bCs/>
        </w:rPr>
        <w:t xml:space="preserve"> </w:t>
      </w:r>
      <w:r w:rsidR="00F24177">
        <w:rPr>
          <w:bCs/>
        </w:rPr>
        <w:t>ви</w:t>
      </w:r>
      <w:r>
        <w:rPr>
          <w:bCs/>
        </w:rPr>
        <w:t xml:space="preserve"> бидат достапни преку </w:t>
      </w:r>
      <w:r>
        <w:rPr>
          <w:bCs/>
          <w:lang w:val="en-US"/>
        </w:rPr>
        <w:t>e-mail</w:t>
      </w:r>
      <w:r>
        <w:rPr>
          <w:bCs/>
        </w:rPr>
        <w:t xml:space="preserve"> </w:t>
      </w:r>
      <w:r w:rsidR="00F24177">
        <w:rPr>
          <w:bCs/>
        </w:rPr>
        <w:t xml:space="preserve">(адресите на сите наставници се достапни на веб на Факултетот) </w:t>
      </w:r>
      <w:r>
        <w:rPr>
          <w:bCs/>
        </w:rPr>
        <w:t>и</w:t>
      </w:r>
      <w:r w:rsidR="00437F48">
        <w:rPr>
          <w:bCs/>
        </w:rPr>
        <w:t>ли</w:t>
      </w:r>
      <w:bookmarkStart w:id="0" w:name="_GoBack"/>
      <w:bookmarkEnd w:id="0"/>
      <w:r>
        <w:rPr>
          <w:bCs/>
        </w:rPr>
        <w:t xml:space="preserve"> евентуално преку други средствата за комуникација на далечина (</w:t>
      </w:r>
      <w:r>
        <w:t>Google Classroom, Viber, Skype, телефон и сл.)</w:t>
      </w:r>
    </w:p>
    <w:p w14:paraId="4785FCD5" w14:textId="7808B94A" w:rsidR="002B740D" w:rsidRDefault="002B740D" w:rsidP="00667663">
      <w:pPr>
        <w:shd w:val="clear" w:color="auto" w:fill="FFFFFF"/>
        <w:jc w:val="both"/>
        <w:rPr>
          <w:bCs/>
        </w:rPr>
      </w:pPr>
    </w:p>
    <w:p w14:paraId="5560817D" w14:textId="56A63DC6" w:rsidR="009D1E22" w:rsidRDefault="00F24177" w:rsidP="006D54D5">
      <w:pPr>
        <w:shd w:val="clear" w:color="auto" w:fill="FFFFFF"/>
        <w:ind w:firstLine="720"/>
        <w:jc w:val="both"/>
      </w:pPr>
      <w:r>
        <w:rPr>
          <w:bCs/>
        </w:rPr>
        <w:t xml:space="preserve">За евентуално одвивање на наставата преку </w:t>
      </w:r>
      <w:r>
        <w:rPr>
          <w:bCs/>
          <w:lang w:val="en-US"/>
        </w:rPr>
        <w:t xml:space="preserve">on-line </w:t>
      </w:r>
      <w:r>
        <w:rPr>
          <w:bCs/>
        </w:rPr>
        <w:t xml:space="preserve">предавања дополнително ќе бидете известени доколку се постави платформа од страна на УКИМ. На наставниците како алтернатива им е </w:t>
      </w:r>
      <w:r w:rsidR="002B740D">
        <w:rPr>
          <w:bCs/>
        </w:rPr>
        <w:t>препорач</w:t>
      </w:r>
      <w:r>
        <w:rPr>
          <w:bCs/>
        </w:rPr>
        <w:t>ана</w:t>
      </w:r>
      <w:r w:rsidR="002B740D">
        <w:rPr>
          <w:bCs/>
        </w:rPr>
        <w:t xml:space="preserve"> </w:t>
      </w:r>
      <w:r w:rsidR="00273DF3">
        <w:rPr>
          <w:bCs/>
        </w:rPr>
        <w:t xml:space="preserve">платформата </w:t>
      </w:r>
      <w:r w:rsidR="00273DF3">
        <w:rPr>
          <w:bCs/>
          <w:lang w:val="en-US"/>
        </w:rPr>
        <w:t xml:space="preserve">ZOOM.US </w:t>
      </w:r>
      <w:hyperlink r:id="rId8" w:history="1">
        <w:r w:rsidR="00273DF3">
          <w:rPr>
            <w:rStyle w:val="Hyperlink"/>
          </w:rPr>
          <w:t>https://zoom.us/</w:t>
        </w:r>
      </w:hyperlink>
      <w:r w:rsidR="00273DF3">
        <w:rPr>
          <w:lang w:val="en-US"/>
        </w:rPr>
        <w:t>.</w:t>
      </w:r>
      <w:r>
        <w:t xml:space="preserve">, како и евентуално </w:t>
      </w:r>
      <w:r w:rsidR="00273DF3">
        <w:t>споделува</w:t>
      </w:r>
      <w:r>
        <w:t>ње на</w:t>
      </w:r>
      <w:r w:rsidR="00273DF3">
        <w:t xml:space="preserve"> снимен</w:t>
      </w:r>
      <w:r>
        <w:t>и</w:t>
      </w:r>
      <w:r w:rsidR="00273DF3">
        <w:t xml:space="preserve"> предавањ</w:t>
      </w:r>
      <w:r>
        <w:t>а, за што дополнително би биле известени од наставниците што би го користеле овој начин на спроведување настава</w:t>
      </w:r>
      <w:r w:rsidR="00273DF3">
        <w:t xml:space="preserve">. </w:t>
      </w:r>
    </w:p>
    <w:p w14:paraId="5CA69663" w14:textId="7DE43B83" w:rsidR="00171055" w:rsidRDefault="00171055" w:rsidP="00667663">
      <w:pPr>
        <w:shd w:val="clear" w:color="auto" w:fill="FFFFFF"/>
        <w:jc w:val="both"/>
      </w:pPr>
    </w:p>
    <w:p w14:paraId="37CC11D8" w14:textId="090055A6" w:rsidR="00171055" w:rsidRDefault="00171055" w:rsidP="006D54D5">
      <w:pPr>
        <w:shd w:val="clear" w:color="auto" w:fill="FFFFFF"/>
        <w:ind w:firstLine="720"/>
        <w:jc w:val="both"/>
        <w:rPr>
          <w:bCs/>
        </w:rPr>
      </w:pPr>
      <w:r>
        <w:t xml:space="preserve">Во врска со колоквиумската недела, доколку не се создадат услови за непречено изведување во периодот од 30 март до 3 април, секој наставник </w:t>
      </w:r>
      <w:r w:rsidR="00F24177">
        <w:t>ќе ве</w:t>
      </w:r>
      <w:r>
        <w:t xml:space="preserve"> извести дали ќе го одложи колоквиумот </w:t>
      </w:r>
      <w:r w:rsidR="001B384D">
        <w:rPr>
          <w:bCs/>
        </w:rPr>
        <w:t xml:space="preserve">до создавање услови за спроведување </w:t>
      </w:r>
      <w:r>
        <w:t xml:space="preserve">или ќе го спроведе на начин што </w:t>
      </w:r>
      <w:r w:rsidR="00C53EC4">
        <w:t xml:space="preserve">преку </w:t>
      </w:r>
      <w:r w:rsidR="00C53EC4">
        <w:rPr>
          <w:bCs/>
          <w:lang w:val="en-US"/>
        </w:rPr>
        <w:t>e-mail</w:t>
      </w:r>
      <w:r w:rsidR="00C53EC4">
        <w:t xml:space="preserve"> ќе ви даде задолженија да изработ</w:t>
      </w:r>
      <w:r w:rsidR="009151CA">
        <w:t>ите</w:t>
      </w:r>
      <w:r w:rsidR="00C53EC4">
        <w:t xml:space="preserve"> есеј, семинарска работа и сл., а изработените есеи, семинарски работи, проектни задачи и сл. секој студент ќе биде должен да ги достави до наставникот преку </w:t>
      </w:r>
      <w:r w:rsidR="00C53EC4">
        <w:rPr>
          <w:bCs/>
          <w:lang w:val="en-US"/>
        </w:rPr>
        <w:t>e-mail</w:t>
      </w:r>
      <w:r w:rsidR="00C53EC4">
        <w:rPr>
          <w:bCs/>
        </w:rPr>
        <w:t>.</w:t>
      </w:r>
      <w:r>
        <w:rPr>
          <w:bCs/>
        </w:rPr>
        <w:t xml:space="preserve"> </w:t>
      </w:r>
      <w:r w:rsidR="00C53EC4">
        <w:rPr>
          <w:bCs/>
        </w:rPr>
        <w:t xml:space="preserve">За полесна комуникација сите информации и материјали ќе бидат објавени на веб на Факултетот или ќе ви бидат пратени на вашиот </w:t>
      </w:r>
      <w:r w:rsidR="00C53EC4">
        <w:rPr>
          <w:bCs/>
          <w:lang w:val="en-US"/>
        </w:rPr>
        <w:t>e-mail</w:t>
      </w:r>
      <w:r w:rsidR="00C53EC4">
        <w:rPr>
          <w:bCs/>
        </w:rPr>
        <w:t xml:space="preserve"> преку координаторите на групи.</w:t>
      </w:r>
    </w:p>
    <w:p w14:paraId="4C463FAB" w14:textId="3E05565E" w:rsidR="00171055" w:rsidRDefault="00171055" w:rsidP="00171055">
      <w:pPr>
        <w:shd w:val="clear" w:color="auto" w:fill="FFFFFF"/>
        <w:jc w:val="both"/>
        <w:rPr>
          <w:bCs/>
        </w:rPr>
      </w:pPr>
    </w:p>
    <w:p w14:paraId="6DCF266B" w14:textId="29BBDE93" w:rsidR="00171055" w:rsidRDefault="00171055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Дополнителната казнена сесија се одлага до создавање услови за нејзино спроведување за што дополнително ќе бидат известени наставниците и студентите.</w:t>
      </w:r>
    </w:p>
    <w:p w14:paraId="27566D05" w14:textId="39A11476" w:rsidR="001B384D" w:rsidRDefault="001B384D" w:rsidP="00171055">
      <w:pPr>
        <w:shd w:val="clear" w:color="auto" w:fill="FFFFFF"/>
        <w:jc w:val="both"/>
        <w:rPr>
          <w:bCs/>
        </w:rPr>
      </w:pPr>
    </w:p>
    <w:p w14:paraId="739ABCD2" w14:textId="3AD6B07C" w:rsidR="001B384D" w:rsidRDefault="001B384D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lastRenderedPageBreak/>
        <w:t>Комуникацијата во врска со активностите на мастер студиите во поглед на подготовка и изработка на пријави за магистерски трудови, активности во текот на менторска фаза и сл., препорачуваме да се одвива</w:t>
      </w:r>
      <w:r w:rsidR="002D46B7">
        <w:rPr>
          <w:bCs/>
        </w:rPr>
        <w:t xml:space="preserve"> по електронски пат.</w:t>
      </w:r>
      <w:r>
        <w:rPr>
          <w:bCs/>
        </w:rPr>
        <w:t xml:space="preserve"> </w:t>
      </w:r>
    </w:p>
    <w:p w14:paraId="6AC08E5E" w14:textId="78228A41" w:rsidR="001B384D" w:rsidRDefault="001B384D" w:rsidP="00171055">
      <w:pPr>
        <w:shd w:val="clear" w:color="auto" w:fill="FFFFFF"/>
        <w:jc w:val="both"/>
        <w:rPr>
          <w:bCs/>
        </w:rPr>
      </w:pPr>
    </w:p>
    <w:p w14:paraId="6F120AE6" w14:textId="1B509D98" w:rsidR="00F24177" w:rsidRDefault="00F24177" w:rsidP="00F24177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Службата за студенстки прашања работи секој ден само за издавање на итни документи (потврди, уверенија и сл.).</w:t>
      </w:r>
    </w:p>
    <w:p w14:paraId="7EBA8497" w14:textId="547D93C8" w:rsidR="00F24177" w:rsidRDefault="00F24177" w:rsidP="00F24177">
      <w:pPr>
        <w:shd w:val="clear" w:color="auto" w:fill="FFFFFF"/>
        <w:ind w:firstLine="720"/>
        <w:jc w:val="both"/>
        <w:rPr>
          <w:bCs/>
        </w:rPr>
      </w:pPr>
    </w:p>
    <w:p w14:paraId="709B5478" w14:textId="6D4B3304" w:rsidR="00F24177" w:rsidRDefault="00F24177" w:rsidP="00F24177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Влезот на Факултетот е ограничен само на споредниот влез од страната на Ректоратот. На влез/ излез од Факултетот и Службата за студентски прашања се поставени средства за дезинфекција. Ве молиме, користете ги и при влез и при излез од Факултетот.</w:t>
      </w:r>
    </w:p>
    <w:p w14:paraId="7FB89D19" w14:textId="77777777" w:rsidR="00F24177" w:rsidRDefault="00F24177" w:rsidP="006D54D5">
      <w:pPr>
        <w:shd w:val="clear" w:color="auto" w:fill="FFFFFF"/>
        <w:ind w:firstLine="720"/>
        <w:jc w:val="both"/>
        <w:rPr>
          <w:bCs/>
        </w:rPr>
      </w:pPr>
    </w:p>
    <w:p w14:paraId="601EE535" w14:textId="2238FFC3" w:rsidR="001B384D" w:rsidRDefault="001B384D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Доколку во меѓувреме добиеме поконкретни насоки од УКИМ, </w:t>
      </w:r>
      <w:r w:rsidR="006D54D5">
        <w:rPr>
          <w:bCs/>
        </w:rPr>
        <w:t xml:space="preserve">за </w:t>
      </w:r>
      <w:r>
        <w:rPr>
          <w:bCs/>
        </w:rPr>
        <w:t>истите веднаш ќе бид</w:t>
      </w:r>
      <w:r w:rsidR="006D54D5">
        <w:rPr>
          <w:bCs/>
        </w:rPr>
        <w:t>е</w:t>
      </w:r>
      <w:r>
        <w:rPr>
          <w:bCs/>
        </w:rPr>
        <w:t>т</w:t>
      </w:r>
      <w:r w:rsidR="006D54D5">
        <w:rPr>
          <w:bCs/>
        </w:rPr>
        <w:t>е</w:t>
      </w:r>
      <w:r>
        <w:rPr>
          <w:bCs/>
        </w:rPr>
        <w:t xml:space="preserve"> </w:t>
      </w:r>
      <w:r w:rsidR="006D54D5">
        <w:rPr>
          <w:bCs/>
        </w:rPr>
        <w:t>известени</w:t>
      </w:r>
      <w:r>
        <w:rPr>
          <w:bCs/>
        </w:rPr>
        <w:t>.</w:t>
      </w:r>
    </w:p>
    <w:p w14:paraId="2A1AC340" w14:textId="7ED170D1" w:rsidR="006D54D5" w:rsidRDefault="006D54D5" w:rsidP="00BD21A5">
      <w:pPr>
        <w:shd w:val="clear" w:color="auto" w:fill="FFFFFF"/>
        <w:jc w:val="both"/>
        <w:rPr>
          <w:bCs/>
        </w:rPr>
      </w:pPr>
    </w:p>
    <w:p w14:paraId="03B28003" w14:textId="71E5B327" w:rsidR="001B384D" w:rsidRDefault="001B384D" w:rsidP="00171055">
      <w:pPr>
        <w:shd w:val="clear" w:color="auto" w:fill="FFFFFF"/>
        <w:jc w:val="both"/>
        <w:rPr>
          <w:bCs/>
        </w:rPr>
      </w:pPr>
    </w:p>
    <w:p w14:paraId="1416C4A0" w14:textId="275602F3" w:rsidR="001B384D" w:rsidRPr="001B384D" w:rsidRDefault="001B384D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Уште еднаш ве потсетуваме да ги почитувате мерките за превенција на Министерството за здравство. </w:t>
      </w:r>
    </w:p>
    <w:p w14:paraId="48305E77" w14:textId="02A4E51C" w:rsidR="001B384D" w:rsidRDefault="001B384D" w:rsidP="00171055">
      <w:pPr>
        <w:shd w:val="clear" w:color="auto" w:fill="FFFFFF"/>
        <w:jc w:val="both"/>
        <w:rPr>
          <w:bCs/>
        </w:rPr>
      </w:pPr>
    </w:p>
    <w:p w14:paraId="4AC302D8" w14:textId="77777777" w:rsidR="006D54D5" w:rsidRDefault="006D54D5" w:rsidP="006D54D5">
      <w:pPr>
        <w:shd w:val="clear" w:color="auto" w:fill="FFFFFF"/>
        <w:ind w:firstLine="720"/>
        <w:jc w:val="both"/>
        <w:rPr>
          <w:bCs/>
        </w:rPr>
      </w:pPr>
    </w:p>
    <w:p w14:paraId="5B21AA39" w14:textId="77777777" w:rsidR="006D54D5" w:rsidRDefault="006D54D5" w:rsidP="006D54D5">
      <w:pPr>
        <w:shd w:val="clear" w:color="auto" w:fill="FFFFFF"/>
        <w:ind w:firstLine="720"/>
        <w:jc w:val="both"/>
        <w:rPr>
          <w:bCs/>
        </w:rPr>
      </w:pPr>
    </w:p>
    <w:p w14:paraId="0AF6098A" w14:textId="3650F707" w:rsidR="001B384D" w:rsidRDefault="001B384D" w:rsidP="006D54D5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Со почит,</w:t>
      </w:r>
    </w:p>
    <w:p w14:paraId="7A725C28" w14:textId="1046741A" w:rsidR="001B384D" w:rsidRDefault="001B384D" w:rsidP="00171055">
      <w:pPr>
        <w:shd w:val="clear" w:color="auto" w:fill="FFFFFF"/>
        <w:jc w:val="both"/>
        <w:rPr>
          <w:bCs/>
        </w:rPr>
      </w:pPr>
    </w:p>
    <w:p w14:paraId="79E0CFCD" w14:textId="6F31DBC9" w:rsidR="001B384D" w:rsidRDefault="001B384D" w:rsidP="00171055">
      <w:pPr>
        <w:shd w:val="clear" w:color="auto" w:fill="FFFFFF"/>
        <w:jc w:val="both"/>
        <w:rPr>
          <w:bCs/>
        </w:rPr>
      </w:pPr>
      <w:r>
        <w:rPr>
          <w:bCs/>
        </w:rPr>
        <w:t>Проф. д-р Горан Коевски</w:t>
      </w:r>
      <w:r w:rsidR="00617F99">
        <w:rPr>
          <w:bCs/>
        </w:rPr>
        <w:t>, декан</w:t>
      </w:r>
    </w:p>
    <w:p w14:paraId="4B865F4D" w14:textId="7D02E981" w:rsidR="00171055" w:rsidRDefault="00171055" w:rsidP="00171055">
      <w:pPr>
        <w:shd w:val="clear" w:color="auto" w:fill="FFFFFF"/>
        <w:jc w:val="both"/>
        <w:rPr>
          <w:bCs/>
        </w:rPr>
      </w:pPr>
    </w:p>
    <w:p w14:paraId="73C50693" w14:textId="77777777" w:rsidR="00171055" w:rsidRPr="00171055" w:rsidRDefault="00171055" w:rsidP="00171055">
      <w:pPr>
        <w:shd w:val="clear" w:color="auto" w:fill="FFFFFF"/>
        <w:jc w:val="both"/>
        <w:rPr>
          <w:bCs/>
        </w:rPr>
      </w:pPr>
    </w:p>
    <w:p w14:paraId="5F15793D" w14:textId="353AE2E9" w:rsidR="007D643A" w:rsidRDefault="00171055" w:rsidP="007D643A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.</w:t>
      </w:r>
    </w:p>
    <w:p w14:paraId="55D8FEFD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00BB03FC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21948662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9F41B0B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6D4D7A53" w14:textId="77777777" w:rsidR="00805E8B" w:rsidRDefault="00805E8B" w:rsidP="00805E8B">
      <w:pPr>
        <w:jc w:val="both"/>
        <w:rPr>
          <w:lang w:val="en-US"/>
        </w:rPr>
      </w:pPr>
    </w:p>
    <w:p w14:paraId="505AC14E" w14:textId="77777777" w:rsidR="00805E8B" w:rsidRDefault="00805E8B" w:rsidP="00805E8B">
      <w:pPr>
        <w:jc w:val="both"/>
        <w:rPr>
          <w:lang w:val="en-US"/>
        </w:rPr>
      </w:pPr>
    </w:p>
    <w:p w14:paraId="27ACF729" w14:textId="77777777" w:rsidR="00805E8B" w:rsidRDefault="00805E8B" w:rsidP="00805E8B">
      <w:pPr>
        <w:jc w:val="both"/>
        <w:rPr>
          <w:lang w:val="en-US"/>
        </w:rPr>
      </w:pPr>
    </w:p>
    <w:p w14:paraId="31929BB0" w14:textId="77777777" w:rsidR="00805E8B" w:rsidRDefault="00805E8B" w:rsidP="00805E8B">
      <w:pPr>
        <w:jc w:val="both"/>
        <w:rPr>
          <w:lang w:val="en-US"/>
        </w:rPr>
      </w:pPr>
    </w:p>
    <w:p w14:paraId="606B86D4" w14:textId="77777777" w:rsidR="00805E8B" w:rsidRDefault="00805E8B" w:rsidP="00805E8B">
      <w:pPr>
        <w:jc w:val="both"/>
        <w:rPr>
          <w:lang w:val="en-US"/>
        </w:rPr>
      </w:pPr>
    </w:p>
    <w:sectPr w:rsidR="00805E8B" w:rsidSect="0059153D">
      <w:headerReference w:type="default" r:id="rId9"/>
      <w:footerReference w:type="default" r:id="rId10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8342" w14:textId="77777777" w:rsidR="00630E46" w:rsidRDefault="00630E46" w:rsidP="00942FEE">
      <w:r>
        <w:separator/>
      </w:r>
    </w:p>
  </w:endnote>
  <w:endnote w:type="continuationSeparator" w:id="0">
    <w:p w14:paraId="64E078FB" w14:textId="77777777" w:rsidR="00630E46" w:rsidRDefault="00630E46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3CA0" w14:textId="77777777" w:rsidR="00630E46" w:rsidRDefault="00630E46" w:rsidP="00942FEE">
      <w:r>
        <w:separator/>
      </w:r>
    </w:p>
  </w:footnote>
  <w:footnote w:type="continuationSeparator" w:id="0">
    <w:p w14:paraId="0646E41A" w14:textId="77777777" w:rsidR="00630E46" w:rsidRDefault="00630E46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8D05"/>
      </v:shape>
    </w:pict>
  </w:numPicBullet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102143"/>
    <w:rsid w:val="00120F7E"/>
    <w:rsid w:val="001414D6"/>
    <w:rsid w:val="00167D0F"/>
    <w:rsid w:val="00171055"/>
    <w:rsid w:val="00194FED"/>
    <w:rsid w:val="001B384D"/>
    <w:rsid w:val="00273DF3"/>
    <w:rsid w:val="002A58EA"/>
    <w:rsid w:val="002B740D"/>
    <w:rsid w:val="002D46B7"/>
    <w:rsid w:val="00312967"/>
    <w:rsid w:val="00357DAB"/>
    <w:rsid w:val="003A18BF"/>
    <w:rsid w:val="00437F48"/>
    <w:rsid w:val="004A09FF"/>
    <w:rsid w:val="0059153D"/>
    <w:rsid w:val="005C6A2D"/>
    <w:rsid w:val="00617F99"/>
    <w:rsid w:val="00621F90"/>
    <w:rsid w:val="00630E46"/>
    <w:rsid w:val="00667663"/>
    <w:rsid w:val="006D54D5"/>
    <w:rsid w:val="00757751"/>
    <w:rsid w:val="0079769B"/>
    <w:rsid w:val="007B5081"/>
    <w:rsid w:val="007B63A5"/>
    <w:rsid w:val="007D643A"/>
    <w:rsid w:val="00805E8B"/>
    <w:rsid w:val="008E34B9"/>
    <w:rsid w:val="008E580A"/>
    <w:rsid w:val="008E7C2D"/>
    <w:rsid w:val="009151CA"/>
    <w:rsid w:val="00942FEE"/>
    <w:rsid w:val="0099013F"/>
    <w:rsid w:val="009B16AA"/>
    <w:rsid w:val="009D1E22"/>
    <w:rsid w:val="00A0128C"/>
    <w:rsid w:val="00A102E9"/>
    <w:rsid w:val="00A14792"/>
    <w:rsid w:val="00A3765B"/>
    <w:rsid w:val="00A405AD"/>
    <w:rsid w:val="00B851BB"/>
    <w:rsid w:val="00B8613D"/>
    <w:rsid w:val="00BA6424"/>
    <w:rsid w:val="00BD21A5"/>
    <w:rsid w:val="00C53EC4"/>
    <w:rsid w:val="00CF52D7"/>
    <w:rsid w:val="00DC3713"/>
    <w:rsid w:val="00DC7A10"/>
    <w:rsid w:val="00DD264F"/>
    <w:rsid w:val="00DE0685"/>
    <w:rsid w:val="00DE29AC"/>
    <w:rsid w:val="00E07708"/>
    <w:rsid w:val="00E12003"/>
    <w:rsid w:val="00E76FFA"/>
    <w:rsid w:val="00E943D0"/>
    <w:rsid w:val="00ED1BB1"/>
    <w:rsid w:val="00EE00FA"/>
    <w:rsid w:val="00EE25CB"/>
    <w:rsid w:val="00EF1BA2"/>
    <w:rsid w:val="00F24177"/>
    <w:rsid w:val="00F975FC"/>
    <w:rsid w:val="00FC4FD0"/>
    <w:rsid w:val="00FC67EF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DC74-E7A4-4A75-8E4B-09D250F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2</cp:revision>
  <cp:lastPrinted>2020-03-16T09:49:00Z</cp:lastPrinted>
  <dcterms:created xsi:type="dcterms:W3CDTF">2020-03-16T10:06:00Z</dcterms:created>
  <dcterms:modified xsi:type="dcterms:W3CDTF">2020-03-16T10:06:00Z</dcterms:modified>
</cp:coreProperties>
</file>