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05F96" w14:textId="77777777" w:rsidR="00184FF4" w:rsidRDefault="00184FF4" w:rsidP="00184FF4">
      <w:pPr>
        <w:spacing w:before="93" w:after="0" w:line="240" w:lineRule="auto"/>
        <w:ind w:left="4762" w:right="-20"/>
        <w:rPr>
          <w:rFonts w:ascii="Times New Roman" w:eastAsia="Times New Roman" w:hAnsi="Times New Roman" w:cs="Times New Roman"/>
          <w:sz w:val="20"/>
          <w:szCs w:val="20"/>
        </w:rPr>
      </w:pPr>
      <w:r>
        <w:rPr>
          <w:noProof/>
        </w:rPr>
        <w:drawing>
          <wp:inline distT="0" distB="0" distL="0" distR="0" wp14:anchorId="7F806069" wp14:editId="7F80606A">
            <wp:extent cx="230505" cy="254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505" cy="254635"/>
                    </a:xfrm>
                    <a:prstGeom prst="rect">
                      <a:avLst/>
                    </a:prstGeom>
                    <a:noFill/>
                    <a:ln>
                      <a:noFill/>
                    </a:ln>
                  </pic:spPr>
                </pic:pic>
              </a:graphicData>
            </a:graphic>
          </wp:inline>
        </w:drawing>
      </w:r>
    </w:p>
    <w:p w14:paraId="7F805F97" w14:textId="77777777" w:rsidR="00184FF4" w:rsidRPr="007A5D23" w:rsidRDefault="00184FF4" w:rsidP="00184FF4">
      <w:pPr>
        <w:spacing w:after="0" w:line="199" w:lineRule="exact"/>
        <w:ind w:left="3695" w:right="3742"/>
        <w:jc w:val="center"/>
        <w:rPr>
          <w:rFonts w:ascii="Arial" w:eastAsia="Arial" w:hAnsi="Arial" w:cs="Arial"/>
          <w:sz w:val="19"/>
          <w:szCs w:val="19"/>
          <w:lang w:val="ru-RU"/>
        </w:rPr>
      </w:pPr>
      <w:r>
        <w:rPr>
          <w:noProof/>
        </w:rPr>
        <w:drawing>
          <wp:anchor distT="0" distB="0" distL="114300" distR="114300" simplePos="0" relativeHeight="251658240" behindDoc="1" locked="0" layoutInCell="1" allowOverlap="1" wp14:anchorId="7F80606B" wp14:editId="7F80606C">
            <wp:simplePos x="0" y="0"/>
            <wp:positionH relativeFrom="page">
              <wp:posOffset>6365240</wp:posOffset>
            </wp:positionH>
            <wp:positionV relativeFrom="paragraph">
              <wp:posOffset>-13335</wp:posOffset>
            </wp:positionV>
            <wp:extent cx="597535" cy="5975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7F80606D" wp14:editId="7F80606E">
            <wp:simplePos x="0" y="0"/>
            <wp:positionH relativeFrom="page">
              <wp:posOffset>810260</wp:posOffset>
            </wp:positionH>
            <wp:positionV relativeFrom="paragraph">
              <wp:posOffset>-13335</wp:posOffset>
            </wp:positionV>
            <wp:extent cx="588010" cy="657225"/>
            <wp:effectExtent l="0" t="0" r="2540"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010" cy="657225"/>
                    </a:xfrm>
                    <a:prstGeom prst="rect">
                      <a:avLst/>
                    </a:prstGeom>
                    <a:noFill/>
                  </pic:spPr>
                </pic:pic>
              </a:graphicData>
            </a:graphic>
            <wp14:sizeRelH relativeFrom="page">
              <wp14:pctWidth>0</wp14:pctWidth>
            </wp14:sizeRelH>
            <wp14:sizeRelV relativeFrom="page">
              <wp14:pctHeight>0</wp14:pctHeight>
            </wp14:sizeRelV>
          </wp:anchor>
        </w:drawing>
      </w:r>
      <w:r w:rsidRPr="007A5D23">
        <w:rPr>
          <w:rFonts w:ascii="Arial" w:eastAsia="Arial" w:hAnsi="Arial" w:cs="Arial"/>
          <w:color w:val="231F20"/>
          <w:sz w:val="19"/>
          <w:szCs w:val="19"/>
          <w:lang w:val="ru-RU"/>
        </w:rPr>
        <w:t>РЕПУБЛИКА</w:t>
      </w:r>
      <w:r>
        <w:rPr>
          <w:rFonts w:ascii="Arial" w:eastAsia="Arial" w:hAnsi="Arial" w:cs="Arial"/>
          <w:color w:val="231F20"/>
          <w:sz w:val="19"/>
          <w:szCs w:val="19"/>
          <w:lang w:val="mk-MK"/>
        </w:rPr>
        <w:t xml:space="preserve"> СЕВЕРНА</w:t>
      </w:r>
      <w:r w:rsidRPr="007A5D23">
        <w:rPr>
          <w:rFonts w:ascii="Arial" w:eastAsia="Arial" w:hAnsi="Arial" w:cs="Arial"/>
          <w:color w:val="231F20"/>
          <w:spacing w:val="-12"/>
          <w:sz w:val="19"/>
          <w:szCs w:val="19"/>
          <w:lang w:val="ru-RU"/>
        </w:rPr>
        <w:t xml:space="preserve"> </w:t>
      </w:r>
      <w:r w:rsidRPr="007A5D23">
        <w:rPr>
          <w:rFonts w:ascii="Arial" w:eastAsia="Arial" w:hAnsi="Arial" w:cs="Arial"/>
          <w:color w:val="231F20"/>
          <w:w w:val="99"/>
          <w:sz w:val="19"/>
          <w:szCs w:val="19"/>
          <w:lang w:val="ru-RU"/>
        </w:rPr>
        <w:t>МАКЕДОНИЈА</w:t>
      </w:r>
    </w:p>
    <w:sdt>
      <w:sdtPr>
        <w:rPr>
          <w:rStyle w:val="Heading1Char"/>
          <w:lang w:val="ru-RU"/>
        </w:rPr>
        <w:alias w:val="University"/>
        <w:tag w:val="University"/>
        <w:id w:val="1290632957"/>
        <w:placeholder>
          <w:docPart w:val="81355FAF91D74E59B805036255D1862D"/>
        </w:placeholder>
        <w:dataBinding w:xpath="/root[1]/University[1]" w:storeItemID="{E4112C27-96B2-4EC9-AB93-F3031FC4261B}"/>
        <w:text/>
      </w:sdtPr>
      <w:sdtEndPr>
        <w:rPr>
          <w:rStyle w:val="Heading1Char"/>
        </w:rPr>
      </w:sdtEndPr>
      <w:sdtContent>
        <w:p w14:paraId="7F805F98" w14:textId="77777777" w:rsidR="00184FF4" w:rsidRPr="007A5D23" w:rsidRDefault="00184FF4" w:rsidP="00184FF4">
          <w:pPr>
            <w:spacing w:after="0" w:line="216" w:lineRule="exact"/>
            <w:ind w:left="2528" w:right="2558"/>
            <w:jc w:val="center"/>
            <w:rPr>
              <w:rFonts w:ascii="Arial" w:eastAsia="Arial" w:hAnsi="Arial" w:cs="Arial"/>
              <w:sz w:val="19"/>
              <w:szCs w:val="19"/>
              <w:lang w:val="ru-RU"/>
            </w:rPr>
          </w:pPr>
          <w:r w:rsidRPr="007A5D23">
            <w:rPr>
              <w:rStyle w:val="Heading1Char"/>
              <w:lang w:val="ru-RU"/>
            </w:rPr>
            <w:t>Универзитет „Св. КИРИЛ И МЕТОДИЈ“ - Скопје</w:t>
          </w:r>
        </w:p>
      </w:sdtContent>
    </w:sdt>
    <w:sdt>
      <w:sdtPr>
        <w:rPr>
          <w:rStyle w:val="Heading2Char"/>
          <w:lang w:val="ru-RU"/>
        </w:rPr>
        <w:alias w:val="Faculty"/>
        <w:tag w:val="Faculty"/>
        <w:id w:val="902098813"/>
        <w:placeholder>
          <w:docPart w:val="E1B3CE56307040A4B48E9953E745AA4D"/>
        </w:placeholder>
        <w:dataBinding w:xpath="/root[1]/Faculty[1]" w:storeItemID="{E4112C27-96B2-4EC9-AB93-F3031FC4261B}"/>
        <w:text/>
      </w:sdtPr>
      <w:sdtEndPr>
        <w:rPr>
          <w:rStyle w:val="Heading2Char"/>
        </w:rPr>
      </w:sdtEndPr>
      <w:sdtContent>
        <w:p w14:paraId="7F805F99" w14:textId="77777777" w:rsidR="00184FF4" w:rsidRPr="007A5D23" w:rsidRDefault="00184FF4" w:rsidP="00184FF4">
          <w:pPr>
            <w:spacing w:after="0" w:line="216" w:lineRule="exact"/>
            <w:ind w:left="3074" w:right="3127"/>
            <w:jc w:val="center"/>
            <w:rPr>
              <w:rFonts w:ascii="Arial" w:eastAsia="Arial" w:hAnsi="Arial" w:cs="Arial"/>
              <w:sz w:val="19"/>
              <w:szCs w:val="19"/>
              <w:lang w:val="ru-RU"/>
            </w:rPr>
          </w:pPr>
          <w:r w:rsidRPr="007A5D23">
            <w:rPr>
              <w:rStyle w:val="Heading2Char"/>
              <w:lang w:val="ru-RU"/>
            </w:rPr>
            <w:t>Правен факултет „Јустинијан Први“</w:t>
          </w:r>
        </w:p>
      </w:sdtContent>
    </w:sdt>
    <w:sdt>
      <w:sdtPr>
        <w:rPr>
          <w:rFonts w:ascii="Arial" w:eastAsia="Arial" w:hAnsi="Arial" w:cs="Arial"/>
          <w:color w:val="484749"/>
          <w:position w:val="-1"/>
          <w:sz w:val="15"/>
          <w:szCs w:val="15"/>
          <w:lang w:val="ru-RU"/>
        </w:rPr>
        <w:alias w:val="Address"/>
        <w:tag w:val="Address"/>
        <w:id w:val="852076597"/>
        <w:placeholder>
          <w:docPart w:val="13FFC9A0DFFE43CEB3D341237BE2DA2E"/>
        </w:placeholder>
        <w:dataBinding w:xpath="/root[1]/Address[1]" w:storeItemID="{E4112C27-96B2-4EC9-AB93-F3031FC4261B}"/>
        <w:text/>
      </w:sdtPr>
      <w:sdtEndPr/>
      <w:sdtContent>
        <w:p w14:paraId="7F805F9A" w14:textId="77777777" w:rsidR="00184FF4" w:rsidRPr="007A5D23" w:rsidRDefault="00184FF4" w:rsidP="00184FF4">
          <w:pPr>
            <w:spacing w:before="37" w:after="0" w:line="169" w:lineRule="exact"/>
            <w:ind w:left="2870" w:right="2892"/>
            <w:jc w:val="center"/>
            <w:rPr>
              <w:rFonts w:ascii="Arial" w:eastAsia="Arial" w:hAnsi="Arial" w:cs="Arial"/>
              <w:sz w:val="15"/>
              <w:szCs w:val="15"/>
              <w:lang w:val="ru-RU"/>
            </w:rPr>
          </w:pPr>
          <w:r w:rsidRPr="007A5D23">
            <w:rPr>
              <w:rFonts w:ascii="Arial" w:eastAsia="Arial" w:hAnsi="Arial" w:cs="Arial"/>
              <w:color w:val="484749"/>
              <w:position w:val="-1"/>
              <w:sz w:val="15"/>
              <w:szCs w:val="15"/>
              <w:lang w:val="ru-RU"/>
            </w:rPr>
            <w:t>бул. „Гоце Делчев“ бр.9б, 1000 Скопје</w:t>
          </w:r>
        </w:p>
      </w:sdtContent>
    </w:sdt>
    <w:p w14:paraId="7F805F9B" w14:textId="77777777" w:rsidR="00184FF4" w:rsidRPr="007A5D23" w:rsidRDefault="00184FF4" w:rsidP="00184FF4">
      <w:pPr>
        <w:spacing w:before="4" w:after="0" w:line="280" w:lineRule="exact"/>
        <w:rPr>
          <w:sz w:val="28"/>
          <w:szCs w:val="28"/>
          <w:lang w:val="ru-RU"/>
        </w:rPr>
      </w:pPr>
      <w:r w:rsidRPr="007A5D23">
        <w:rPr>
          <w:sz w:val="28"/>
          <w:szCs w:val="28"/>
          <w:lang w:val="ru-RU"/>
        </w:rPr>
        <w:tab/>
      </w:r>
      <w:r w:rsidRPr="007A5D23">
        <w:rPr>
          <w:sz w:val="28"/>
          <w:szCs w:val="28"/>
          <w:lang w:val="ru-RU"/>
        </w:rPr>
        <w:tab/>
      </w:r>
      <w:r w:rsidRPr="007A5D23">
        <w:rPr>
          <w:sz w:val="28"/>
          <w:szCs w:val="28"/>
          <w:lang w:val="ru-RU"/>
        </w:rPr>
        <w:tab/>
      </w:r>
      <w:r w:rsidRPr="007A5D23">
        <w:rPr>
          <w:sz w:val="28"/>
          <w:szCs w:val="28"/>
          <w:lang w:val="ru-RU"/>
        </w:rPr>
        <w:tab/>
      </w:r>
      <w:r w:rsidRPr="007A5D23">
        <w:rPr>
          <w:sz w:val="28"/>
          <w:szCs w:val="28"/>
          <w:lang w:val="ru-RU"/>
        </w:rPr>
        <w:tab/>
      </w:r>
      <w:r w:rsidRPr="007A5D23">
        <w:rPr>
          <w:sz w:val="28"/>
          <w:szCs w:val="28"/>
          <w:lang w:val="ru-RU"/>
        </w:rPr>
        <w:tab/>
      </w:r>
    </w:p>
    <w:p w14:paraId="7F805F9C" w14:textId="77777777" w:rsidR="00184FF4" w:rsidRPr="007A5D23" w:rsidRDefault="00184FF4" w:rsidP="00184FF4">
      <w:pPr>
        <w:spacing w:after="0" w:line="200" w:lineRule="exact"/>
        <w:rPr>
          <w:sz w:val="20"/>
          <w:szCs w:val="20"/>
          <w:lang w:val="ru-RU"/>
        </w:rPr>
      </w:pPr>
    </w:p>
    <w:p w14:paraId="7F805F9D" w14:textId="77777777" w:rsidR="00184FF4" w:rsidRPr="007A5D23" w:rsidRDefault="00184FF4" w:rsidP="00184FF4">
      <w:pPr>
        <w:spacing w:after="0" w:line="200" w:lineRule="exact"/>
        <w:rPr>
          <w:sz w:val="20"/>
          <w:szCs w:val="20"/>
          <w:lang w:val="ru-RU"/>
        </w:rPr>
      </w:pPr>
    </w:p>
    <w:sdt>
      <w:sdtPr>
        <w:rPr>
          <w:rStyle w:val="Heading1Char"/>
          <w:lang w:val="ru-RU"/>
        </w:rPr>
        <w:alias w:val="RangLists"/>
        <w:tag w:val="RangLists"/>
        <w:id w:val="-402055970"/>
        <w:placeholder>
          <w:docPart w:val="C2EEC2C59AB644D5A8B9E96F79FC8CDB"/>
        </w:placeholder>
        <w:dataBinding w:xpath="/root[1]/RangLists[1]" w:storeItemID="{E4112C27-96B2-4EC9-AB93-F3031FC4261B}"/>
        <w:text/>
      </w:sdtPr>
      <w:sdtEndPr>
        <w:rPr>
          <w:rStyle w:val="Heading1Char"/>
        </w:rPr>
      </w:sdtEndPr>
      <w:sdtContent>
        <w:p w14:paraId="7F805F9E" w14:textId="2DF3D04C" w:rsidR="00184FF4" w:rsidRDefault="00AA6D6E" w:rsidP="00184FF4">
          <w:pPr>
            <w:spacing w:after="0" w:line="200" w:lineRule="exact"/>
            <w:jc w:val="center"/>
            <w:rPr>
              <w:rStyle w:val="Heading1Char"/>
              <w:lang w:val="mk-MK"/>
            </w:rPr>
          </w:pPr>
          <w:r>
            <w:rPr>
              <w:rStyle w:val="Heading1Char"/>
              <w:lang w:val="ru-RU"/>
            </w:rPr>
            <w:t xml:space="preserve">Прелиминарна </w:t>
          </w:r>
          <w:r w:rsidR="00184FF4" w:rsidRPr="007A5D23">
            <w:rPr>
              <w:rStyle w:val="Heading1Char"/>
              <w:lang w:val="ru-RU"/>
            </w:rPr>
            <w:t>ранг листа-Одлука за избор на студенти чие родителско право врши само еден родител, кои се стекнуваат со погодноста за плаќање половина од износот на уписнината за прв циклус студии за учебната 202</w:t>
          </w:r>
          <w:r>
            <w:rPr>
              <w:rStyle w:val="Heading1Char"/>
              <w:lang w:val="ru-RU"/>
            </w:rPr>
            <w:t>4</w:t>
          </w:r>
          <w:r w:rsidR="00184FF4" w:rsidRPr="007A5D23">
            <w:rPr>
              <w:rStyle w:val="Heading1Char"/>
              <w:lang w:val="ru-RU"/>
            </w:rPr>
            <w:t>/202</w:t>
          </w:r>
          <w:r>
            <w:rPr>
              <w:rStyle w:val="Heading1Char"/>
              <w:lang w:val="ru-RU"/>
            </w:rPr>
            <w:t>5</w:t>
          </w:r>
          <w:r w:rsidR="00184FF4" w:rsidRPr="007A5D23">
            <w:rPr>
              <w:rStyle w:val="Heading1Char"/>
              <w:lang w:val="ru-RU"/>
            </w:rPr>
            <w:t xml:space="preserve"> година</w:t>
          </w:r>
        </w:p>
      </w:sdtContent>
    </w:sdt>
    <w:p w14:paraId="7F805F9F" w14:textId="77777777" w:rsidR="00184FF4" w:rsidRPr="007A5D23" w:rsidRDefault="00184FF4" w:rsidP="00184FF4">
      <w:pPr>
        <w:spacing w:after="0"/>
        <w:jc w:val="center"/>
        <w:rPr>
          <w:rFonts w:asciiTheme="majorHAnsi" w:eastAsiaTheme="majorEastAsia" w:hAnsiTheme="majorHAnsi" w:cstheme="majorBidi"/>
          <w:b/>
          <w:bCs/>
          <w:color w:val="2E74B5" w:themeColor="accent1" w:themeShade="BF"/>
          <w:sz w:val="28"/>
          <w:szCs w:val="28"/>
          <w:lang w:val="ru-RU"/>
        </w:rPr>
      </w:pPr>
    </w:p>
    <w:p w14:paraId="7F805FA0" w14:textId="77777777" w:rsidR="00184FF4" w:rsidRDefault="00184FF4" w:rsidP="00184FF4">
      <w:pPr>
        <w:spacing w:after="0"/>
        <w:jc w:val="center"/>
        <w:rPr>
          <w:rFonts w:asciiTheme="majorHAnsi" w:eastAsiaTheme="majorEastAsia" w:hAnsiTheme="majorHAnsi" w:cstheme="majorBidi"/>
          <w:b/>
          <w:bCs/>
          <w:color w:val="2E74B5" w:themeColor="accent1" w:themeShade="BF"/>
          <w:sz w:val="28"/>
          <w:szCs w:val="28"/>
          <w:lang w:val="mk-MK"/>
        </w:rPr>
      </w:pPr>
      <w:r>
        <w:rPr>
          <w:rFonts w:asciiTheme="majorHAnsi" w:eastAsiaTheme="majorEastAsia" w:hAnsiTheme="majorHAnsi" w:cstheme="majorBidi"/>
          <w:b/>
          <w:bCs/>
          <w:color w:val="2E74B5" w:themeColor="accent1" w:themeShade="BF"/>
          <w:sz w:val="28"/>
          <w:szCs w:val="28"/>
          <w:lang w:val="mk-MK"/>
        </w:rPr>
        <w:t>Правни студии</w:t>
      </w:r>
    </w:p>
    <w:p w14:paraId="7F805FA1" w14:textId="77777777" w:rsidR="00184FF4" w:rsidRDefault="00184FF4" w:rsidP="00184FF4">
      <w:pPr>
        <w:spacing w:after="0"/>
        <w:jc w:val="center"/>
        <w:rPr>
          <w:rFonts w:asciiTheme="majorHAnsi" w:eastAsiaTheme="majorEastAsia" w:hAnsiTheme="majorHAnsi" w:cstheme="majorBidi"/>
          <w:b/>
          <w:bCs/>
          <w:color w:val="2E74B5" w:themeColor="accent1" w:themeShade="BF"/>
          <w:sz w:val="28"/>
          <w:szCs w:val="28"/>
          <w:lang w:val="mk-MK"/>
        </w:rPr>
      </w:pPr>
    </w:p>
    <w:p w14:paraId="7F805FBB" w14:textId="77777777" w:rsidR="00184FF4" w:rsidRPr="005E30D9" w:rsidRDefault="00184FF4" w:rsidP="00184FF4">
      <w:pPr>
        <w:spacing w:after="0"/>
        <w:jc w:val="center"/>
        <w:rPr>
          <w:rFonts w:asciiTheme="majorHAnsi" w:eastAsiaTheme="majorEastAsia" w:hAnsiTheme="majorHAnsi" w:cstheme="majorBidi"/>
          <w:b/>
          <w:bCs/>
          <w:color w:val="2E74B5" w:themeColor="accent1" w:themeShade="BF"/>
          <w:sz w:val="28"/>
          <w:szCs w:val="28"/>
          <w:lang w:val="mk-MK"/>
        </w:rPr>
      </w:pPr>
      <w:r>
        <w:rPr>
          <w:rFonts w:asciiTheme="majorHAnsi" w:eastAsiaTheme="majorEastAsia" w:hAnsiTheme="majorHAnsi" w:cstheme="majorBidi"/>
          <w:b/>
          <w:bCs/>
          <w:color w:val="2E74B5" w:themeColor="accent1" w:themeShade="BF"/>
          <w:sz w:val="28"/>
          <w:szCs w:val="28"/>
          <w:lang w:val="mk-MK"/>
        </w:rPr>
        <w:t>Втора година</w:t>
      </w:r>
    </w:p>
    <w:p w14:paraId="7F805FBC" w14:textId="77777777" w:rsidR="00184FF4" w:rsidRDefault="00184FF4" w:rsidP="00184FF4">
      <w:pPr>
        <w:spacing w:after="0" w:line="360" w:lineRule="auto"/>
        <w:rPr>
          <w:rFonts w:eastAsiaTheme="majorEastAsia" w:cstheme="minorHAnsi"/>
          <w:bCs/>
          <w:color w:val="000000" w:themeColor="text1"/>
          <w:sz w:val="24"/>
          <w:szCs w:val="24"/>
        </w:rPr>
      </w:pP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676"/>
        <w:gridCol w:w="774"/>
        <w:gridCol w:w="3125"/>
        <w:gridCol w:w="3161"/>
        <w:gridCol w:w="745"/>
        <w:gridCol w:w="1497"/>
      </w:tblGrid>
      <w:tr w:rsidR="00184FF4" w14:paraId="7F805FC3" w14:textId="77777777" w:rsidTr="00AF0178">
        <w:tc>
          <w:tcPr>
            <w:tcW w:w="339" w:type="pct"/>
          </w:tcPr>
          <w:p w14:paraId="7F805FBD" w14:textId="77777777" w:rsidR="00184FF4" w:rsidRPr="00A31062" w:rsidRDefault="00184FF4" w:rsidP="003F7390">
            <w:pPr>
              <w:spacing w:after="0"/>
              <w:jc w:val="both"/>
            </w:pPr>
            <w:r>
              <w:t>Р.Бр.</w:t>
            </w:r>
          </w:p>
        </w:tc>
        <w:tc>
          <w:tcPr>
            <w:tcW w:w="388" w:type="pct"/>
          </w:tcPr>
          <w:p w14:paraId="7F805FBE" w14:textId="77777777" w:rsidR="00184FF4" w:rsidRDefault="00184FF4" w:rsidP="003F7390">
            <w:r>
              <w:t>ИД</w:t>
            </w:r>
          </w:p>
        </w:tc>
        <w:tc>
          <w:tcPr>
            <w:tcW w:w="1566" w:type="pct"/>
          </w:tcPr>
          <w:p w14:paraId="7F805FBF" w14:textId="77777777" w:rsidR="00184FF4" w:rsidRDefault="00184FF4" w:rsidP="003F7390">
            <w:r>
              <w:t>Име</w:t>
            </w:r>
          </w:p>
        </w:tc>
        <w:tc>
          <w:tcPr>
            <w:tcW w:w="1584" w:type="pct"/>
          </w:tcPr>
          <w:p w14:paraId="7F805FC0" w14:textId="77777777" w:rsidR="00184FF4" w:rsidRDefault="00184FF4" w:rsidP="003F7390">
            <w:r>
              <w:t>Презиме</w:t>
            </w:r>
          </w:p>
        </w:tc>
        <w:tc>
          <w:tcPr>
            <w:tcW w:w="373" w:type="pct"/>
          </w:tcPr>
          <w:p w14:paraId="7F805FC1" w14:textId="77777777" w:rsidR="00184FF4" w:rsidRPr="00B83949" w:rsidRDefault="00184FF4" w:rsidP="003F7390">
            <w:pPr>
              <w:rPr>
                <w:lang w:val="mk-MK"/>
              </w:rPr>
            </w:pPr>
            <w:r>
              <w:rPr>
                <w:lang w:val="mk-MK"/>
              </w:rPr>
              <w:t>Успех</w:t>
            </w:r>
          </w:p>
        </w:tc>
        <w:tc>
          <w:tcPr>
            <w:tcW w:w="750" w:type="pct"/>
          </w:tcPr>
          <w:p w14:paraId="7F805FC2" w14:textId="77777777" w:rsidR="00184FF4" w:rsidRPr="002745F9" w:rsidRDefault="00184FF4" w:rsidP="003F7390">
            <w:pPr>
              <w:rPr>
                <w:lang w:val="mk-MK"/>
              </w:rPr>
            </w:pPr>
            <w:r>
              <w:rPr>
                <w:lang w:val="mk-MK"/>
              </w:rPr>
              <w:t>Приходи</w:t>
            </w:r>
          </w:p>
        </w:tc>
      </w:tr>
      <w:tr w:rsidR="006126DC" w14:paraId="1762BB02" w14:textId="77777777" w:rsidTr="00AF0178">
        <w:tc>
          <w:tcPr>
            <w:tcW w:w="339" w:type="pct"/>
          </w:tcPr>
          <w:p w14:paraId="2400D817" w14:textId="50DD6A89" w:rsidR="006126DC" w:rsidRPr="00441158" w:rsidRDefault="0071774D" w:rsidP="003F7390">
            <w:pPr>
              <w:rPr>
                <w:lang w:val="mk-MK"/>
              </w:rPr>
            </w:pPr>
            <w:r>
              <w:rPr>
                <w:lang w:val="mk-MK"/>
              </w:rPr>
              <w:t>1</w:t>
            </w:r>
          </w:p>
        </w:tc>
        <w:tc>
          <w:tcPr>
            <w:tcW w:w="388" w:type="pct"/>
          </w:tcPr>
          <w:p w14:paraId="4F6EC205" w14:textId="01996B76" w:rsidR="006126DC" w:rsidRPr="00590474" w:rsidRDefault="002F22C4" w:rsidP="003F7390">
            <w:pPr>
              <w:rPr>
                <w:lang w:val="mk-MK"/>
              </w:rPr>
            </w:pPr>
            <w:r>
              <w:rPr>
                <w:lang w:val="mk-MK"/>
              </w:rPr>
              <w:t>49340</w:t>
            </w:r>
          </w:p>
        </w:tc>
        <w:tc>
          <w:tcPr>
            <w:tcW w:w="1566" w:type="pct"/>
          </w:tcPr>
          <w:p w14:paraId="67162796" w14:textId="4AEA570D" w:rsidR="006126DC" w:rsidRPr="008A315C" w:rsidRDefault="006126DC" w:rsidP="003C4518">
            <w:pPr>
              <w:spacing w:after="0" w:line="240" w:lineRule="auto"/>
              <w:rPr>
                <w:rFonts w:ascii="Calibri" w:hAnsi="Calibri" w:cs="Calibri"/>
                <w:lang w:val="mk-MK"/>
              </w:rPr>
            </w:pPr>
          </w:p>
        </w:tc>
        <w:tc>
          <w:tcPr>
            <w:tcW w:w="1584" w:type="pct"/>
          </w:tcPr>
          <w:p w14:paraId="57F9834D" w14:textId="277EEA2C" w:rsidR="006126DC" w:rsidRDefault="006126DC" w:rsidP="003F7390">
            <w:pPr>
              <w:rPr>
                <w:lang w:val="mk-MK"/>
              </w:rPr>
            </w:pPr>
          </w:p>
        </w:tc>
        <w:tc>
          <w:tcPr>
            <w:tcW w:w="373" w:type="pct"/>
          </w:tcPr>
          <w:p w14:paraId="1A2F0AB3" w14:textId="11CD2B1E" w:rsidR="006126DC" w:rsidRPr="008A315C" w:rsidRDefault="00086389" w:rsidP="003F7390">
            <w:pPr>
              <w:rPr>
                <w:lang w:val="mk-MK"/>
              </w:rPr>
            </w:pPr>
            <w:r>
              <w:rPr>
                <w:lang w:val="mk-MK"/>
              </w:rPr>
              <w:t>7,50</w:t>
            </w:r>
          </w:p>
        </w:tc>
        <w:tc>
          <w:tcPr>
            <w:tcW w:w="750" w:type="pct"/>
          </w:tcPr>
          <w:p w14:paraId="19BA33D2" w14:textId="0360A003" w:rsidR="006126DC" w:rsidRPr="00F2745C" w:rsidRDefault="007C1397" w:rsidP="003F7390">
            <w:pPr>
              <w:rPr>
                <w:lang w:val="mk-MK"/>
              </w:rPr>
            </w:pPr>
            <w:r>
              <w:rPr>
                <w:lang w:val="mk-MK"/>
              </w:rPr>
              <w:t>1 група</w:t>
            </w:r>
          </w:p>
        </w:tc>
      </w:tr>
      <w:tr w:rsidR="005F3072" w14:paraId="4BF2822C" w14:textId="77777777" w:rsidTr="00AF0178">
        <w:tc>
          <w:tcPr>
            <w:tcW w:w="339" w:type="pct"/>
          </w:tcPr>
          <w:p w14:paraId="14CD7FDC" w14:textId="0E00315C" w:rsidR="005F3072" w:rsidRPr="005F3072" w:rsidRDefault="00C33C4E" w:rsidP="003F7390">
            <w:pPr>
              <w:rPr>
                <w:lang w:val="mk-MK"/>
              </w:rPr>
            </w:pPr>
            <w:r>
              <w:rPr>
                <w:lang w:val="mk-MK"/>
              </w:rPr>
              <w:t>2</w:t>
            </w:r>
          </w:p>
        </w:tc>
        <w:tc>
          <w:tcPr>
            <w:tcW w:w="388" w:type="pct"/>
          </w:tcPr>
          <w:p w14:paraId="2AAEE2A1" w14:textId="581182B3" w:rsidR="005F3072" w:rsidRDefault="00576703" w:rsidP="003F7390">
            <w:pPr>
              <w:rPr>
                <w:lang w:val="mk-MK"/>
              </w:rPr>
            </w:pPr>
            <w:r>
              <w:rPr>
                <w:lang w:val="mk-MK"/>
              </w:rPr>
              <w:t>49198</w:t>
            </w:r>
          </w:p>
        </w:tc>
        <w:tc>
          <w:tcPr>
            <w:tcW w:w="1566" w:type="pct"/>
          </w:tcPr>
          <w:p w14:paraId="12390DD0" w14:textId="5F3A6E87" w:rsidR="005F3072" w:rsidRDefault="005F3072" w:rsidP="003C4518">
            <w:pPr>
              <w:spacing w:after="0" w:line="240" w:lineRule="auto"/>
              <w:rPr>
                <w:rFonts w:ascii="Calibri" w:hAnsi="Calibri" w:cs="Calibri"/>
                <w:lang w:val="mk-MK"/>
              </w:rPr>
            </w:pPr>
          </w:p>
        </w:tc>
        <w:tc>
          <w:tcPr>
            <w:tcW w:w="1584" w:type="pct"/>
          </w:tcPr>
          <w:p w14:paraId="31D39771" w14:textId="1B1A68FD" w:rsidR="005F3072" w:rsidRDefault="005F3072" w:rsidP="003F7390">
            <w:pPr>
              <w:rPr>
                <w:lang w:val="mk-MK"/>
              </w:rPr>
            </w:pPr>
          </w:p>
        </w:tc>
        <w:tc>
          <w:tcPr>
            <w:tcW w:w="373" w:type="pct"/>
          </w:tcPr>
          <w:p w14:paraId="1D658A57" w14:textId="74B54579" w:rsidR="005F3072" w:rsidRDefault="00576703" w:rsidP="003F7390">
            <w:pPr>
              <w:rPr>
                <w:lang w:val="mk-MK"/>
              </w:rPr>
            </w:pPr>
            <w:r>
              <w:rPr>
                <w:lang w:val="mk-MK"/>
              </w:rPr>
              <w:t>7,67</w:t>
            </w:r>
          </w:p>
        </w:tc>
        <w:tc>
          <w:tcPr>
            <w:tcW w:w="750" w:type="pct"/>
          </w:tcPr>
          <w:p w14:paraId="5B78FF99" w14:textId="4F1DB804" w:rsidR="005F3072" w:rsidRDefault="007C1397" w:rsidP="003F7390">
            <w:pPr>
              <w:rPr>
                <w:lang w:val="mk-MK"/>
              </w:rPr>
            </w:pPr>
            <w:r>
              <w:rPr>
                <w:lang w:val="mk-MK"/>
              </w:rPr>
              <w:t>3 група</w:t>
            </w:r>
          </w:p>
        </w:tc>
      </w:tr>
      <w:tr w:rsidR="00AF0178" w14:paraId="3CCCFAAA" w14:textId="77777777" w:rsidTr="00AF0178">
        <w:tc>
          <w:tcPr>
            <w:tcW w:w="339" w:type="pct"/>
          </w:tcPr>
          <w:p w14:paraId="0E2DC691" w14:textId="12F454F4" w:rsidR="00AF0178" w:rsidRPr="00C33C4E" w:rsidRDefault="00C33C4E" w:rsidP="00AF0178">
            <w:pPr>
              <w:rPr>
                <w:lang w:val="mk-MK"/>
              </w:rPr>
            </w:pPr>
            <w:r>
              <w:rPr>
                <w:lang w:val="mk-MK"/>
              </w:rPr>
              <w:t>3</w:t>
            </w:r>
          </w:p>
        </w:tc>
        <w:tc>
          <w:tcPr>
            <w:tcW w:w="388" w:type="pct"/>
          </w:tcPr>
          <w:p w14:paraId="0D27594F" w14:textId="152E447F" w:rsidR="00AF0178" w:rsidRDefault="00AF0178" w:rsidP="00AF0178">
            <w:pPr>
              <w:rPr>
                <w:lang w:val="mk-MK"/>
              </w:rPr>
            </w:pPr>
            <w:r>
              <w:rPr>
                <w:lang w:val="mk-MK"/>
              </w:rPr>
              <w:t>49194</w:t>
            </w:r>
          </w:p>
        </w:tc>
        <w:tc>
          <w:tcPr>
            <w:tcW w:w="1566" w:type="pct"/>
          </w:tcPr>
          <w:p w14:paraId="3999DAC1" w14:textId="58F3B544" w:rsidR="00AF0178" w:rsidRDefault="00AF0178" w:rsidP="00AF0178">
            <w:pPr>
              <w:spacing w:after="0" w:line="240" w:lineRule="auto"/>
              <w:rPr>
                <w:rFonts w:ascii="Calibri" w:hAnsi="Calibri" w:cs="Calibri"/>
                <w:lang w:val="mk-MK"/>
              </w:rPr>
            </w:pPr>
          </w:p>
        </w:tc>
        <w:tc>
          <w:tcPr>
            <w:tcW w:w="1584" w:type="pct"/>
          </w:tcPr>
          <w:p w14:paraId="5E69FAA6" w14:textId="5FAF08DB" w:rsidR="00AF0178" w:rsidRDefault="00AF0178" w:rsidP="00AF0178">
            <w:pPr>
              <w:rPr>
                <w:lang w:val="mk-MK"/>
              </w:rPr>
            </w:pPr>
          </w:p>
        </w:tc>
        <w:tc>
          <w:tcPr>
            <w:tcW w:w="373" w:type="pct"/>
          </w:tcPr>
          <w:p w14:paraId="22C198A9" w14:textId="7DBCE037" w:rsidR="00AF0178" w:rsidRDefault="00AF0178" w:rsidP="00AF0178">
            <w:pPr>
              <w:rPr>
                <w:lang w:val="mk-MK"/>
              </w:rPr>
            </w:pPr>
            <w:r>
              <w:rPr>
                <w:lang w:val="mk-MK"/>
              </w:rPr>
              <w:t>8,25</w:t>
            </w:r>
          </w:p>
        </w:tc>
        <w:tc>
          <w:tcPr>
            <w:tcW w:w="750" w:type="pct"/>
          </w:tcPr>
          <w:p w14:paraId="780A4383" w14:textId="3DC22B9D" w:rsidR="00AF0178" w:rsidRDefault="007C1397" w:rsidP="00AF0178">
            <w:pPr>
              <w:rPr>
                <w:lang w:val="mk-MK"/>
              </w:rPr>
            </w:pPr>
            <w:r>
              <w:rPr>
                <w:lang w:val="mk-MK"/>
              </w:rPr>
              <w:t>3 група</w:t>
            </w:r>
          </w:p>
        </w:tc>
      </w:tr>
    </w:tbl>
    <w:p w14:paraId="7F805FE0" w14:textId="77777777" w:rsidR="00184FF4" w:rsidRDefault="00184FF4" w:rsidP="00184FF4">
      <w:pPr>
        <w:spacing w:after="0" w:line="360" w:lineRule="auto"/>
        <w:rPr>
          <w:rFonts w:eastAsiaTheme="majorEastAsia" w:cstheme="minorHAnsi"/>
          <w:bCs/>
          <w:color w:val="000000" w:themeColor="text1"/>
          <w:sz w:val="24"/>
          <w:szCs w:val="24"/>
        </w:rPr>
      </w:pPr>
    </w:p>
    <w:p w14:paraId="7F806052" w14:textId="77777777" w:rsidR="00184FF4" w:rsidRDefault="00184FF4" w:rsidP="00184FF4">
      <w:pPr>
        <w:spacing w:after="0" w:line="360" w:lineRule="auto"/>
        <w:rPr>
          <w:rFonts w:ascii="SkolaSerifCnOffc" w:hAnsi="SkolaSerifCnOffc"/>
          <w:b/>
          <w:sz w:val="24"/>
          <w:szCs w:val="24"/>
          <w:lang w:val="mk-MK"/>
        </w:rPr>
      </w:pPr>
      <w:r>
        <w:rPr>
          <w:rFonts w:ascii="SkolaSerifCnOffc" w:hAnsi="SkolaSerifCnOffc"/>
          <w:b/>
          <w:sz w:val="24"/>
          <w:szCs w:val="24"/>
          <w:lang w:val="mk-MK"/>
        </w:rPr>
        <w:t>НАПОМЕНА:</w:t>
      </w:r>
    </w:p>
    <w:p w14:paraId="7F806053" w14:textId="49FB2176" w:rsidR="00184FF4" w:rsidRDefault="00184FF4" w:rsidP="00184FF4">
      <w:pPr>
        <w:spacing w:after="0" w:line="360" w:lineRule="auto"/>
        <w:rPr>
          <w:rFonts w:ascii="SkolaSerifCnOffc" w:hAnsi="SkolaSerifCnOffc" w:cs="Tahoma"/>
          <w:b/>
          <w:sz w:val="24"/>
          <w:szCs w:val="24"/>
          <w:lang w:val="mk-MK"/>
        </w:rPr>
      </w:pPr>
      <w:r>
        <w:rPr>
          <w:rFonts w:ascii="SkolaSerifCnOffc" w:hAnsi="SkolaSerifCnOffc"/>
          <w:b/>
          <w:sz w:val="24"/>
          <w:szCs w:val="24"/>
          <w:lang w:val="mk-MK"/>
        </w:rPr>
        <w:t>С</w:t>
      </w:r>
      <w:r w:rsidRPr="00DD7F72">
        <w:rPr>
          <w:rFonts w:ascii="SkolaSerifCnOffc" w:hAnsi="SkolaSerifCnOffc"/>
          <w:b/>
          <w:sz w:val="24"/>
          <w:szCs w:val="24"/>
          <w:lang w:val="mk-MK"/>
        </w:rPr>
        <w:t xml:space="preserve">о погодноста </w:t>
      </w:r>
      <w:r w:rsidRPr="00DD7F72">
        <w:rPr>
          <w:rFonts w:ascii="SkolaSerifCnOffc" w:hAnsi="SkolaSerifCnOffc" w:cs="Tahoma"/>
          <w:b/>
          <w:sz w:val="24"/>
          <w:szCs w:val="24"/>
          <w:lang w:val="ru-RU"/>
        </w:rPr>
        <w:t>за плаќање</w:t>
      </w:r>
      <w:r w:rsidRPr="00DD7F72">
        <w:rPr>
          <w:rFonts w:ascii="SkolaSerifCnOffc" w:hAnsi="SkolaSerifCnOffc"/>
          <w:b/>
          <w:sz w:val="24"/>
          <w:szCs w:val="24"/>
          <w:lang w:val="mk-MK"/>
        </w:rPr>
        <w:t xml:space="preserve"> половина од износот на уписнината за прв циклус студии за </w:t>
      </w:r>
      <w:r w:rsidRPr="00DD7F72">
        <w:rPr>
          <w:rFonts w:ascii="SkolaSerifCnOffc" w:hAnsi="SkolaSerifCnOffc" w:cs="Tahoma"/>
          <w:b/>
          <w:sz w:val="24"/>
          <w:szCs w:val="24"/>
          <w:lang w:val="mk-MK"/>
        </w:rPr>
        <w:t>учебната 202</w:t>
      </w:r>
      <w:r w:rsidR="004F62F5" w:rsidRPr="007A5D23">
        <w:rPr>
          <w:rFonts w:ascii="SkolaSerifCnOffc" w:hAnsi="SkolaSerifCnOffc" w:cs="Tahoma"/>
          <w:b/>
          <w:sz w:val="24"/>
          <w:szCs w:val="24"/>
          <w:lang w:val="ru-RU"/>
        </w:rPr>
        <w:t>3</w:t>
      </w:r>
      <w:r w:rsidRPr="00DD7F72">
        <w:rPr>
          <w:rFonts w:ascii="SkolaSerifCnOffc" w:hAnsi="SkolaSerifCnOffc" w:cs="Tahoma"/>
          <w:b/>
          <w:sz w:val="24"/>
          <w:szCs w:val="24"/>
          <w:lang w:val="mk-MK"/>
        </w:rPr>
        <w:t>/202</w:t>
      </w:r>
      <w:r w:rsidR="004F62F5" w:rsidRPr="007A5D23">
        <w:rPr>
          <w:rFonts w:ascii="SkolaSerifCnOffc" w:hAnsi="SkolaSerifCnOffc" w:cs="Tahoma"/>
          <w:b/>
          <w:sz w:val="24"/>
          <w:szCs w:val="24"/>
          <w:lang w:val="ru-RU"/>
        </w:rPr>
        <w:t>4</w:t>
      </w:r>
      <w:r w:rsidRPr="00DD7F72">
        <w:rPr>
          <w:rFonts w:ascii="SkolaSerifCnOffc" w:hAnsi="SkolaSerifCnOffc" w:cs="Tahoma"/>
          <w:b/>
          <w:sz w:val="24"/>
          <w:szCs w:val="24"/>
          <w:lang w:val="mk-MK"/>
        </w:rPr>
        <w:t xml:space="preserve"> година</w:t>
      </w:r>
      <w:r>
        <w:rPr>
          <w:rFonts w:ascii="SkolaSerifCnOffc" w:hAnsi="SkolaSerifCnOffc" w:cs="Tahoma"/>
          <w:b/>
          <w:sz w:val="24"/>
          <w:szCs w:val="24"/>
          <w:lang w:val="mk-MK"/>
        </w:rPr>
        <w:t xml:space="preserve"> се стекнуваат само прво рангираните кандидати.</w:t>
      </w:r>
    </w:p>
    <w:p w14:paraId="7F806054" w14:textId="77777777" w:rsidR="00184FF4" w:rsidRDefault="00184FF4" w:rsidP="00184FF4">
      <w:pPr>
        <w:spacing w:after="0" w:line="360" w:lineRule="auto"/>
        <w:rPr>
          <w:rFonts w:ascii="SkolaSerifCnOffc" w:hAnsi="SkolaSerifCnOffc" w:cs="Tahoma"/>
          <w:b/>
          <w:sz w:val="24"/>
          <w:szCs w:val="24"/>
          <w:lang w:val="mk-MK"/>
        </w:rPr>
      </w:pPr>
      <w:r>
        <w:rPr>
          <w:rFonts w:ascii="SkolaSerifCnOffc" w:hAnsi="SkolaSerifCnOffc" w:cs="Tahoma"/>
          <w:b/>
          <w:sz w:val="24"/>
          <w:szCs w:val="24"/>
          <w:lang w:val="mk-MK"/>
        </w:rPr>
        <w:t xml:space="preserve">Поради заштита на лични податоци на кандидатите износите на приходите на членовите на семејството во ранг листата се прикажува со група, а не во конкретен износ: </w:t>
      </w:r>
    </w:p>
    <w:p w14:paraId="7F806055" w14:textId="77777777" w:rsidR="00184FF4" w:rsidRDefault="00184FF4" w:rsidP="00184FF4">
      <w:pPr>
        <w:spacing w:after="0" w:line="360" w:lineRule="auto"/>
        <w:rPr>
          <w:rFonts w:ascii="SkolaSerifCnOffc" w:hAnsi="SkolaSerifCnOffc" w:cs="Tahoma"/>
          <w:b/>
          <w:sz w:val="24"/>
          <w:szCs w:val="24"/>
          <w:lang w:val="mk-MK"/>
        </w:rPr>
      </w:pPr>
      <w:r>
        <w:rPr>
          <w:rFonts w:ascii="SkolaSerifCnOffc" w:hAnsi="SkolaSerifCnOffc" w:cs="Tahoma"/>
          <w:b/>
          <w:sz w:val="24"/>
          <w:szCs w:val="24"/>
          <w:lang w:val="mk-MK"/>
        </w:rPr>
        <w:t>До 14.600 – 1 група</w:t>
      </w:r>
    </w:p>
    <w:p w14:paraId="7F806056" w14:textId="77777777" w:rsidR="00184FF4" w:rsidRDefault="00184FF4" w:rsidP="00184FF4">
      <w:pPr>
        <w:spacing w:after="0" w:line="360" w:lineRule="auto"/>
        <w:rPr>
          <w:rFonts w:ascii="SkolaSerifCnOffc" w:hAnsi="SkolaSerifCnOffc" w:cs="Tahoma"/>
          <w:b/>
          <w:sz w:val="24"/>
          <w:szCs w:val="24"/>
          <w:lang w:val="mk-MK"/>
        </w:rPr>
      </w:pPr>
      <w:r>
        <w:rPr>
          <w:rFonts w:ascii="SkolaSerifCnOffc" w:hAnsi="SkolaSerifCnOffc" w:cs="Tahoma"/>
          <w:b/>
          <w:sz w:val="24"/>
          <w:szCs w:val="24"/>
          <w:lang w:val="mk-MK"/>
        </w:rPr>
        <w:t>Од 14.600 до 25.000 – 2 група</w:t>
      </w:r>
    </w:p>
    <w:p w14:paraId="7F806057" w14:textId="77777777" w:rsidR="00184FF4" w:rsidRDefault="00184FF4" w:rsidP="00184FF4">
      <w:pPr>
        <w:spacing w:after="0" w:line="360" w:lineRule="auto"/>
        <w:rPr>
          <w:rFonts w:ascii="SkolaSerifCnOffc" w:hAnsi="SkolaSerifCnOffc" w:cs="Tahoma"/>
          <w:b/>
          <w:sz w:val="24"/>
          <w:szCs w:val="24"/>
          <w:lang w:val="mk-MK"/>
        </w:rPr>
      </w:pPr>
      <w:r>
        <w:rPr>
          <w:rFonts w:ascii="SkolaSerifCnOffc" w:hAnsi="SkolaSerifCnOffc" w:cs="Tahoma"/>
          <w:b/>
          <w:sz w:val="24"/>
          <w:szCs w:val="24"/>
          <w:lang w:val="mk-MK"/>
        </w:rPr>
        <w:t>Над 25.000 – 3 група</w:t>
      </w:r>
    </w:p>
    <w:p w14:paraId="71384D3B" w14:textId="77777777" w:rsidR="00D87C8B" w:rsidRDefault="00D87C8B" w:rsidP="00184FF4">
      <w:pPr>
        <w:spacing w:after="0" w:line="360" w:lineRule="auto"/>
        <w:rPr>
          <w:rFonts w:ascii="SkolaSerifCnOffc" w:hAnsi="SkolaSerifCnOffc" w:cs="Tahoma"/>
          <w:b/>
          <w:sz w:val="24"/>
          <w:szCs w:val="24"/>
          <w:lang w:val="mk-MK"/>
        </w:rPr>
      </w:pPr>
    </w:p>
    <w:p w14:paraId="7F806058" w14:textId="401E2BBE" w:rsidR="00184FF4" w:rsidRDefault="00184FF4" w:rsidP="00184FF4">
      <w:pPr>
        <w:spacing w:after="0" w:line="360" w:lineRule="auto"/>
        <w:rPr>
          <w:rFonts w:ascii="SkolaSerifCnOffc" w:hAnsi="SkolaSerifCnOffc" w:cs="Tahoma"/>
          <w:b/>
          <w:sz w:val="24"/>
          <w:szCs w:val="24"/>
          <w:lang w:val="mk-MK"/>
        </w:rPr>
      </w:pPr>
      <w:r>
        <w:rPr>
          <w:rFonts w:ascii="SkolaSerifCnOffc" w:hAnsi="SkolaSerifCnOffc" w:cs="Tahoma"/>
          <w:b/>
          <w:sz w:val="24"/>
          <w:szCs w:val="24"/>
          <w:lang w:val="mk-MK"/>
        </w:rPr>
        <w:t>Рангирањето се врши на основ на предности:</w:t>
      </w:r>
    </w:p>
    <w:p w14:paraId="7F806059" w14:textId="77777777" w:rsidR="00184FF4" w:rsidRDefault="00184FF4" w:rsidP="00184FF4">
      <w:pPr>
        <w:spacing w:after="0" w:line="360" w:lineRule="auto"/>
        <w:rPr>
          <w:rFonts w:ascii="SkolaSerifCnOffc" w:hAnsi="SkolaSerifCnOffc" w:cs="Tahoma"/>
          <w:b/>
          <w:sz w:val="24"/>
          <w:szCs w:val="24"/>
          <w:lang w:val="mk-MK"/>
        </w:rPr>
      </w:pPr>
      <w:r>
        <w:rPr>
          <w:rFonts w:ascii="SkolaSerifCnOffc" w:hAnsi="SkolaSerifCnOffc" w:cs="Tahoma"/>
          <w:b/>
          <w:sz w:val="24"/>
          <w:szCs w:val="24"/>
          <w:lang w:val="mk-MK"/>
        </w:rPr>
        <w:t xml:space="preserve">1) Предност имаат кандидатите кои имаат помал вкупен износ на приходи. За приходи се земаат предвид само приходите на лицето кое е непосреден вршител на родителски односно старателски права над барателот, и приходите кои барателот лично ги остварува. </w:t>
      </w:r>
    </w:p>
    <w:p w14:paraId="7F80605B" w14:textId="03D17440" w:rsidR="00184FF4" w:rsidRPr="007A5D23" w:rsidRDefault="00184FF4" w:rsidP="00184FF4">
      <w:pPr>
        <w:spacing w:after="0" w:line="360" w:lineRule="auto"/>
        <w:rPr>
          <w:rFonts w:eastAsiaTheme="majorEastAsia" w:cstheme="minorHAnsi"/>
          <w:bCs/>
          <w:color w:val="000000" w:themeColor="text1"/>
          <w:sz w:val="24"/>
          <w:szCs w:val="24"/>
          <w:lang w:val="ru-RU"/>
        </w:rPr>
      </w:pPr>
      <w:r>
        <w:rPr>
          <w:rFonts w:ascii="SkolaSerifCnOffc" w:hAnsi="SkolaSerifCnOffc" w:cs="Tahoma"/>
          <w:b/>
          <w:sz w:val="24"/>
          <w:szCs w:val="24"/>
          <w:lang w:val="mk-MK"/>
        </w:rPr>
        <w:lastRenderedPageBreak/>
        <w:t>2) Помеѓу барателите кои имаат ист износ на приходи, предност имаат кандидати со повисок успех.</w:t>
      </w:r>
    </w:p>
    <w:p w14:paraId="7F80605C" w14:textId="77777777" w:rsidR="00184FF4" w:rsidRDefault="00184FF4" w:rsidP="00184FF4">
      <w:pPr>
        <w:spacing w:after="0" w:line="360" w:lineRule="auto"/>
        <w:rPr>
          <w:rFonts w:eastAsiaTheme="majorEastAsia" w:cstheme="minorHAnsi"/>
          <w:bCs/>
          <w:color w:val="000000" w:themeColor="text1"/>
          <w:sz w:val="24"/>
          <w:szCs w:val="24"/>
          <w:lang w:val="ru-RU"/>
        </w:rPr>
      </w:pPr>
    </w:p>
    <w:p w14:paraId="3F36128D" w14:textId="510ACE29" w:rsidR="00C33C4E" w:rsidRPr="00EE7111" w:rsidRDefault="00C33C4E" w:rsidP="00184FF4">
      <w:pPr>
        <w:spacing w:after="0" w:line="360" w:lineRule="auto"/>
        <w:rPr>
          <w:rFonts w:eastAsiaTheme="majorEastAsia" w:cstheme="minorHAnsi"/>
          <w:b/>
          <w:color w:val="000000" w:themeColor="text1"/>
          <w:sz w:val="24"/>
          <w:szCs w:val="24"/>
          <w:lang w:val="ru-RU"/>
        </w:rPr>
      </w:pPr>
      <w:r w:rsidRPr="00EE7111">
        <w:rPr>
          <w:rFonts w:eastAsiaTheme="majorEastAsia" w:cstheme="minorHAnsi"/>
          <w:b/>
          <w:color w:val="000000" w:themeColor="text1"/>
          <w:sz w:val="24"/>
          <w:szCs w:val="24"/>
          <w:lang w:val="ru-RU"/>
        </w:rPr>
        <w:t>Правна поука:</w:t>
      </w:r>
    </w:p>
    <w:p w14:paraId="11BC51CE" w14:textId="693CD644" w:rsidR="00C33C4E" w:rsidRPr="007A5D23" w:rsidRDefault="000D6305" w:rsidP="00EE7111">
      <w:pPr>
        <w:spacing w:after="0" w:line="240" w:lineRule="auto"/>
        <w:jc w:val="both"/>
        <w:rPr>
          <w:rFonts w:eastAsiaTheme="majorEastAsia" w:cstheme="minorHAnsi"/>
          <w:bCs/>
          <w:color w:val="000000" w:themeColor="text1"/>
          <w:sz w:val="24"/>
          <w:szCs w:val="24"/>
          <w:lang w:val="ru-RU"/>
        </w:rPr>
      </w:pPr>
      <w:r w:rsidRPr="000D6305">
        <w:rPr>
          <w:rFonts w:eastAsiaTheme="majorEastAsia" w:cstheme="minorHAnsi"/>
          <w:bCs/>
          <w:color w:val="000000" w:themeColor="text1"/>
          <w:sz w:val="24"/>
          <w:szCs w:val="24"/>
          <w:lang w:val="ru-RU"/>
        </w:rPr>
        <w:t>Секој кандидат има право на приговор на резултатите во прелиминарната ранг листа. Приговорот се однесува само на технички пропусти.</w:t>
      </w:r>
      <w:r w:rsidR="00EE7111">
        <w:rPr>
          <w:rFonts w:eastAsiaTheme="majorEastAsia" w:cstheme="minorHAnsi"/>
          <w:bCs/>
          <w:color w:val="000000" w:themeColor="text1"/>
          <w:sz w:val="24"/>
          <w:szCs w:val="24"/>
          <w:lang w:val="ru-RU"/>
        </w:rPr>
        <w:t xml:space="preserve"> </w:t>
      </w:r>
      <w:r w:rsidRPr="000D6305">
        <w:rPr>
          <w:rFonts w:eastAsiaTheme="majorEastAsia" w:cstheme="minorHAnsi"/>
          <w:bCs/>
          <w:color w:val="000000" w:themeColor="text1"/>
          <w:sz w:val="24"/>
          <w:szCs w:val="24"/>
          <w:lang w:val="ru-RU"/>
        </w:rPr>
        <w:t xml:space="preserve">Приговорот може да се упати до Kонкурсната комисија на Правниот факултет „Јустинијан Први“ Скопје најдоцна до </w:t>
      </w:r>
      <w:r w:rsidR="00EE7111">
        <w:rPr>
          <w:rFonts w:eastAsiaTheme="majorEastAsia" w:cstheme="minorHAnsi"/>
          <w:bCs/>
          <w:color w:val="000000" w:themeColor="text1"/>
          <w:sz w:val="24"/>
          <w:szCs w:val="24"/>
          <w:lang w:val="ru-RU"/>
        </w:rPr>
        <w:t>22</w:t>
      </w:r>
      <w:r w:rsidRPr="000D6305">
        <w:rPr>
          <w:rFonts w:eastAsiaTheme="majorEastAsia" w:cstheme="minorHAnsi"/>
          <w:bCs/>
          <w:color w:val="000000" w:themeColor="text1"/>
          <w:sz w:val="24"/>
          <w:szCs w:val="24"/>
          <w:lang w:val="ru-RU"/>
        </w:rPr>
        <w:t>.</w:t>
      </w:r>
      <w:r w:rsidR="00EE7111">
        <w:rPr>
          <w:rFonts w:eastAsiaTheme="majorEastAsia" w:cstheme="minorHAnsi"/>
          <w:bCs/>
          <w:color w:val="000000" w:themeColor="text1"/>
          <w:sz w:val="24"/>
          <w:szCs w:val="24"/>
          <w:lang w:val="ru-RU"/>
        </w:rPr>
        <w:t>10</w:t>
      </w:r>
      <w:r w:rsidRPr="000D6305">
        <w:rPr>
          <w:rFonts w:eastAsiaTheme="majorEastAsia" w:cstheme="minorHAnsi"/>
          <w:bCs/>
          <w:color w:val="000000" w:themeColor="text1"/>
          <w:sz w:val="24"/>
          <w:szCs w:val="24"/>
          <w:lang w:val="ru-RU"/>
        </w:rPr>
        <w:t>.2023 г., до 16 часот, преку Архивата на Факултетот.</w:t>
      </w:r>
    </w:p>
    <w:p w14:paraId="7F80605D" w14:textId="77777777" w:rsidR="00184FF4" w:rsidRPr="007A5D23" w:rsidRDefault="00184FF4" w:rsidP="00184FF4">
      <w:pPr>
        <w:spacing w:after="0" w:line="360" w:lineRule="auto"/>
        <w:rPr>
          <w:rFonts w:eastAsiaTheme="majorEastAsia" w:cstheme="minorHAnsi"/>
          <w:bCs/>
          <w:color w:val="000000" w:themeColor="text1"/>
          <w:sz w:val="24"/>
          <w:szCs w:val="24"/>
          <w:lang w:val="ru-RU"/>
        </w:rPr>
      </w:pPr>
    </w:p>
    <w:p w14:paraId="7F80605E" w14:textId="77777777" w:rsidR="00184FF4" w:rsidRDefault="00184FF4" w:rsidP="00184FF4">
      <w:pPr>
        <w:rPr>
          <w:b/>
          <w:bCs/>
          <w:lang w:val="mk-MK"/>
        </w:rPr>
      </w:pPr>
      <w:r>
        <w:rPr>
          <w:b/>
          <w:bCs/>
          <w:lang w:val="mk-MK"/>
        </w:rPr>
        <w:t>Комисија за избор:</w:t>
      </w:r>
    </w:p>
    <w:p w14:paraId="43C01C10" w14:textId="64340C0E" w:rsidR="00631085" w:rsidRDefault="00631085" w:rsidP="00631085">
      <w:pPr>
        <w:rPr>
          <w:lang w:val="mk-MK"/>
        </w:rPr>
      </w:pPr>
      <w:r>
        <w:rPr>
          <w:lang w:val="mk-MK"/>
        </w:rPr>
        <w:t xml:space="preserve">Проф. д-р </w:t>
      </w:r>
      <w:r w:rsidR="007A5D23">
        <w:rPr>
          <w:lang w:val="mk-MK"/>
        </w:rPr>
        <w:t>Есин Кранли Бајрам</w:t>
      </w:r>
      <w:r>
        <w:rPr>
          <w:lang w:val="mk-MK"/>
        </w:rPr>
        <w:t>, претседател</w:t>
      </w:r>
    </w:p>
    <w:p w14:paraId="1DCAF47F" w14:textId="7F403A91" w:rsidR="00631085" w:rsidRDefault="00631085" w:rsidP="00631085">
      <w:pPr>
        <w:rPr>
          <w:lang w:val="mk-MK"/>
        </w:rPr>
      </w:pPr>
      <w:r>
        <w:rPr>
          <w:lang w:val="mk-MK"/>
        </w:rPr>
        <w:t>Проф. д-р Драган Гоцевски</w:t>
      </w:r>
    </w:p>
    <w:p w14:paraId="35D9250C" w14:textId="51663657" w:rsidR="007A5D23" w:rsidRDefault="00CC5F2F" w:rsidP="00631085">
      <w:pPr>
        <w:rPr>
          <w:lang w:val="mk-MK"/>
        </w:rPr>
      </w:pPr>
      <w:r>
        <w:rPr>
          <w:lang w:val="mk-MK"/>
        </w:rPr>
        <w:t>Проф. д-р Јелена Трајковска Христовска</w:t>
      </w:r>
    </w:p>
    <w:p w14:paraId="7467034F" w14:textId="0E9D5385" w:rsidR="00CC5F2F" w:rsidRDefault="00CC5F2F" w:rsidP="00631085">
      <w:pPr>
        <w:rPr>
          <w:lang w:val="mk-MK"/>
        </w:rPr>
      </w:pPr>
      <w:r>
        <w:rPr>
          <w:lang w:val="mk-MK"/>
        </w:rPr>
        <w:t>Асс. д-р Теа Лалевска</w:t>
      </w:r>
    </w:p>
    <w:p w14:paraId="5DD81878" w14:textId="6D9B375A" w:rsidR="00CC5F2F" w:rsidRDefault="00CC5F2F" w:rsidP="00631085">
      <w:pPr>
        <w:rPr>
          <w:lang w:val="mk-MK"/>
        </w:rPr>
      </w:pPr>
      <w:r>
        <w:rPr>
          <w:lang w:val="mk-MK"/>
        </w:rPr>
        <w:t>Асс. м-р Теа Мицевска</w:t>
      </w:r>
    </w:p>
    <w:p w14:paraId="0DD2B0CB" w14:textId="502E9662" w:rsidR="00CC5F2F" w:rsidRDefault="00CC5F2F" w:rsidP="00631085">
      <w:pPr>
        <w:rPr>
          <w:lang w:val="mk-MK"/>
        </w:rPr>
      </w:pPr>
      <w:r>
        <w:rPr>
          <w:lang w:val="mk-MK"/>
        </w:rPr>
        <w:t>Асс. м-р Катерна Жатева</w:t>
      </w:r>
    </w:p>
    <w:p w14:paraId="4E3C266B" w14:textId="02688844" w:rsidR="00CC5F2F" w:rsidRDefault="00CC5F2F" w:rsidP="00631085">
      <w:pPr>
        <w:rPr>
          <w:lang w:val="mk-MK"/>
        </w:rPr>
      </w:pPr>
      <w:r>
        <w:rPr>
          <w:lang w:val="mk-MK"/>
        </w:rPr>
        <w:t>Асс. м-р Константин Битраков</w:t>
      </w:r>
    </w:p>
    <w:p w14:paraId="7F806066" w14:textId="77777777" w:rsidR="00184FF4" w:rsidRPr="007A5D23" w:rsidRDefault="00184FF4" w:rsidP="00184FF4">
      <w:pPr>
        <w:spacing w:after="0" w:line="360" w:lineRule="auto"/>
        <w:rPr>
          <w:rFonts w:eastAsiaTheme="majorEastAsia" w:cstheme="minorHAnsi"/>
          <w:bCs/>
          <w:color w:val="000000" w:themeColor="text1"/>
          <w:sz w:val="24"/>
          <w:szCs w:val="24"/>
          <w:lang w:val="ru-RU"/>
        </w:rPr>
      </w:pPr>
    </w:p>
    <w:p w14:paraId="7F806067" w14:textId="77777777" w:rsidR="00184FF4" w:rsidRPr="007A5D23" w:rsidRDefault="00184FF4" w:rsidP="00184FF4">
      <w:pPr>
        <w:rPr>
          <w:lang w:val="ru-RU"/>
        </w:rPr>
      </w:pPr>
    </w:p>
    <w:p w14:paraId="7F806068" w14:textId="77777777" w:rsidR="00620C6E" w:rsidRPr="007A5D23" w:rsidRDefault="00620C6E">
      <w:pPr>
        <w:rPr>
          <w:lang w:val="ru-RU"/>
        </w:rPr>
      </w:pPr>
    </w:p>
    <w:sectPr w:rsidR="00620C6E" w:rsidRPr="007A5D23">
      <w:pgSz w:w="12240" w:h="15840"/>
      <w:pgMar w:top="1480" w:right="110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kolaSerifCnOffc">
    <w:altName w:val="Calibri"/>
    <w:charset w:val="00"/>
    <w:family w:val="auto"/>
    <w:pitch w:val="variable"/>
    <w:sig w:usb0="8000022F" w:usb1="5000204A" w:usb2="00000000" w:usb3="00000000" w:csb0="00000087"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FF4"/>
    <w:rsid w:val="00010C17"/>
    <w:rsid w:val="0003174E"/>
    <w:rsid w:val="000331B0"/>
    <w:rsid w:val="00055720"/>
    <w:rsid w:val="000622E6"/>
    <w:rsid w:val="00063B0A"/>
    <w:rsid w:val="00086389"/>
    <w:rsid w:val="000A0C0C"/>
    <w:rsid w:val="000A4C2E"/>
    <w:rsid w:val="000A71F5"/>
    <w:rsid w:val="000D26BB"/>
    <w:rsid w:val="000D6305"/>
    <w:rsid w:val="00100D63"/>
    <w:rsid w:val="001122D7"/>
    <w:rsid w:val="00143ACE"/>
    <w:rsid w:val="001815DB"/>
    <w:rsid w:val="00184FF4"/>
    <w:rsid w:val="001C2551"/>
    <w:rsid w:val="002E5573"/>
    <w:rsid w:val="002F22C4"/>
    <w:rsid w:val="00302E8C"/>
    <w:rsid w:val="00305399"/>
    <w:rsid w:val="0034216F"/>
    <w:rsid w:val="00390F42"/>
    <w:rsid w:val="003A28E7"/>
    <w:rsid w:val="003A7928"/>
    <w:rsid w:val="003C4518"/>
    <w:rsid w:val="003E692F"/>
    <w:rsid w:val="003F0C14"/>
    <w:rsid w:val="003F7390"/>
    <w:rsid w:val="004728D7"/>
    <w:rsid w:val="004732BB"/>
    <w:rsid w:val="00482C39"/>
    <w:rsid w:val="004C4252"/>
    <w:rsid w:val="004D5A1A"/>
    <w:rsid w:val="004E5FBA"/>
    <w:rsid w:val="004F62F5"/>
    <w:rsid w:val="00520277"/>
    <w:rsid w:val="0054136F"/>
    <w:rsid w:val="005413E1"/>
    <w:rsid w:val="005737E7"/>
    <w:rsid w:val="005741F4"/>
    <w:rsid w:val="005764AC"/>
    <w:rsid w:val="00576703"/>
    <w:rsid w:val="00590474"/>
    <w:rsid w:val="005A4F49"/>
    <w:rsid w:val="005B12AE"/>
    <w:rsid w:val="005E7A30"/>
    <w:rsid w:val="005F3072"/>
    <w:rsid w:val="006126DC"/>
    <w:rsid w:val="00620C6E"/>
    <w:rsid w:val="00622C48"/>
    <w:rsid w:val="00631085"/>
    <w:rsid w:val="00647CD1"/>
    <w:rsid w:val="0065305F"/>
    <w:rsid w:val="00663F79"/>
    <w:rsid w:val="0067792A"/>
    <w:rsid w:val="00682725"/>
    <w:rsid w:val="00687D71"/>
    <w:rsid w:val="006D70DF"/>
    <w:rsid w:val="006F6E99"/>
    <w:rsid w:val="0071774D"/>
    <w:rsid w:val="007217B2"/>
    <w:rsid w:val="00733CFE"/>
    <w:rsid w:val="00797667"/>
    <w:rsid w:val="007A5D23"/>
    <w:rsid w:val="007C1397"/>
    <w:rsid w:val="007E4745"/>
    <w:rsid w:val="007F2215"/>
    <w:rsid w:val="00827707"/>
    <w:rsid w:val="0084378B"/>
    <w:rsid w:val="00866958"/>
    <w:rsid w:val="008A315C"/>
    <w:rsid w:val="008B382E"/>
    <w:rsid w:val="008D0FDF"/>
    <w:rsid w:val="00914DAF"/>
    <w:rsid w:val="0092133C"/>
    <w:rsid w:val="009441AD"/>
    <w:rsid w:val="009663CB"/>
    <w:rsid w:val="00972F11"/>
    <w:rsid w:val="00981B11"/>
    <w:rsid w:val="009C46A5"/>
    <w:rsid w:val="009D3A41"/>
    <w:rsid w:val="00A11975"/>
    <w:rsid w:val="00A40D5F"/>
    <w:rsid w:val="00A96F1C"/>
    <w:rsid w:val="00AA0B33"/>
    <w:rsid w:val="00AA6D6E"/>
    <w:rsid w:val="00AB0237"/>
    <w:rsid w:val="00AD2934"/>
    <w:rsid w:val="00AF0178"/>
    <w:rsid w:val="00AF4FF6"/>
    <w:rsid w:val="00B142C0"/>
    <w:rsid w:val="00B801A0"/>
    <w:rsid w:val="00B81A51"/>
    <w:rsid w:val="00B849B0"/>
    <w:rsid w:val="00BC2941"/>
    <w:rsid w:val="00BD7545"/>
    <w:rsid w:val="00C14AF5"/>
    <w:rsid w:val="00C163CE"/>
    <w:rsid w:val="00C33C4E"/>
    <w:rsid w:val="00CA48DB"/>
    <w:rsid w:val="00CA5757"/>
    <w:rsid w:val="00CB3ACA"/>
    <w:rsid w:val="00CC5F2F"/>
    <w:rsid w:val="00D12425"/>
    <w:rsid w:val="00D1610A"/>
    <w:rsid w:val="00D77C62"/>
    <w:rsid w:val="00D87C8B"/>
    <w:rsid w:val="00DD47D7"/>
    <w:rsid w:val="00DE7488"/>
    <w:rsid w:val="00E2459C"/>
    <w:rsid w:val="00E867FE"/>
    <w:rsid w:val="00E935C5"/>
    <w:rsid w:val="00E95C65"/>
    <w:rsid w:val="00EE19A4"/>
    <w:rsid w:val="00EE7111"/>
    <w:rsid w:val="00F06036"/>
    <w:rsid w:val="00F247C7"/>
    <w:rsid w:val="00F2745C"/>
    <w:rsid w:val="00FA543D"/>
    <w:rsid w:val="00FC18BF"/>
    <w:rsid w:val="00FD673B"/>
    <w:rsid w:val="48D24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05F96"/>
  <w15:chartTrackingRefBased/>
  <w15:docId w15:val="{4DECCDE1-7D3A-4A17-A53D-1E194890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FF4"/>
    <w:pPr>
      <w:spacing w:after="200" w:line="276" w:lineRule="auto"/>
    </w:pPr>
  </w:style>
  <w:style w:type="paragraph" w:styleId="Heading1">
    <w:name w:val="heading 1"/>
    <w:basedOn w:val="Normal"/>
    <w:next w:val="Normal"/>
    <w:link w:val="Heading1Char"/>
    <w:uiPriority w:val="9"/>
    <w:qFormat/>
    <w:rsid w:val="00184FF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84FF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FF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84FF4"/>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14073">
      <w:bodyDiv w:val="1"/>
      <w:marLeft w:val="0"/>
      <w:marRight w:val="0"/>
      <w:marTop w:val="0"/>
      <w:marBottom w:val="0"/>
      <w:divBdr>
        <w:top w:val="none" w:sz="0" w:space="0" w:color="auto"/>
        <w:left w:val="none" w:sz="0" w:space="0" w:color="auto"/>
        <w:bottom w:val="none" w:sz="0" w:space="0" w:color="auto"/>
        <w:right w:val="none" w:sz="0" w:space="0" w:color="auto"/>
      </w:divBdr>
    </w:div>
    <w:div w:id="279997222">
      <w:bodyDiv w:val="1"/>
      <w:marLeft w:val="0"/>
      <w:marRight w:val="0"/>
      <w:marTop w:val="0"/>
      <w:marBottom w:val="0"/>
      <w:divBdr>
        <w:top w:val="none" w:sz="0" w:space="0" w:color="auto"/>
        <w:left w:val="none" w:sz="0" w:space="0" w:color="auto"/>
        <w:bottom w:val="none" w:sz="0" w:space="0" w:color="auto"/>
        <w:right w:val="none" w:sz="0" w:space="0" w:color="auto"/>
      </w:divBdr>
    </w:div>
    <w:div w:id="377584041">
      <w:bodyDiv w:val="1"/>
      <w:marLeft w:val="0"/>
      <w:marRight w:val="0"/>
      <w:marTop w:val="0"/>
      <w:marBottom w:val="0"/>
      <w:divBdr>
        <w:top w:val="none" w:sz="0" w:space="0" w:color="auto"/>
        <w:left w:val="none" w:sz="0" w:space="0" w:color="auto"/>
        <w:bottom w:val="none" w:sz="0" w:space="0" w:color="auto"/>
        <w:right w:val="none" w:sz="0" w:space="0" w:color="auto"/>
      </w:divBdr>
    </w:div>
    <w:div w:id="384329911">
      <w:bodyDiv w:val="1"/>
      <w:marLeft w:val="0"/>
      <w:marRight w:val="0"/>
      <w:marTop w:val="0"/>
      <w:marBottom w:val="0"/>
      <w:divBdr>
        <w:top w:val="none" w:sz="0" w:space="0" w:color="auto"/>
        <w:left w:val="none" w:sz="0" w:space="0" w:color="auto"/>
        <w:bottom w:val="none" w:sz="0" w:space="0" w:color="auto"/>
        <w:right w:val="none" w:sz="0" w:space="0" w:color="auto"/>
      </w:divBdr>
    </w:div>
    <w:div w:id="450975671">
      <w:bodyDiv w:val="1"/>
      <w:marLeft w:val="0"/>
      <w:marRight w:val="0"/>
      <w:marTop w:val="0"/>
      <w:marBottom w:val="0"/>
      <w:divBdr>
        <w:top w:val="none" w:sz="0" w:space="0" w:color="auto"/>
        <w:left w:val="none" w:sz="0" w:space="0" w:color="auto"/>
        <w:bottom w:val="none" w:sz="0" w:space="0" w:color="auto"/>
        <w:right w:val="none" w:sz="0" w:space="0" w:color="auto"/>
      </w:divBdr>
    </w:div>
    <w:div w:id="678780385">
      <w:bodyDiv w:val="1"/>
      <w:marLeft w:val="0"/>
      <w:marRight w:val="0"/>
      <w:marTop w:val="0"/>
      <w:marBottom w:val="0"/>
      <w:divBdr>
        <w:top w:val="none" w:sz="0" w:space="0" w:color="auto"/>
        <w:left w:val="none" w:sz="0" w:space="0" w:color="auto"/>
        <w:bottom w:val="none" w:sz="0" w:space="0" w:color="auto"/>
        <w:right w:val="none" w:sz="0" w:space="0" w:color="auto"/>
      </w:divBdr>
    </w:div>
    <w:div w:id="1199658035">
      <w:bodyDiv w:val="1"/>
      <w:marLeft w:val="0"/>
      <w:marRight w:val="0"/>
      <w:marTop w:val="0"/>
      <w:marBottom w:val="0"/>
      <w:divBdr>
        <w:top w:val="none" w:sz="0" w:space="0" w:color="auto"/>
        <w:left w:val="none" w:sz="0" w:space="0" w:color="auto"/>
        <w:bottom w:val="none" w:sz="0" w:space="0" w:color="auto"/>
        <w:right w:val="none" w:sz="0" w:space="0" w:color="auto"/>
      </w:divBdr>
    </w:div>
    <w:div w:id="1373263711">
      <w:bodyDiv w:val="1"/>
      <w:marLeft w:val="0"/>
      <w:marRight w:val="0"/>
      <w:marTop w:val="0"/>
      <w:marBottom w:val="0"/>
      <w:divBdr>
        <w:top w:val="none" w:sz="0" w:space="0" w:color="auto"/>
        <w:left w:val="none" w:sz="0" w:space="0" w:color="auto"/>
        <w:bottom w:val="none" w:sz="0" w:space="0" w:color="auto"/>
        <w:right w:val="none" w:sz="0" w:space="0" w:color="auto"/>
      </w:divBdr>
    </w:div>
    <w:div w:id="1424106872">
      <w:bodyDiv w:val="1"/>
      <w:marLeft w:val="0"/>
      <w:marRight w:val="0"/>
      <w:marTop w:val="0"/>
      <w:marBottom w:val="0"/>
      <w:divBdr>
        <w:top w:val="none" w:sz="0" w:space="0" w:color="auto"/>
        <w:left w:val="none" w:sz="0" w:space="0" w:color="auto"/>
        <w:bottom w:val="none" w:sz="0" w:space="0" w:color="auto"/>
        <w:right w:val="none" w:sz="0" w:space="0" w:color="auto"/>
      </w:divBdr>
    </w:div>
    <w:div w:id="1435705970">
      <w:bodyDiv w:val="1"/>
      <w:marLeft w:val="0"/>
      <w:marRight w:val="0"/>
      <w:marTop w:val="0"/>
      <w:marBottom w:val="0"/>
      <w:divBdr>
        <w:top w:val="none" w:sz="0" w:space="0" w:color="auto"/>
        <w:left w:val="none" w:sz="0" w:space="0" w:color="auto"/>
        <w:bottom w:val="none" w:sz="0" w:space="0" w:color="auto"/>
        <w:right w:val="none" w:sz="0" w:space="0" w:color="auto"/>
      </w:divBdr>
    </w:div>
    <w:div w:id="1619987334">
      <w:bodyDiv w:val="1"/>
      <w:marLeft w:val="0"/>
      <w:marRight w:val="0"/>
      <w:marTop w:val="0"/>
      <w:marBottom w:val="0"/>
      <w:divBdr>
        <w:top w:val="none" w:sz="0" w:space="0" w:color="auto"/>
        <w:left w:val="none" w:sz="0" w:space="0" w:color="auto"/>
        <w:bottom w:val="none" w:sz="0" w:space="0" w:color="auto"/>
        <w:right w:val="none" w:sz="0" w:space="0" w:color="auto"/>
      </w:divBdr>
    </w:div>
    <w:div w:id="1686394458">
      <w:bodyDiv w:val="1"/>
      <w:marLeft w:val="0"/>
      <w:marRight w:val="0"/>
      <w:marTop w:val="0"/>
      <w:marBottom w:val="0"/>
      <w:divBdr>
        <w:top w:val="none" w:sz="0" w:space="0" w:color="auto"/>
        <w:left w:val="none" w:sz="0" w:space="0" w:color="auto"/>
        <w:bottom w:val="none" w:sz="0" w:space="0" w:color="auto"/>
        <w:right w:val="none" w:sz="0" w:space="0" w:color="auto"/>
      </w:divBdr>
    </w:div>
    <w:div w:id="1816412358">
      <w:bodyDiv w:val="1"/>
      <w:marLeft w:val="0"/>
      <w:marRight w:val="0"/>
      <w:marTop w:val="0"/>
      <w:marBottom w:val="0"/>
      <w:divBdr>
        <w:top w:val="none" w:sz="0" w:space="0" w:color="auto"/>
        <w:left w:val="none" w:sz="0" w:space="0" w:color="auto"/>
        <w:bottom w:val="none" w:sz="0" w:space="0" w:color="auto"/>
        <w:right w:val="none" w:sz="0" w:space="0" w:color="auto"/>
      </w:divBdr>
    </w:div>
    <w:div w:id="198118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355FAF91D74E59B805036255D1862D"/>
        <w:category>
          <w:name w:val="General"/>
          <w:gallery w:val="placeholder"/>
        </w:category>
        <w:types>
          <w:type w:val="bbPlcHdr"/>
        </w:types>
        <w:behaviors>
          <w:behavior w:val="content"/>
        </w:behaviors>
        <w:guid w:val="{74F010FE-EB31-4D3D-B4FA-6AAB27F2FCF3}"/>
      </w:docPartPr>
      <w:docPartBody>
        <w:p w:rsidR="000440E7" w:rsidRDefault="00B4696B" w:rsidP="00B4696B">
          <w:pPr>
            <w:pStyle w:val="81355FAF91D74E59B805036255D1862D"/>
          </w:pPr>
          <w:r w:rsidRPr="00364D03">
            <w:rPr>
              <w:rStyle w:val="PlaceholderText"/>
            </w:rPr>
            <w:t>Click here to enter text.</w:t>
          </w:r>
        </w:p>
      </w:docPartBody>
    </w:docPart>
    <w:docPart>
      <w:docPartPr>
        <w:name w:val="E1B3CE56307040A4B48E9953E745AA4D"/>
        <w:category>
          <w:name w:val="General"/>
          <w:gallery w:val="placeholder"/>
        </w:category>
        <w:types>
          <w:type w:val="bbPlcHdr"/>
        </w:types>
        <w:behaviors>
          <w:behavior w:val="content"/>
        </w:behaviors>
        <w:guid w:val="{A5DBD359-6EBB-4A94-972D-B1A93FF4CCA9}"/>
      </w:docPartPr>
      <w:docPartBody>
        <w:p w:rsidR="000440E7" w:rsidRDefault="00B4696B" w:rsidP="00B4696B">
          <w:pPr>
            <w:pStyle w:val="E1B3CE56307040A4B48E9953E745AA4D"/>
          </w:pPr>
          <w:r w:rsidRPr="00364D03">
            <w:rPr>
              <w:rStyle w:val="PlaceholderText"/>
            </w:rPr>
            <w:t>Click here to enter text.</w:t>
          </w:r>
        </w:p>
      </w:docPartBody>
    </w:docPart>
    <w:docPart>
      <w:docPartPr>
        <w:name w:val="13FFC9A0DFFE43CEB3D341237BE2DA2E"/>
        <w:category>
          <w:name w:val="General"/>
          <w:gallery w:val="placeholder"/>
        </w:category>
        <w:types>
          <w:type w:val="bbPlcHdr"/>
        </w:types>
        <w:behaviors>
          <w:behavior w:val="content"/>
        </w:behaviors>
        <w:guid w:val="{3EB8B7BE-92BD-4AEE-B8D6-1B42748DE560}"/>
      </w:docPartPr>
      <w:docPartBody>
        <w:p w:rsidR="000440E7" w:rsidRDefault="00B4696B" w:rsidP="00B4696B">
          <w:pPr>
            <w:pStyle w:val="13FFC9A0DFFE43CEB3D341237BE2DA2E"/>
          </w:pPr>
          <w:r w:rsidRPr="00364D03">
            <w:rPr>
              <w:rStyle w:val="PlaceholderText"/>
            </w:rPr>
            <w:t>Click here to enter text.</w:t>
          </w:r>
        </w:p>
      </w:docPartBody>
    </w:docPart>
    <w:docPart>
      <w:docPartPr>
        <w:name w:val="C2EEC2C59AB644D5A8B9E96F79FC8CDB"/>
        <w:category>
          <w:name w:val="General"/>
          <w:gallery w:val="placeholder"/>
        </w:category>
        <w:types>
          <w:type w:val="bbPlcHdr"/>
        </w:types>
        <w:behaviors>
          <w:behavior w:val="content"/>
        </w:behaviors>
        <w:guid w:val="{3F8F3044-5564-4379-9108-47377F7643EF}"/>
      </w:docPartPr>
      <w:docPartBody>
        <w:p w:rsidR="000440E7" w:rsidRDefault="00B4696B" w:rsidP="00B4696B">
          <w:pPr>
            <w:pStyle w:val="C2EEC2C59AB644D5A8B9E96F79FC8CDB"/>
          </w:pPr>
          <w:r w:rsidRPr="007267C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kolaSerifCnOffc">
    <w:altName w:val="Calibri"/>
    <w:charset w:val="00"/>
    <w:family w:val="auto"/>
    <w:pitch w:val="variable"/>
    <w:sig w:usb0="8000022F" w:usb1="5000204A" w:usb2="00000000" w:usb3="00000000" w:csb0="00000087"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96B"/>
    <w:rsid w:val="000440E7"/>
    <w:rsid w:val="005E453B"/>
    <w:rsid w:val="006D70DF"/>
    <w:rsid w:val="00B4696B"/>
    <w:rsid w:val="00CA0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696B"/>
    <w:rPr>
      <w:color w:val="808080"/>
    </w:rPr>
  </w:style>
  <w:style w:type="paragraph" w:customStyle="1" w:styleId="81355FAF91D74E59B805036255D1862D">
    <w:name w:val="81355FAF91D74E59B805036255D1862D"/>
    <w:rsid w:val="00B4696B"/>
  </w:style>
  <w:style w:type="paragraph" w:customStyle="1" w:styleId="E1B3CE56307040A4B48E9953E745AA4D">
    <w:name w:val="E1B3CE56307040A4B48E9953E745AA4D"/>
    <w:rsid w:val="00B4696B"/>
  </w:style>
  <w:style w:type="paragraph" w:customStyle="1" w:styleId="13FFC9A0DFFE43CEB3D341237BE2DA2E">
    <w:name w:val="13FFC9A0DFFE43CEB3D341237BE2DA2E"/>
    <w:rsid w:val="00B4696B"/>
  </w:style>
  <w:style w:type="paragraph" w:customStyle="1" w:styleId="C2EEC2C59AB644D5A8B9E96F79FC8CDB">
    <w:name w:val="C2EEC2C59AB644D5A8B9E96F79FC8CDB"/>
    <w:rsid w:val="00B46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Boban Misoski</dc:creator>
  <cp:keywords/>
  <dc:description/>
  <cp:lastModifiedBy>Dragan Gocevski</cp:lastModifiedBy>
  <cp:revision>118</cp:revision>
  <dcterms:created xsi:type="dcterms:W3CDTF">2021-10-21T17:28:00Z</dcterms:created>
  <dcterms:modified xsi:type="dcterms:W3CDTF">2024-10-21T11:26:00Z</dcterms:modified>
</cp:coreProperties>
</file>