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668" w:rsidRDefault="00F57668" w:rsidP="00F57668">
      <w:pPr>
        <w:rPr>
          <w:sz w:val="28"/>
          <w:szCs w:val="28"/>
          <w:lang w:val="mk-MK"/>
        </w:rPr>
      </w:pPr>
      <w:r>
        <w:rPr>
          <w:noProof/>
          <w:sz w:val="28"/>
          <w:szCs w:val="28"/>
        </w:rPr>
        <w:drawing>
          <wp:inline distT="0" distB="0" distL="0" distR="0">
            <wp:extent cx="895985" cy="1006248"/>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pace-logo-only.pn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932339" cy="1047076"/>
                    </a:xfrm>
                    <a:prstGeom prst="rect">
                      <a:avLst/>
                    </a:prstGeom>
                  </pic:spPr>
                </pic:pic>
              </a:graphicData>
            </a:graphic>
          </wp:inline>
        </w:drawing>
      </w:r>
      <w:r>
        <w:rPr>
          <w:sz w:val="28"/>
          <w:szCs w:val="28"/>
          <w:lang w:val="mk-MK"/>
        </w:rPr>
        <w:tab/>
      </w:r>
      <w:r>
        <w:rPr>
          <w:sz w:val="28"/>
          <w:szCs w:val="28"/>
          <w:lang w:val="mk-MK"/>
        </w:rPr>
        <w:tab/>
        <w:t>РЕПУБЛИКА СЕВЕРНА МАКЕДОНИЈА</w:t>
      </w:r>
      <w:r>
        <w:rPr>
          <w:noProof/>
          <w:sz w:val="28"/>
          <w:szCs w:val="28"/>
        </w:rPr>
        <w:drawing>
          <wp:inline distT="0" distB="0" distL="0" distR="0">
            <wp:extent cx="942975" cy="1047287"/>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usticija.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947101" cy="1051870"/>
                    </a:xfrm>
                    <a:prstGeom prst="rect">
                      <a:avLst/>
                    </a:prstGeom>
                  </pic:spPr>
                </pic:pic>
              </a:graphicData>
            </a:graphic>
          </wp:inline>
        </w:drawing>
      </w:r>
    </w:p>
    <w:p w:rsidR="00F57668" w:rsidRPr="00E1375E" w:rsidRDefault="00F57668" w:rsidP="00F57668">
      <w:pPr>
        <w:jc w:val="center"/>
        <w:rPr>
          <w:sz w:val="28"/>
          <w:szCs w:val="28"/>
          <w:lang w:val="ru-RU"/>
        </w:rPr>
      </w:pPr>
      <w:r>
        <w:rPr>
          <w:sz w:val="28"/>
          <w:szCs w:val="28"/>
          <w:lang w:val="mk-MK"/>
        </w:rPr>
        <w:t xml:space="preserve">Универзитет </w:t>
      </w:r>
      <w:r w:rsidRPr="00E1375E">
        <w:rPr>
          <w:sz w:val="28"/>
          <w:szCs w:val="28"/>
          <w:lang w:val="ru-RU"/>
        </w:rPr>
        <w:t>“</w:t>
      </w:r>
      <w:r>
        <w:rPr>
          <w:sz w:val="28"/>
          <w:szCs w:val="28"/>
          <w:lang w:val="mk-MK"/>
        </w:rPr>
        <w:t>Св. Кирил и Методиј</w:t>
      </w:r>
      <w:r w:rsidRPr="00E1375E">
        <w:rPr>
          <w:sz w:val="28"/>
          <w:szCs w:val="28"/>
          <w:lang w:val="ru-RU"/>
        </w:rPr>
        <w:t>”</w:t>
      </w:r>
    </w:p>
    <w:p w:rsidR="00F57668" w:rsidRDefault="00F57668" w:rsidP="00F57668">
      <w:pPr>
        <w:jc w:val="center"/>
        <w:rPr>
          <w:sz w:val="28"/>
          <w:szCs w:val="28"/>
          <w:lang w:val="mk-MK"/>
        </w:rPr>
      </w:pPr>
      <w:r>
        <w:rPr>
          <w:sz w:val="28"/>
          <w:szCs w:val="28"/>
          <w:lang w:val="mk-MK"/>
        </w:rPr>
        <w:t xml:space="preserve">Правен Факултет </w:t>
      </w:r>
      <w:r w:rsidRPr="00F5209B">
        <w:rPr>
          <w:sz w:val="28"/>
          <w:szCs w:val="28"/>
          <w:lang w:val="ru-RU"/>
        </w:rPr>
        <w:t>“</w:t>
      </w:r>
      <w:r>
        <w:rPr>
          <w:sz w:val="28"/>
          <w:szCs w:val="28"/>
          <w:lang w:val="mk-MK"/>
        </w:rPr>
        <w:t>Јустинијан Први</w:t>
      </w:r>
      <w:r w:rsidRPr="00F5209B">
        <w:rPr>
          <w:sz w:val="28"/>
          <w:szCs w:val="28"/>
          <w:lang w:val="ru-RU"/>
        </w:rPr>
        <w:t>”</w:t>
      </w:r>
      <w:r>
        <w:rPr>
          <w:sz w:val="28"/>
          <w:szCs w:val="28"/>
          <w:lang w:val="mk-MK"/>
        </w:rPr>
        <w:t xml:space="preserve"> – Скопје</w:t>
      </w:r>
    </w:p>
    <w:p w:rsidR="00F57668" w:rsidRDefault="00F57668" w:rsidP="00F57668">
      <w:pPr>
        <w:jc w:val="center"/>
        <w:rPr>
          <w:sz w:val="28"/>
          <w:szCs w:val="28"/>
          <w:lang w:val="mk-MK"/>
        </w:rPr>
      </w:pPr>
    </w:p>
    <w:p w:rsidR="00F57668" w:rsidRDefault="00F57668" w:rsidP="00F57668">
      <w:pPr>
        <w:jc w:val="center"/>
        <w:rPr>
          <w:sz w:val="28"/>
          <w:szCs w:val="28"/>
          <w:lang w:val="mk-MK"/>
        </w:rPr>
      </w:pPr>
      <w:r>
        <w:rPr>
          <w:sz w:val="28"/>
          <w:szCs w:val="28"/>
          <w:lang w:val="mk-MK"/>
        </w:rPr>
        <w:t>Докторска Школа</w:t>
      </w:r>
    </w:p>
    <w:p w:rsidR="00F57668" w:rsidRDefault="00F57668" w:rsidP="00F57668">
      <w:pPr>
        <w:jc w:val="center"/>
        <w:rPr>
          <w:sz w:val="28"/>
          <w:szCs w:val="28"/>
          <w:lang w:val="mk-MK"/>
        </w:rPr>
      </w:pPr>
    </w:p>
    <w:p w:rsidR="00F57668" w:rsidRDefault="00F57668" w:rsidP="00F57668">
      <w:pPr>
        <w:jc w:val="center"/>
        <w:rPr>
          <w:sz w:val="28"/>
          <w:szCs w:val="28"/>
          <w:lang w:val="mk-MK"/>
        </w:rPr>
      </w:pPr>
    </w:p>
    <w:p w:rsidR="00F57668" w:rsidRPr="00EA5ADD" w:rsidRDefault="00F57668" w:rsidP="00F57668">
      <w:pPr>
        <w:jc w:val="center"/>
        <w:rPr>
          <w:sz w:val="28"/>
          <w:szCs w:val="28"/>
          <w:lang w:val="ru-RU"/>
        </w:rPr>
      </w:pPr>
      <w:r>
        <w:rPr>
          <w:sz w:val="28"/>
          <w:szCs w:val="28"/>
          <w:lang w:val="mk-MK"/>
        </w:rPr>
        <w:t>Докторат на тема</w:t>
      </w:r>
      <w:r w:rsidRPr="00EA5ADD">
        <w:rPr>
          <w:sz w:val="28"/>
          <w:szCs w:val="28"/>
          <w:lang w:val="ru-RU"/>
        </w:rPr>
        <w:t>:</w:t>
      </w:r>
    </w:p>
    <w:p w:rsidR="00F57668" w:rsidRDefault="00F57668" w:rsidP="00F57668">
      <w:pPr>
        <w:spacing w:line="360" w:lineRule="auto"/>
        <w:jc w:val="center"/>
        <w:rPr>
          <w:sz w:val="28"/>
          <w:szCs w:val="28"/>
        </w:rPr>
      </w:pPr>
    </w:p>
    <w:p w:rsidR="00F57668" w:rsidRDefault="00F57668" w:rsidP="00F57668">
      <w:pPr>
        <w:spacing w:line="360" w:lineRule="auto"/>
        <w:jc w:val="center"/>
        <w:rPr>
          <w:sz w:val="28"/>
          <w:szCs w:val="28"/>
          <w:lang w:val="mk-MK"/>
        </w:rPr>
      </w:pPr>
      <w:r w:rsidRPr="001057D3">
        <w:rPr>
          <w:sz w:val="28"/>
          <w:szCs w:val="28"/>
          <w:lang w:val="mk-MK"/>
        </w:rPr>
        <w:t>„ИСТОРИСКОТО И АКТУЕЛНОТО ЗНАЧЕЊЕ НА ПОЛНОПРАВНОТО ЧЛЕНСТВО НА РЕПУБЛИКА СЕВЕРНА МАКЕДОНИЈА ВО СОВЕТОТ НА ЕВРОПА ВО ПРОЦЕСОТ НА НЕЈЗИНОТО МЕЃУНАРОДНО АФИРМИРАЊЕ КАКО СAMOСТОЈНА И НЕЗАВИСНА ЕВРОПСКА ДЕМОКРАТСКА ДРЖАВА”</w:t>
      </w:r>
    </w:p>
    <w:p w:rsidR="00F57668" w:rsidRDefault="00F57668" w:rsidP="00F57668">
      <w:pPr>
        <w:jc w:val="center"/>
        <w:rPr>
          <w:sz w:val="28"/>
          <w:szCs w:val="28"/>
          <w:lang w:val="mk-MK"/>
        </w:rPr>
      </w:pPr>
    </w:p>
    <w:p w:rsidR="00F57668" w:rsidRDefault="00F57668" w:rsidP="00F57668">
      <w:pPr>
        <w:jc w:val="center"/>
        <w:rPr>
          <w:sz w:val="28"/>
          <w:szCs w:val="28"/>
          <w:lang w:val="mk-MK"/>
        </w:rPr>
      </w:pPr>
    </w:p>
    <w:p w:rsidR="00F57668" w:rsidRDefault="00F57668" w:rsidP="00F57668">
      <w:pPr>
        <w:jc w:val="center"/>
        <w:rPr>
          <w:sz w:val="28"/>
          <w:szCs w:val="28"/>
          <w:lang w:val="mk-MK"/>
        </w:rPr>
      </w:pPr>
    </w:p>
    <w:p w:rsidR="00F57668" w:rsidRDefault="00F57668" w:rsidP="00F57668">
      <w:pPr>
        <w:rPr>
          <w:sz w:val="28"/>
          <w:szCs w:val="28"/>
        </w:rPr>
      </w:pPr>
    </w:p>
    <w:p w:rsidR="00F57668" w:rsidRDefault="00F57668" w:rsidP="00F57668">
      <w:pPr>
        <w:rPr>
          <w:sz w:val="28"/>
          <w:szCs w:val="28"/>
        </w:rPr>
      </w:pPr>
    </w:p>
    <w:p w:rsidR="00F57668" w:rsidRDefault="00F57668" w:rsidP="00F57668">
      <w:pPr>
        <w:rPr>
          <w:sz w:val="28"/>
          <w:szCs w:val="28"/>
        </w:rPr>
      </w:pPr>
    </w:p>
    <w:p w:rsidR="00F57668" w:rsidRDefault="00F57668" w:rsidP="00F57668">
      <w:pPr>
        <w:rPr>
          <w:sz w:val="28"/>
          <w:szCs w:val="28"/>
        </w:rPr>
      </w:pPr>
    </w:p>
    <w:p w:rsidR="00F57668" w:rsidRDefault="00F57668" w:rsidP="00F57668">
      <w:pPr>
        <w:rPr>
          <w:sz w:val="28"/>
          <w:szCs w:val="28"/>
        </w:rPr>
      </w:pPr>
    </w:p>
    <w:p w:rsidR="00F57668" w:rsidRPr="00744673" w:rsidRDefault="00F57668" w:rsidP="00F57668">
      <w:pPr>
        <w:rPr>
          <w:sz w:val="28"/>
          <w:szCs w:val="28"/>
          <w:lang w:val="ru-RU"/>
        </w:rPr>
      </w:pPr>
      <w:r>
        <w:rPr>
          <w:sz w:val="28"/>
          <w:szCs w:val="28"/>
          <w:lang w:val="mk-MK"/>
        </w:rPr>
        <w:t>Ментор</w:t>
      </w:r>
      <w:r w:rsidRPr="00094970">
        <w:rPr>
          <w:sz w:val="28"/>
          <w:szCs w:val="28"/>
          <w:lang w:val="ru-RU"/>
        </w:rPr>
        <w:t>:</w:t>
      </w:r>
      <w:r>
        <w:rPr>
          <w:sz w:val="28"/>
          <w:szCs w:val="28"/>
          <w:lang w:val="mk-MK"/>
        </w:rPr>
        <w:t xml:space="preserve">                                                                                  Студент</w:t>
      </w:r>
      <w:r w:rsidRPr="00744673">
        <w:rPr>
          <w:sz w:val="28"/>
          <w:szCs w:val="28"/>
          <w:lang w:val="ru-RU"/>
        </w:rPr>
        <w:t>:</w:t>
      </w:r>
    </w:p>
    <w:p w:rsidR="00F57668" w:rsidRDefault="00F57668" w:rsidP="00F57668">
      <w:pPr>
        <w:rPr>
          <w:sz w:val="28"/>
          <w:szCs w:val="28"/>
          <w:lang w:val="mk-MK"/>
        </w:rPr>
      </w:pPr>
      <w:r>
        <w:rPr>
          <w:sz w:val="28"/>
          <w:szCs w:val="28"/>
          <w:lang w:val="mk-MK"/>
        </w:rPr>
        <w:t>Проф. Д-р. Билјана Поповска                                              М-р Ардијана Стафаи</w:t>
      </w:r>
    </w:p>
    <w:p w:rsidR="00F57668" w:rsidRDefault="00F57668" w:rsidP="00F57668">
      <w:pPr>
        <w:rPr>
          <w:sz w:val="28"/>
          <w:szCs w:val="28"/>
          <w:lang w:val="mk-MK"/>
        </w:rPr>
      </w:pPr>
    </w:p>
    <w:p w:rsidR="00F57668" w:rsidRDefault="00F57668" w:rsidP="00F57668">
      <w:pPr>
        <w:rPr>
          <w:sz w:val="28"/>
          <w:szCs w:val="28"/>
          <w:lang w:val="mk-MK"/>
        </w:rPr>
      </w:pPr>
    </w:p>
    <w:p w:rsidR="00F57668" w:rsidRDefault="00F57668" w:rsidP="00F57668">
      <w:pPr>
        <w:jc w:val="center"/>
        <w:rPr>
          <w:sz w:val="28"/>
          <w:szCs w:val="28"/>
          <w:lang w:val="mk-MK"/>
        </w:rPr>
      </w:pPr>
    </w:p>
    <w:p w:rsidR="00F57668" w:rsidRDefault="00F57668" w:rsidP="00F57668">
      <w:pPr>
        <w:jc w:val="center"/>
        <w:rPr>
          <w:sz w:val="28"/>
          <w:szCs w:val="28"/>
          <w:lang w:val="mk-MK"/>
        </w:rPr>
      </w:pPr>
    </w:p>
    <w:p w:rsidR="00F57668" w:rsidRDefault="00F57668" w:rsidP="00F57668">
      <w:pPr>
        <w:jc w:val="center"/>
        <w:rPr>
          <w:sz w:val="28"/>
          <w:szCs w:val="28"/>
        </w:rPr>
      </w:pPr>
    </w:p>
    <w:p w:rsidR="00F57668" w:rsidRDefault="00F57668" w:rsidP="00F57668">
      <w:pPr>
        <w:jc w:val="center"/>
        <w:rPr>
          <w:sz w:val="28"/>
          <w:szCs w:val="28"/>
        </w:rPr>
      </w:pPr>
    </w:p>
    <w:p w:rsidR="00F57668" w:rsidRPr="00656624" w:rsidRDefault="00F57668" w:rsidP="00F57668">
      <w:pPr>
        <w:jc w:val="center"/>
        <w:rPr>
          <w:sz w:val="28"/>
          <w:szCs w:val="28"/>
        </w:rPr>
      </w:pPr>
      <w:r>
        <w:rPr>
          <w:sz w:val="28"/>
          <w:szCs w:val="28"/>
          <w:lang w:val="mk-MK"/>
        </w:rPr>
        <w:t>Скопје, 202</w:t>
      </w:r>
      <w:r w:rsidR="009A2702">
        <w:rPr>
          <w:sz w:val="28"/>
          <w:szCs w:val="28"/>
        </w:rPr>
        <w:t>6</w:t>
      </w:r>
    </w:p>
    <w:p w:rsidR="00F57668" w:rsidRPr="006A120B" w:rsidRDefault="00F57668" w:rsidP="00F57668">
      <w:pPr>
        <w:spacing w:line="360" w:lineRule="auto"/>
        <w:ind w:firstLine="720"/>
        <w:jc w:val="both"/>
        <w:rPr>
          <w:b/>
          <w:bCs/>
          <w:sz w:val="28"/>
          <w:u w:val="single"/>
          <w:lang w:val="mk-MK"/>
        </w:rPr>
      </w:pPr>
    </w:p>
    <w:p w:rsidR="00F57668" w:rsidRDefault="00F57668" w:rsidP="00F8655D">
      <w:pPr>
        <w:spacing w:line="360" w:lineRule="auto"/>
        <w:ind w:firstLine="720"/>
        <w:jc w:val="center"/>
        <w:rPr>
          <w:color w:val="333333"/>
        </w:rPr>
      </w:pPr>
    </w:p>
    <w:p w:rsidR="004972FA" w:rsidRDefault="004972FA" w:rsidP="00F8655D">
      <w:pPr>
        <w:spacing w:line="360" w:lineRule="auto"/>
        <w:ind w:firstLine="720"/>
        <w:jc w:val="center"/>
        <w:rPr>
          <w:color w:val="333333"/>
        </w:rPr>
      </w:pPr>
    </w:p>
    <w:p w:rsidR="004972FA" w:rsidRDefault="004972FA" w:rsidP="00F8655D">
      <w:pPr>
        <w:spacing w:line="360" w:lineRule="auto"/>
        <w:ind w:firstLine="720"/>
        <w:jc w:val="center"/>
        <w:rPr>
          <w:color w:val="333333"/>
        </w:rPr>
      </w:pPr>
    </w:p>
    <w:p w:rsidR="004972FA" w:rsidRDefault="004972FA" w:rsidP="00F8655D">
      <w:pPr>
        <w:spacing w:line="360" w:lineRule="auto"/>
        <w:ind w:firstLine="720"/>
        <w:jc w:val="center"/>
        <w:rPr>
          <w:color w:val="333333"/>
        </w:rPr>
      </w:pPr>
    </w:p>
    <w:p w:rsidR="004972FA" w:rsidRDefault="004972FA" w:rsidP="00F8655D">
      <w:pPr>
        <w:spacing w:line="360" w:lineRule="auto"/>
        <w:ind w:firstLine="720"/>
        <w:jc w:val="center"/>
        <w:rPr>
          <w:color w:val="333333"/>
        </w:rPr>
      </w:pPr>
    </w:p>
    <w:p w:rsidR="004972FA" w:rsidRDefault="004972FA" w:rsidP="00F8655D">
      <w:pPr>
        <w:spacing w:line="360" w:lineRule="auto"/>
        <w:ind w:firstLine="720"/>
        <w:jc w:val="center"/>
        <w:rPr>
          <w:color w:val="333333"/>
        </w:rPr>
      </w:pPr>
    </w:p>
    <w:p w:rsidR="004972FA" w:rsidRDefault="004972FA" w:rsidP="00F8655D">
      <w:pPr>
        <w:spacing w:line="360" w:lineRule="auto"/>
        <w:ind w:firstLine="720"/>
        <w:jc w:val="center"/>
        <w:rPr>
          <w:color w:val="333333"/>
        </w:rPr>
      </w:pPr>
    </w:p>
    <w:p w:rsidR="004972FA" w:rsidRDefault="004972FA" w:rsidP="00F8655D">
      <w:pPr>
        <w:spacing w:line="360" w:lineRule="auto"/>
        <w:ind w:firstLine="720"/>
        <w:jc w:val="center"/>
        <w:rPr>
          <w:color w:val="333333"/>
        </w:rPr>
      </w:pPr>
    </w:p>
    <w:p w:rsidR="004972FA" w:rsidRDefault="004972FA" w:rsidP="00304250">
      <w:pPr>
        <w:spacing w:line="360" w:lineRule="auto"/>
        <w:ind w:firstLine="720"/>
        <w:jc w:val="right"/>
        <w:rPr>
          <w:color w:val="333333"/>
        </w:rPr>
      </w:pPr>
    </w:p>
    <w:p w:rsidR="00304250" w:rsidRDefault="00304250" w:rsidP="00304250">
      <w:pPr>
        <w:spacing w:line="360" w:lineRule="auto"/>
        <w:ind w:firstLine="720"/>
        <w:jc w:val="right"/>
        <w:rPr>
          <w:color w:val="333333"/>
        </w:rPr>
      </w:pPr>
    </w:p>
    <w:p w:rsidR="00304250" w:rsidRDefault="00304250" w:rsidP="00304250">
      <w:pPr>
        <w:spacing w:line="360" w:lineRule="auto"/>
        <w:ind w:firstLine="720"/>
        <w:jc w:val="right"/>
        <w:rPr>
          <w:color w:val="333333"/>
        </w:rPr>
      </w:pPr>
    </w:p>
    <w:p w:rsidR="00304250" w:rsidRDefault="00304250" w:rsidP="00304250">
      <w:pPr>
        <w:spacing w:line="360" w:lineRule="auto"/>
        <w:ind w:firstLine="720"/>
        <w:jc w:val="right"/>
        <w:rPr>
          <w:color w:val="333333"/>
        </w:rPr>
      </w:pPr>
    </w:p>
    <w:p w:rsidR="00304250" w:rsidRDefault="00304250" w:rsidP="00304250">
      <w:pPr>
        <w:spacing w:line="360" w:lineRule="auto"/>
        <w:ind w:firstLine="720"/>
        <w:jc w:val="right"/>
        <w:rPr>
          <w:color w:val="333333"/>
        </w:rPr>
      </w:pPr>
    </w:p>
    <w:p w:rsidR="00304250" w:rsidRPr="00E4044E" w:rsidRDefault="00E4044E" w:rsidP="00555072">
      <w:pPr>
        <w:spacing w:line="360" w:lineRule="auto"/>
        <w:ind w:left="720"/>
        <w:rPr>
          <w:color w:val="333333"/>
          <w:lang w:val="mk-MK"/>
        </w:rPr>
      </w:pPr>
      <w:r>
        <w:rPr>
          <w:color w:val="333333"/>
          <w:lang w:val="mk-MK"/>
        </w:rPr>
        <w:t>Горда сум што ги наследив вашите вредности како и вашата професија правник која ќе ја вршам чесно и достоинствено.</w:t>
      </w:r>
    </w:p>
    <w:p w:rsidR="004972FA" w:rsidRPr="008C48DC" w:rsidRDefault="004972FA" w:rsidP="00555072">
      <w:pPr>
        <w:spacing w:line="360" w:lineRule="auto"/>
        <w:ind w:left="720"/>
        <w:rPr>
          <w:color w:val="333333"/>
        </w:rPr>
      </w:pPr>
      <w:r>
        <w:rPr>
          <w:color w:val="333333"/>
          <w:lang w:val="mk-MK"/>
        </w:rPr>
        <w:t>Немам доволно зборови</w:t>
      </w:r>
      <w:r w:rsidR="008C48DC">
        <w:rPr>
          <w:color w:val="333333"/>
          <w:lang w:val="mk-MK"/>
        </w:rPr>
        <w:t xml:space="preserve"> за да ве ценам, в</w:t>
      </w:r>
      <w:r w:rsidR="00304250">
        <w:rPr>
          <w:color w:val="333333"/>
          <w:lang w:val="mk-MK"/>
        </w:rPr>
        <w:t>ие бевте секог</w:t>
      </w:r>
      <w:r>
        <w:rPr>
          <w:color w:val="333333"/>
          <w:lang w:val="mk-MK"/>
        </w:rPr>
        <w:t xml:space="preserve">аш мојот систем за поддршка од првиот ден. </w:t>
      </w:r>
    </w:p>
    <w:p w:rsidR="004972FA" w:rsidRDefault="004972FA" w:rsidP="00555072">
      <w:pPr>
        <w:spacing w:line="360" w:lineRule="auto"/>
        <w:ind w:firstLine="720"/>
        <w:rPr>
          <w:color w:val="333333"/>
          <w:lang w:val="mk-MK"/>
        </w:rPr>
      </w:pPr>
      <w:r>
        <w:rPr>
          <w:color w:val="333333"/>
          <w:lang w:val="mk-MK"/>
        </w:rPr>
        <w:t xml:space="preserve">Драги мои родители, благодарение на вас, јас сум оваа што сум денес. </w:t>
      </w:r>
    </w:p>
    <w:p w:rsidR="00304250" w:rsidRPr="004972FA" w:rsidRDefault="00304250" w:rsidP="00555072">
      <w:pPr>
        <w:spacing w:line="360" w:lineRule="auto"/>
        <w:ind w:firstLine="720"/>
        <w:rPr>
          <w:color w:val="333333"/>
          <w:lang w:val="mk-MK"/>
        </w:rPr>
      </w:pPr>
      <w:r>
        <w:rPr>
          <w:color w:val="333333"/>
          <w:lang w:val="mk-MK"/>
        </w:rPr>
        <w:t>Ви благодарам што дадовте се за мене!</w:t>
      </w:r>
    </w:p>
    <w:p w:rsidR="00F010A8" w:rsidRDefault="00F010A8" w:rsidP="00555072">
      <w:pPr>
        <w:spacing w:line="360" w:lineRule="auto"/>
        <w:ind w:firstLine="720"/>
        <w:rPr>
          <w:color w:val="333333"/>
          <w:lang w:val="mk-MK"/>
        </w:rPr>
      </w:pPr>
    </w:p>
    <w:p w:rsidR="004972FA" w:rsidRDefault="004972FA" w:rsidP="00555072">
      <w:pPr>
        <w:spacing w:line="360" w:lineRule="auto"/>
        <w:ind w:firstLine="720"/>
        <w:rPr>
          <w:color w:val="333333"/>
          <w:lang w:val="mk-MK"/>
        </w:rPr>
      </w:pPr>
      <w:r>
        <w:rPr>
          <w:color w:val="333333"/>
          <w:lang w:val="mk-MK"/>
        </w:rPr>
        <w:t xml:space="preserve">Овој докторски труд им го посветувам на моите родители </w:t>
      </w:r>
      <w:r w:rsidRPr="00304250">
        <w:rPr>
          <w:b/>
          <w:i/>
          <w:color w:val="333333"/>
          <w:lang w:val="mk-MK"/>
        </w:rPr>
        <w:t>Барду</w:t>
      </w:r>
      <w:r w:rsidR="00304250">
        <w:rPr>
          <w:b/>
          <w:i/>
          <w:color w:val="333333"/>
          <w:lang w:val="mk-MK"/>
        </w:rPr>
        <w:t>л</w:t>
      </w:r>
      <w:r>
        <w:rPr>
          <w:color w:val="333333"/>
          <w:lang w:val="mk-MK"/>
        </w:rPr>
        <w:t xml:space="preserve"> и </w:t>
      </w:r>
      <w:r w:rsidRPr="00304250">
        <w:rPr>
          <w:b/>
          <w:i/>
          <w:color w:val="333333"/>
          <w:lang w:val="mk-MK"/>
        </w:rPr>
        <w:t>Љуљзиме</w:t>
      </w:r>
      <w:r w:rsidR="00304250">
        <w:rPr>
          <w:color w:val="333333"/>
          <w:lang w:val="mk-MK"/>
        </w:rPr>
        <w:t>.</w:t>
      </w:r>
    </w:p>
    <w:p w:rsidR="00304250" w:rsidRDefault="00304250" w:rsidP="00555072">
      <w:pPr>
        <w:spacing w:line="360" w:lineRule="auto"/>
        <w:ind w:firstLine="720"/>
        <w:rPr>
          <w:color w:val="333333"/>
          <w:lang w:val="mk-MK"/>
        </w:rPr>
      </w:pPr>
    </w:p>
    <w:p w:rsidR="00304250" w:rsidRDefault="00304250" w:rsidP="00304250">
      <w:pPr>
        <w:spacing w:line="360" w:lineRule="auto"/>
        <w:ind w:firstLine="720"/>
        <w:jc w:val="right"/>
        <w:rPr>
          <w:color w:val="333333"/>
          <w:lang w:val="mk-MK"/>
        </w:rPr>
      </w:pPr>
    </w:p>
    <w:p w:rsidR="00304250" w:rsidRDefault="00304250" w:rsidP="00304250">
      <w:pPr>
        <w:spacing w:line="360" w:lineRule="auto"/>
        <w:ind w:firstLine="720"/>
        <w:jc w:val="right"/>
        <w:rPr>
          <w:color w:val="333333"/>
          <w:lang w:val="mk-MK"/>
        </w:rPr>
      </w:pPr>
    </w:p>
    <w:p w:rsidR="00304250" w:rsidRDefault="00304250" w:rsidP="00304250">
      <w:pPr>
        <w:spacing w:line="360" w:lineRule="auto"/>
        <w:ind w:firstLine="720"/>
        <w:jc w:val="right"/>
        <w:rPr>
          <w:color w:val="333333"/>
          <w:lang w:val="mk-MK"/>
        </w:rPr>
      </w:pPr>
    </w:p>
    <w:p w:rsidR="00304250" w:rsidRDefault="00304250" w:rsidP="00304250">
      <w:pPr>
        <w:spacing w:line="360" w:lineRule="auto"/>
        <w:ind w:firstLine="720"/>
        <w:jc w:val="right"/>
        <w:rPr>
          <w:color w:val="333333"/>
          <w:lang w:val="mk-MK"/>
        </w:rPr>
      </w:pPr>
    </w:p>
    <w:p w:rsidR="00304250" w:rsidRPr="00304250" w:rsidRDefault="00304250" w:rsidP="00304250">
      <w:pPr>
        <w:spacing w:line="360" w:lineRule="auto"/>
        <w:ind w:firstLine="720"/>
        <w:jc w:val="right"/>
        <w:rPr>
          <w:b/>
          <w:i/>
          <w:color w:val="333333"/>
          <w:sz w:val="32"/>
          <w:szCs w:val="32"/>
        </w:rPr>
      </w:pPr>
      <w:r w:rsidRPr="00304250">
        <w:rPr>
          <w:b/>
          <w:i/>
          <w:color w:val="333333"/>
          <w:sz w:val="32"/>
          <w:szCs w:val="32"/>
        </w:rPr>
        <w:t>Jus est ars boni et aequi!</w:t>
      </w:r>
    </w:p>
    <w:p w:rsidR="00F57668" w:rsidRDefault="00F57668" w:rsidP="00F8655D">
      <w:pPr>
        <w:spacing w:line="360" w:lineRule="auto"/>
        <w:ind w:firstLine="720"/>
        <w:jc w:val="center"/>
        <w:rPr>
          <w:color w:val="333333"/>
        </w:rPr>
      </w:pPr>
    </w:p>
    <w:p w:rsidR="00F57668" w:rsidRDefault="00F57668" w:rsidP="00F8655D">
      <w:pPr>
        <w:spacing w:line="360" w:lineRule="auto"/>
        <w:ind w:firstLine="720"/>
        <w:jc w:val="center"/>
        <w:rPr>
          <w:color w:val="333333"/>
        </w:rPr>
      </w:pPr>
    </w:p>
    <w:p w:rsidR="00F57668" w:rsidRDefault="00F57668" w:rsidP="00F8655D">
      <w:pPr>
        <w:spacing w:line="360" w:lineRule="auto"/>
        <w:ind w:firstLine="720"/>
        <w:jc w:val="center"/>
        <w:rPr>
          <w:color w:val="333333"/>
        </w:rPr>
      </w:pPr>
    </w:p>
    <w:p w:rsidR="00F57668" w:rsidRDefault="00F57668" w:rsidP="00F8655D">
      <w:pPr>
        <w:spacing w:line="360" w:lineRule="auto"/>
        <w:ind w:firstLine="720"/>
        <w:jc w:val="center"/>
        <w:rPr>
          <w:color w:val="333333"/>
        </w:rPr>
      </w:pPr>
    </w:p>
    <w:p w:rsidR="00F57668" w:rsidRDefault="00F57668" w:rsidP="00F8655D">
      <w:pPr>
        <w:spacing w:line="360" w:lineRule="auto"/>
        <w:ind w:firstLine="720"/>
        <w:jc w:val="center"/>
        <w:rPr>
          <w:color w:val="333333"/>
        </w:rPr>
      </w:pPr>
    </w:p>
    <w:p w:rsidR="00F57668" w:rsidRDefault="00F57668" w:rsidP="00F8655D">
      <w:pPr>
        <w:spacing w:line="360" w:lineRule="auto"/>
        <w:ind w:firstLine="720"/>
        <w:jc w:val="center"/>
        <w:rPr>
          <w:color w:val="333333"/>
        </w:rPr>
      </w:pPr>
    </w:p>
    <w:p w:rsidR="00F57668" w:rsidRDefault="00FA19D3" w:rsidP="00F8655D">
      <w:pPr>
        <w:spacing w:line="360" w:lineRule="auto"/>
        <w:ind w:firstLine="720"/>
        <w:jc w:val="center"/>
        <w:rPr>
          <w:color w:val="333333"/>
          <w:lang w:val="mk-MK"/>
        </w:rPr>
      </w:pPr>
      <w:r>
        <w:rPr>
          <w:color w:val="333333"/>
          <w:lang w:val="mk-MK"/>
        </w:rPr>
        <w:t>Содржина на докторатот</w:t>
      </w:r>
    </w:p>
    <w:sdt>
      <w:sdtPr>
        <w:rPr>
          <w:rFonts w:ascii="Times New Roman" w:eastAsia="Times New Roman" w:hAnsi="Times New Roman" w:cs="Times New Roman"/>
          <w:b w:val="0"/>
          <w:bCs w:val="0"/>
          <w:color w:val="auto"/>
          <w:sz w:val="24"/>
          <w:szCs w:val="24"/>
        </w:rPr>
        <w:id w:val="1121821891"/>
        <w:docPartObj>
          <w:docPartGallery w:val="Table of Contents"/>
          <w:docPartUnique/>
        </w:docPartObj>
      </w:sdtPr>
      <w:sdtContent>
        <w:p w:rsidR="008300A5" w:rsidRPr="008300A5" w:rsidRDefault="008300A5">
          <w:pPr>
            <w:pStyle w:val="TOCHeading"/>
            <w:rPr>
              <w:lang w:val="mk-MK"/>
            </w:rPr>
          </w:pPr>
        </w:p>
        <w:p w:rsidR="008300A5" w:rsidRPr="00CF1C27" w:rsidRDefault="00F608A1" w:rsidP="00CF1C27">
          <w:pPr>
            <w:pStyle w:val="TOC1"/>
            <w:tabs>
              <w:tab w:val="right" w:leader="dot" w:pos="9350"/>
            </w:tabs>
            <w:spacing w:line="276" w:lineRule="auto"/>
            <w:rPr>
              <w:noProof/>
            </w:rPr>
          </w:pPr>
          <w:r>
            <w:fldChar w:fldCharType="begin"/>
          </w:r>
          <w:r w:rsidR="008300A5">
            <w:instrText xml:space="preserve"> TOC \o "1-3" \h \z \u </w:instrText>
          </w:r>
          <w:r>
            <w:fldChar w:fldCharType="separate"/>
          </w:r>
          <w:hyperlink w:anchor="_Toc171425603" w:history="1">
            <w:r w:rsidR="008300A5" w:rsidRPr="00CF1C27">
              <w:rPr>
                <w:rStyle w:val="Hyperlink"/>
                <w:noProof/>
                <w:lang w:val="mk-MK"/>
              </w:rPr>
              <w:t>Вовед</w:t>
            </w:r>
            <w:r w:rsidR="008300A5" w:rsidRPr="00CF1C27">
              <w:rPr>
                <w:noProof/>
                <w:webHidden/>
              </w:rPr>
              <w:tab/>
            </w:r>
            <w:r w:rsidRPr="00CF1C27">
              <w:rPr>
                <w:noProof/>
                <w:webHidden/>
              </w:rPr>
              <w:fldChar w:fldCharType="begin"/>
            </w:r>
            <w:r w:rsidR="008300A5" w:rsidRPr="00CF1C27">
              <w:rPr>
                <w:noProof/>
                <w:webHidden/>
              </w:rPr>
              <w:instrText xml:space="preserve"> PAGEREF _Toc171425603 \h </w:instrText>
            </w:r>
            <w:r w:rsidRPr="00CF1C27">
              <w:rPr>
                <w:noProof/>
                <w:webHidden/>
              </w:rPr>
            </w:r>
            <w:r w:rsidRPr="00CF1C27">
              <w:rPr>
                <w:noProof/>
                <w:webHidden/>
              </w:rPr>
              <w:fldChar w:fldCharType="separate"/>
            </w:r>
            <w:r w:rsidR="00071601">
              <w:rPr>
                <w:noProof/>
                <w:webHidden/>
              </w:rPr>
              <w:t>6</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04" w:history="1">
            <w:r w:rsidR="008300A5" w:rsidRPr="00CF1C27">
              <w:rPr>
                <w:rStyle w:val="Hyperlink"/>
                <w:noProof/>
                <w:lang w:val="mk-MK"/>
              </w:rPr>
              <w:t>ПРВ ДЕЛ: МЕСТОТО И УЛОГАТА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_Toc171425604 \h </w:instrText>
            </w:r>
            <w:r w:rsidRPr="00CF1C27">
              <w:rPr>
                <w:noProof/>
                <w:webHidden/>
              </w:rPr>
            </w:r>
            <w:r w:rsidRPr="00CF1C27">
              <w:rPr>
                <w:noProof/>
                <w:webHidden/>
              </w:rPr>
              <w:fldChar w:fldCharType="separate"/>
            </w:r>
            <w:r w:rsidR="00071601">
              <w:rPr>
                <w:noProof/>
                <w:webHidden/>
              </w:rPr>
              <w:t>9</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05" w:history="1">
            <w:r w:rsidR="008300A5" w:rsidRPr="00CF1C27">
              <w:rPr>
                <w:rStyle w:val="Hyperlink"/>
                <w:noProof/>
                <w:lang w:val="mk-MK"/>
              </w:rPr>
              <w:t>КАКО  ЕВРОПСКА МЕЃУВЛАДИНА ОРГАНИЗАЦИЈА</w:t>
            </w:r>
            <w:r w:rsidR="008300A5" w:rsidRPr="00CF1C27">
              <w:rPr>
                <w:noProof/>
                <w:webHidden/>
              </w:rPr>
              <w:tab/>
            </w:r>
            <w:r w:rsidRPr="00CF1C27">
              <w:rPr>
                <w:noProof/>
                <w:webHidden/>
              </w:rPr>
              <w:fldChar w:fldCharType="begin"/>
            </w:r>
            <w:r w:rsidR="008300A5" w:rsidRPr="00CF1C27">
              <w:rPr>
                <w:noProof/>
                <w:webHidden/>
              </w:rPr>
              <w:instrText xml:space="preserve"> PAGEREF _Toc171425605 \h </w:instrText>
            </w:r>
            <w:r w:rsidRPr="00CF1C27">
              <w:rPr>
                <w:noProof/>
                <w:webHidden/>
              </w:rPr>
            </w:r>
            <w:r w:rsidRPr="00CF1C27">
              <w:rPr>
                <w:noProof/>
                <w:webHidden/>
              </w:rPr>
              <w:fldChar w:fldCharType="separate"/>
            </w:r>
            <w:r w:rsidR="00071601">
              <w:rPr>
                <w:noProof/>
                <w:webHidden/>
              </w:rPr>
              <w:t>9</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06" w:history="1">
            <w:r w:rsidR="008300A5" w:rsidRPr="00CF1C27">
              <w:rPr>
                <w:rStyle w:val="Hyperlink"/>
                <w:noProof/>
                <w:lang w:val="mk-MK"/>
              </w:rPr>
              <w:t>Глава 1</w:t>
            </w:r>
            <w:r w:rsidR="008300A5" w:rsidRPr="00CF1C27">
              <w:rPr>
                <w:rStyle w:val="Hyperlink"/>
                <w:noProof/>
              </w:rPr>
              <w:t xml:space="preserve">: </w:t>
            </w:r>
            <w:r w:rsidR="008300A5" w:rsidRPr="00CF1C27">
              <w:rPr>
                <w:rStyle w:val="Hyperlink"/>
                <w:noProof/>
                <w:lang w:val="mk-MK"/>
              </w:rPr>
              <w:t>Основање, основни цели и карактеристики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_Toc171425606 \h </w:instrText>
            </w:r>
            <w:r w:rsidRPr="00CF1C27">
              <w:rPr>
                <w:noProof/>
                <w:webHidden/>
              </w:rPr>
            </w:r>
            <w:r w:rsidRPr="00CF1C27">
              <w:rPr>
                <w:noProof/>
                <w:webHidden/>
              </w:rPr>
              <w:fldChar w:fldCharType="separate"/>
            </w:r>
            <w:r w:rsidR="00071601">
              <w:rPr>
                <w:noProof/>
                <w:webHidden/>
              </w:rPr>
              <w:t>9</w:t>
            </w:r>
            <w:r w:rsidRPr="00CF1C27">
              <w:rPr>
                <w:noProof/>
                <w:webHidden/>
              </w:rPr>
              <w:fldChar w:fldCharType="end"/>
            </w:r>
          </w:hyperlink>
        </w:p>
        <w:p w:rsidR="008300A5" w:rsidRPr="00CF1C27" w:rsidRDefault="00F608A1" w:rsidP="00CF1C27">
          <w:pPr>
            <w:pStyle w:val="TOC2"/>
            <w:tabs>
              <w:tab w:val="left" w:pos="880"/>
              <w:tab w:val="right" w:leader="dot" w:pos="9350"/>
            </w:tabs>
            <w:spacing w:line="276" w:lineRule="auto"/>
            <w:rPr>
              <w:noProof/>
            </w:rPr>
          </w:pPr>
          <w:hyperlink w:anchor="_Toc171425607" w:history="1">
            <w:r w:rsidR="008300A5" w:rsidRPr="00CF1C27">
              <w:rPr>
                <w:rStyle w:val="Hyperlink"/>
                <w:noProof/>
                <w:lang w:val="mk-MK"/>
              </w:rPr>
              <w:t>1.1</w:t>
            </w:r>
            <w:r w:rsidR="008300A5" w:rsidRPr="00CF1C27">
              <w:rPr>
                <w:noProof/>
              </w:rPr>
              <w:tab/>
            </w:r>
            <w:r w:rsidR="008300A5" w:rsidRPr="00CF1C27">
              <w:rPr>
                <w:rStyle w:val="Hyperlink"/>
                <w:noProof/>
              </w:rPr>
              <w:t>Историски контекст на основањето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_Toc171425607 \h </w:instrText>
            </w:r>
            <w:r w:rsidRPr="00CF1C27">
              <w:rPr>
                <w:noProof/>
                <w:webHidden/>
              </w:rPr>
            </w:r>
            <w:r w:rsidRPr="00CF1C27">
              <w:rPr>
                <w:noProof/>
                <w:webHidden/>
              </w:rPr>
              <w:fldChar w:fldCharType="separate"/>
            </w:r>
            <w:r w:rsidR="00071601">
              <w:rPr>
                <w:noProof/>
                <w:webHidden/>
              </w:rPr>
              <w:t>9</w:t>
            </w:r>
            <w:r w:rsidRPr="00CF1C27">
              <w:rPr>
                <w:noProof/>
                <w:webHidden/>
              </w:rPr>
              <w:fldChar w:fldCharType="end"/>
            </w:r>
          </w:hyperlink>
        </w:p>
        <w:p w:rsidR="008300A5" w:rsidRPr="00CF1C27" w:rsidRDefault="00F608A1" w:rsidP="00CF1C27">
          <w:pPr>
            <w:pStyle w:val="TOC2"/>
            <w:tabs>
              <w:tab w:val="left" w:pos="880"/>
              <w:tab w:val="right" w:leader="dot" w:pos="9350"/>
            </w:tabs>
            <w:spacing w:line="276" w:lineRule="auto"/>
            <w:rPr>
              <w:noProof/>
            </w:rPr>
          </w:pPr>
          <w:hyperlink w:anchor="_Toc171425608" w:history="1">
            <w:r w:rsidR="008300A5" w:rsidRPr="00CF1C27">
              <w:rPr>
                <w:rStyle w:val="Hyperlink"/>
                <w:noProof/>
              </w:rPr>
              <w:t>1.2</w:t>
            </w:r>
            <w:r w:rsidR="008300A5" w:rsidRPr="00CF1C27">
              <w:rPr>
                <w:rStyle w:val="Hyperlink"/>
                <w:noProof/>
                <w:lang w:val="mk-MK"/>
              </w:rPr>
              <w:t xml:space="preserve">. </w:t>
            </w:r>
            <w:r w:rsidR="008300A5" w:rsidRPr="00CF1C27">
              <w:rPr>
                <w:noProof/>
              </w:rPr>
              <w:tab/>
            </w:r>
            <w:r w:rsidR="008300A5" w:rsidRPr="00CF1C27">
              <w:rPr>
                <w:rStyle w:val="Hyperlink"/>
                <w:noProof/>
                <w:lang w:val="mk-MK"/>
              </w:rPr>
              <w:t>Основни цели и карактеристики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_Toc171425608 \h </w:instrText>
            </w:r>
            <w:r w:rsidRPr="00CF1C27">
              <w:rPr>
                <w:noProof/>
                <w:webHidden/>
              </w:rPr>
            </w:r>
            <w:r w:rsidRPr="00CF1C27">
              <w:rPr>
                <w:noProof/>
                <w:webHidden/>
              </w:rPr>
              <w:fldChar w:fldCharType="separate"/>
            </w:r>
            <w:r w:rsidR="00071601">
              <w:rPr>
                <w:noProof/>
                <w:webHidden/>
              </w:rPr>
              <w:t>12</w:t>
            </w:r>
            <w:r w:rsidRPr="00CF1C27">
              <w:rPr>
                <w:noProof/>
                <w:webHidden/>
              </w:rPr>
              <w:fldChar w:fldCharType="end"/>
            </w:r>
          </w:hyperlink>
        </w:p>
        <w:p w:rsidR="008300A5" w:rsidRPr="00CF1C27" w:rsidRDefault="00F608A1" w:rsidP="00CF1C27">
          <w:pPr>
            <w:pStyle w:val="TOC1"/>
            <w:tabs>
              <w:tab w:val="left" w:pos="1100"/>
              <w:tab w:val="right" w:leader="dot" w:pos="9350"/>
            </w:tabs>
            <w:spacing w:line="276" w:lineRule="auto"/>
            <w:rPr>
              <w:noProof/>
            </w:rPr>
          </w:pPr>
          <w:hyperlink w:anchor="_Toc171425609" w:history="1">
            <w:r w:rsidR="008300A5" w:rsidRPr="00CF1C27">
              <w:rPr>
                <w:rStyle w:val="Hyperlink"/>
                <w:noProof/>
                <w:lang w:val="mk-MK"/>
              </w:rPr>
              <w:t xml:space="preserve">Глава II: </w:t>
            </w:r>
            <w:r w:rsidR="008300A5" w:rsidRPr="00CF1C27">
              <w:rPr>
                <w:noProof/>
              </w:rPr>
              <w:tab/>
            </w:r>
            <w:r w:rsidR="008300A5" w:rsidRPr="00CF1C27">
              <w:rPr>
                <w:rStyle w:val="Hyperlink"/>
                <w:noProof/>
                <w:lang w:val="mk-MK"/>
              </w:rPr>
              <w:t>Организациона структура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_Toc171425609 \h </w:instrText>
            </w:r>
            <w:r w:rsidRPr="00CF1C27">
              <w:rPr>
                <w:noProof/>
                <w:webHidden/>
              </w:rPr>
            </w:r>
            <w:r w:rsidRPr="00CF1C27">
              <w:rPr>
                <w:noProof/>
                <w:webHidden/>
              </w:rPr>
              <w:fldChar w:fldCharType="separate"/>
            </w:r>
            <w:r w:rsidR="00071601">
              <w:rPr>
                <w:noProof/>
                <w:webHidden/>
              </w:rPr>
              <w:t>19</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10" w:history="1">
            <w:r w:rsidR="008300A5" w:rsidRPr="00CF1C27">
              <w:rPr>
                <w:rStyle w:val="Hyperlink"/>
                <w:noProof/>
                <w:lang w:val="mk-MK"/>
              </w:rPr>
              <w:t>2.1. Местото и улогата на Комитет на министри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_Toc171425610 \h </w:instrText>
            </w:r>
            <w:r w:rsidRPr="00CF1C27">
              <w:rPr>
                <w:noProof/>
                <w:webHidden/>
              </w:rPr>
            </w:r>
            <w:r w:rsidRPr="00CF1C27">
              <w:rPr>
                <w:noProof/>
                <w:webHidden/>
              </w:rPr>
              <w:fldChar w:fldCharType="separate"/>
            </w:r>
            <w:r w:rsidR="00071601">
              <w:rPr>
                <w:noProof/>
                <w:webHidden/>
              </w:rPr>
              <w:t>20</w:t>
            </w:r>
            <w:r w:rsidRPr="00CF1C27">
              <w:rPr>
                <w:noProof/>
                <w:webHidden/>
              </w:rPr>
              <w:fldChar w:fldCharType="end"/>
            </w:r>
          </w:hyperlink>
        </w:p>
        <w:p w:rsidR="008300A5" w:rsidRPr="00CF1C27" w:rsidRDefault="00F608A1" w:rsidP="00CF1C27">
          <w:pPr>
            <w:pStyle w:val="TOC2"/>
            <w:tabs>
              <w:tab w:val="left" w:pos="880"/>
              <w:tab w:val="right" w:leader="dot" w:pos="9350"/>
            </w:tabs>
            <w:spacing w:line="276" w:lineRule="auto"/>
            <w:rPr>
              <w:noProof/>
            </w:rPr>
          </w:pPr>
          <w:hyperlink w:anchor="_Toc171425611" w:history="1">
            <w:r w:rsidR="008300A5" w:rsidRPr="00CF1C27">
              <w:rPr>
                <w:rStyle w:val="Hyperlink"/>
                <w:noProof/>
                <w:lang w:val="mk-MK"/>
              </w:rPr>
              <w:t>2.2.</w:t>
            </w:r>
            <w:r w:rsidR="008300A5" w:rsidRPr="00CF1C27">
              <w:rPr>
                <w:noProof/>
              </w:rPr>
              <w:tab/>
            </w:r>
            <w:r w:rsidR="008300A5" w:rsidRPr="00CF1C27">
              <w:rPr>
                <w:rStyle w:val="Hyperlink"/>
                <w:noProof/>
                <w:lang w:val="mk-MK"/>
              </w:rPr>
              <w:t>Парламентарното собрание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_Toc171425611 \h </w:instrText>
            </w:r>
            <w:r w:rsidRPr="00CF1C27">
              <w:rPr>
                <w:noProof/>
                <w:webHidden/>
              </w:rPr>
            </w:r>
            <w:r w:rsidRPr="00CF1C27">
              <w:rPr>
                <w:noProof/>
                <w:webHidden/>
              </w:rPr>
              <w:fldChar w:fldCharType="separate"/>
            </w:r>
            <w:r w:rsidR="00071601">
              <w:rPr>
                <w:noProof/>
                <w:webHidden/>
              </w:rPr>
              <w:t>25</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12" w:history="1">
            <w:r w:rsidR="008300A5" w:rsidRPr="00CF1C27">
              <w:rPr>
                <w:rStyle w:val="Hyperlink"/>
                <w:noProof/>
                <w:lang w:val="mk-MK"/>
              </w:rPr>
              <w:t>2.3. Конгресот на локални и регионални власти при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_Toc171425612 \h </w:instrText>
            </w:r>
            <w:r w:rsidRPr="00CF1C27">
              <w:rPr>
                <w:noProof/>
                <w:webHidden/>
              </w:rPr>
            </w:r>
            <w:r w:rsidRPr="00CF1C27">
              <w:rPr>
                <w:noProof/>
                <w:webHidden/>
              </w:rPr>
              <w:fldChar w:fldCharType="separate"/>
            </w:r>
            <w:r w:rsidR="00071601">
              <w:rPr>
                <w:noProof/>
                <w:webHidden/>
              </w:rPr>
              <w:t>29</w:t>
            </w:r>
            <w:r w:rsidRPr="00CF1C27">
              <w:rPr>
                <w:noProof/>
                <w:webHidden/>
              </w:rPr>
              <w:fldChar w:fldCharType="end"/>
            </w:r>
          </w:hyperlink>
        </w:p>
        <w:p w:rsidR="008300A5" w:rsidRPr="00CF1C27" w:rsidRDefault="00F608A1" w:rsidP="00CF1C27">
          <w:pPr>
            <w:pStyle w:val="TOC2"/>
            <w:tabs>
              <w:tab w:val="left" w:pos="880"/>
              <w:tab w:val="right" w:leader="dot" w:pos="9350"/>
            </w:tabs>
            <w:spacing w:line="276" w:lineRule="auto"/>
            <w:rPr>
              <w:noProof/>
            </w:rPr>
          </w:pPr>
          <w:hyperlink w:anchor="_Toc171425613" w:history="1">
            <w:r w:rsidR="008300A5" w:rsidRPr="00CF1C27">
              <w:rPr>
                <w:rStyle w:val="Hyperlink"/>
                <w:noProof/>
                <w:lang w:val="mk-MK"/>
              </w:rPr>
              <w:t xml:space="preserve">2.4. </w:t>
            </w:r>
            <w:r w:rsidR="008300A5" w:rsidRPr="00CF1C27">
              <w:rPr>
                <w:noProof/>
              </w:rPr>
              <w:tab/>
            </w:r>
            <w:r w:rsidR="008300A5" w:rsidRPr="00CF1C27">
              <w:rPr>
                <w:rStyle w:val="Hyperlink"/>
                <w:noProof/>
                <w:lang w:val="mk-MK"/>
              </w:rPr>
              <w:t>Специјализирани тела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_Toc171425613 \h </w:instrText>
            </w:r>
            <w:r w:rsidRPr="00CF1C27">
              <w:rPr>
                <w:noProof/>
                <w:webHidden/>
              </w:rPr>
            </w:r>
            <w:r w:rsidRPr="00CF1C27">
              <w:rPr>
                <w:noProof/>
                <w:webHidden/>
              </w:rPr>
              <w:fldChar w:fldCharType="separate"/>
            </w:r>
            <w:r w:rsidR="00071601">
              <w:rPr>
                <w:noProof/>
                <w:webHidden/>
              </w:rPr>
              <w:t>33</w:t>
            </w:r>
            <w:r w:rsidRPr="00CF1C27">
              <w:rPr>
                <w:noProof/>
                <w:webHidden/>
              </w:rPr>
              <w:fldChar w:fldCharType="end"/>
            </w:r>
          </w:hyperlink>
        </w:p>
        <w:p w:rsidR="008300A5" w:rsidRPr="00CF1C27" w:rsidRDefault="00F608A1" w:rsidP="00CF1C27">
          <w:pPr>
            <w:pStyle w:val="TOC3"/>
            <w:tabs>
              <w:tab w:val="left" w:pos="1320"/>
              <w:tab w:val="right" w:leader="dot" w:pos="9350"/>
            </w:tabs>
            <w:spacing w:line="276" w:lineRule="auto"/>
            <w:rPr>
              <w:noProof/>
            </w:rPr>
          </w:pPr>
          <w:hyperlink w:anchor="_Toc171425614" w:history="1">
            <w:r w:rsidR="008300A5" w:rsidRPr="00CF1C27">
              <w:rPr>
                <w:rStyle w:val="Hyperlink"/>
                <w:noProof/>
                <w:lang w:val="mk-MK"/>
              </w:rPr>
              <w:t>2.4.</w:t>
            </w:r>
            <w:r w:rsidR="008300A5" w:rsidRPr="00CF1C27">
              <w:rPr>
                <w:rStyle w:val="Hyperlink"/>
                <w:noProof/>
              </w:rPr>
              <w:t>1.</w:t>
            </w:r>
            <w:r w:rsidR="008300A5" w:rsidRPr="00CF1C27">
              <w:rPr>
                <w:noProof/>
              </w:rPr>
              <w:tab/>
            </w:r>
            <w:r w:rsidR="008300A5" w:rsidRPr="00CF1C27">
              <w:rPr>
                <w:rStyle w:val="Hyperlink"/>
                <w:noProof/>
                <w:lang w:val="mk-MK"/>
              </w:rPr>
              <w:t>Европска комисија против расизам и нетолеранција (ЕКРИ)</w:t>
            </w:r>
            <w:r w:rsidR="008300A5" w:rsidRPr="00CF1C27">
              <w:rPr>
                <w:noProof/>
                <w:webHidden/>
              </w:rPr>
              <w:tab/>
            </w:r>
            <w:r w:rsidRPr="00CF1C27">
              <w:rPr>
                <w:noProof/>
                <w:webHidden/>
              </w:rPr>
              <w:fldChar w:fldCharType="begin"/>
            </w:r>
            <w:r w:rsidR="008300A5" w:rsidRPr="00CF1C27">
              <w:rPr>
                <w:noProof/>
                <w:webHidden/>
              </w:rPr>
              <w:instrText xml:space="preserve"> PAGEREF _Toc171425614 \h </w:instrText>
            </w:r>
            <w:r w:rsidRPr="00CF1C27">
              <w:rPr>
                <w:noProof/>
                <w:webHidden/>
              </w:rPr>
            </w:r>
            <w:r w:rsidRPr="00CF1C27">
              <w:rPr>
                <w:noProof/>
                <w:webHidden/>
              </w:rPr>
              <w:fldChar w:fldCharType="separate"/>
            </w:r>
            <w:r w:rsidR="00071601">
              <w:rPr>
                <w:noProof/>
                <w:webHidden/>
              </w:rPr>
              <w:t>33</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15" w:history="1">
            <w:r w:rsidR="008300A5" w:rsidRPr="00CF1C27">
              <w:rPr>
                <w:rStyle w:val="Hyperlink"/>
                <w:noProof/>
                <w:lang w:val="mk-MK" w:eastAsia="mk-MK"/>
              </w:rPr>
              <w:t>2.4.2 Европска комисија за демократија преку право (Венецијанска комисија)</w:t>
            </w:r>
            <w:r w:rsidR="008300A5" w:rsidRPr="00CF1C27">
              <w:rPr>
                <w:noProof/>
                <w:webHidden/>
              </w:rPr>
              <w:tab/>
            </w:r>
            <w:r w:rsidRPr="00CF1C27">
              <w:rPr>
                <w:noProof/>
                <w:webHidden/>
              </w:rPr>
              <w:fldChar w:fldCharType="begin"/>
            </w:r>
            <w:r w:rsidR="008300A5" w:rsidRPr="00CF1C27">
              <w:rPr>
                <w:noProof/>
                <w:webHidden/>
              </w:rPr>
              <w:instrText xml:space="preserve"> PAGEREF _Toc171425615 \h </w:instrText>
            </w:r>
            <w:r w:rsidRPr="00CF1C27">
              <w:rPr>
                <w:noProof/>
                <w:webHidden/>
              </w:rPr>
            </w:r>
            <w:r w:rsidRPr="00CF1C27">
              <w:rPr>
                <w:noProof/>
                <w:webHidden/>
              </w:rPr>
              <w:fldChar w:fldCharType="separate"/>
            </w:r>
            <w:r w:rsidR="00071601">
              <w:rPr>
                <w:noProof/>
                <w:webHidden/>
              </w:rPr>
              <w:t>35</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16" w:history="1">
            <w:r w:rsidR="008300A5" w:rsidRPr="00CF1C27">
              <w:rPr>
                <w:rStyle w:val="Hyperlink"/>
                <w:noProof/>
              </w:rPr>
              <w:t>2.4.3. Европска комисија за ефикасност на правдата (ЕКЕП)</w:t>
            </w:r>
            <w:r w:rsidR="008300A5" w:rsidRPr="00CF1C27">
              <w:rPr>
                <w:noProof/>
                <w:webHidden/>
              </w:rPr>
              <w:tab/>
            </w:r>
            <w:r w:rsidRPr="00CF1C27">
              <w:rPr>
                <w:noProof/>
                <w:webHidden/>
              </w:rPr>
              <w:fldChar w:fldCharType="begin"/>
            </w:r>
            <w:r w:rsidR="008300A5" w:rsidRPr="00CF1C27">
              <w:rPr>
                <w:noProof/>
                <w:webHidden/>
              </w:rPr>
              <w:instrText xml:space="preserve"> PAGEREF _Toc171425616 \h </w:instrText>
            </w:r>
            <w:r w:rsidRPr="00CF1C27">
              <w:rPr>
                <w:noProof/>
                <w:webHidden/>
              </w:rPr>
            </w:r>
            <w:r w:rsidRPr="00CF1C27">
              <w:rPr>
                <w:noProof/>
                <w:webHidden/>
              </w:rPr>
              <w:fldChar w:fldCharType="separate"/>
            </w:r>
            <w:r w:rsidR="00071601">
              <w:rPr>
                <w:noProof/>
                <w:webHidden/>
              </w:rPr>
              <w:t>37</w:t>
            </w:r>
            <w:r w:rsidRPr="00CF1C27">
              <w:rPr>
                <w:noProof/>
                <w:webHidden/>
              </w:rPr>
              <w:fldChar w:fldCharType="end"/>
            </w:r>
          </w:hyperlink>
        </w:p>
        <w:p w:rsidR="008300A5" w:rsidRPr="00CF1C27" w:rsidRDefault="00F608A1" w:rsidP="00CF1C27">
          <w:pPr>
            <w:pStyle w:val="TOC3"/>
            <w:tabs>
              <w:tab w:val="left" w:pos="1320"/>
              <w:tab w:val="right" w:leader="dot" w:pos="9350"/>
            </w:tabs>
            <w:spacing w:line="276" w:lineRule="auto"/>
            <w:rPr>
              <w:noProof/>
            </w:rPr>
          </w:pPr>
          <w:hyperlink w:anchor="_Toc171425617" w:history="1">
            <w:r w:rsidR="008300A5" w:rsidRPr="00CF1C27">
              <w:rPr>
                <w:rStyle w:val="Hyperlink"/>
                <w:noProof/>
                <w:lang w:val="mk-MK"/>
              </w:rPr>
              <w:t>2.4.4.</w:t>
            </w:r>
            <w:r w:rsidR="008300A5" w:rsidRPr="00CF1C27">
              <w:rPr>
                <w:noProof/>
              </w:rPr>
              <w:tab/>
            </w:r>
            <w:r w:rsidR="008300A5" w:rsidRPr="00CF1C27">
              <w:rPr>
                <w:rStyle w:val="Hyperlink"/>
                <w:noProof/>
                <w:lang w:val="mk-MK"/>
              </w:rPr>
              <w:t>Комесарот на Советот на Европа за човекови права</w:t>
            </w:r>
            <w:r w:rsidR="008300A5" w:rsidRPr="00CF1C27">
              <w:rPr>
                <w:noProof/>
                <w:webHidden/>
              </w:rPr>
              <w:tab/>
            </w:r>
            <w:r w:rsidRPr="00CF1C27">
              <w:rPr>
                <w:noProof/>
                <w:webHidden/>
              </w:rPr>
              <w:fldChar w:fldCharType="begin"/>
            </w:r>
            <w:r w:rsidR="008300A5" w:rsidRPr="00CF1C27">
              <w:rPr>
                <w:noProof/>
                <w:webHidden/>
              </w:rPr>
              <w:instrText xml:space="preserve"> PAGEREF _Toc171425617 \h </w:instrText>
            </w:r>
            <w:r w:rsidRPr="00CF1C27">
              <w:rPr>
                <w:noProof/>
                <w:webHidden/>
              </w:rPr>
            </w:r>
            <w:r w:rsidRPr="00CF1C27">
              <w:rPr>
                <w:noProof/>
                <w:webHidden/>
              </w:rPr>
              <w:fldChar w:fldCharType="separate"/>
            </w:r>
            <w:r w:rsidR="00071601">
              <w:rPr>
                <w:noProof/>
                <w:webHidden/>
              </w:rPr>
              <w:t>39</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18" w:history="1">
            <w:r w:rsidR="008300A5" w:rsidRPr="00CF1C27">
              <w:rPr>
                <w:rStyle w:val="Hyperlink"/>
                <w:noProof/>
                <w:lang w:val="mk-MK"/>
              </w:rPr>
              <w:t xml:space="preserve">2.4.5. </w:t>
            </w:r>
            <w:r w:rsidR="008300A5" w:rsidRPr="00CF1C27">
              <w:rPr>
                <w:rStyle w:val="Hyperlink"/>
                <w:noProof/>
              </w:rPr>
              <w:t>Консултативн</w:t>
            </w:r>
            <w:r w:rsidR="008300A5" w:rsidRPr="00CF1C27">
              <w:rPr>
                <w:rStyle w:val="Hyperlink"/>
                <w:noProof/>
                <w:lang w:val="mk-MK"/>
              </w:rPr>
              <w:t>иот</w:t>
            </w:r>
            <w:r w:rsidR="008300A5" w:rsidRPr="00CF1C27">
              <w:rPr>
                <w:rStyle w:val="Hyperlink"/>
                <w:noProof/>
              </w:rPr>
              <w:t xml:space="preserve"> совет на Европски судии</w:t>
            </w:r>
            <w:r w:rsidR="008300A5" w:rsidRPr="00CF1C27">
              <w:rPr>
                <w:noProof/>
                <w:webHidden/>
              </w:rPr>
              <w:tab/>
            </w:r>
            <w:r w:rsidRPr="00CF1C27">
              <w:rPr>
                <w:noProof/>
                <w:webHidden/>
              </w:rPr>
              <w:fldChar w:fldCharType="begin"/>
            </w:r>
            <w:r w:rsidR="008300A5" w:rsidRPr="00CF1C27">
              <w:rPr>
                <w:noProof/>
                <w:webHidden/>
              </w:rPr>
              <w:instrText xml:space="preserve"> PAGEREF _Toc171425618 \h </w:instrText>
            </w:r>
            <w:r w:rsidRPr="00CF1C27">
              <w:rPr>
                <w:noProof/>
                <w:webHidden/>
              </w:rPr>
            </w:r>
            <w:r w:rsidRPr="00CF1C27">
              <w:rPr>
                <w:noProof/>
                <w:webHidden/>
              </w:rPr>
              <w:fldChar w:fldCharType="separate"/>
            </w:r>
            <w:r w:rsidR="00071601">
              <w:rPr>
                <w:noProof/>
                <w:webHidden/>
              </w:rPr>
              <w:t>41</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19" w:history="1">
            <w:r w:rsidR="008300A5" w:rsidRPr="00CF1C27">
              <w:rPr>
                <w:rStyle w:val="Hyperlink"/>
                <w:noProof/>
              </w:rPr>
              <w:t>2.4.6. Консултативен совет на Европски јавни обвинители</w:t>
            </w:r>
            <w:r w:rsidR="008300A5" w:rsidRPr="00CF1C27">
              <w:rPr>
                <w:noProof/>
                <w:webHidden/>
              </w:rPr>
              <w:tab/>
            </w:r>
            <w:r w:rsidRPr="00CF1C27">
              <w:rPr>
                <w:noProof/>
                <w:webHidden/>
              </w:rPr>
              <w:fldChar w:fldCharType="begin"/>
            </w:r>
            <w:r w:rsidR="008300A5" w:rsidRPr="00CF1C27">
              <w:rPr>
                <w:noProof/>
                <w:webHidden/>
              </w:rPr>
              <w:instrText xml:space="preserve"> PAGEREF _Toc171425619 \h </w:instrText>
            </w:r>
            <w:r w:rsidRPr="00CF1C27">
              <w:rPr>
                <w:noProof/>
                <w:webHidden/>
              </w:rPr>
            </w:r>
            <w:r w:rsidRPr="00CF1C27">
              <w:rPr>
                <w:noProof/>
                <w:webHidden/>
              </w:rPr>
              <w:fldChar w:fldCharType="separate"/>
            </w:r>
            <w:r w:rsidR="00071601">
              <w:rPr>
                <w:noProof/>
                <w:webHidden/>
              </w:rPr>
              <w:t>42</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20" w:history="1">
            <w:r w:rsidR="008300A5" w:rsidRPr="00CF1C27">
              <w:rPr>
                <w:rStyle w:val="Hyperlink"/>
                <w:noProof/>
              </w:rPr>
              <w:t>2.4.</w:t>
            </w:r>
            <w:r w:rsidR="008300A5" w:rsidRPr="00CF1C27">
              <w:rPr>
                <w:rStyle w:val="Hyperlink"/>
                <w:noProof/>
                <w:lang w:val="mk-MK"/>
              </w:rPr>
              <w:t>7</w:t>
            </w:r>
            <w:r w:rsidR="008300A5" w:rsidRPr="00CF1C27">
              <w:rPr>
                <w:rStyle w:val="Hyperlink"/>
                <w:noProof/>
              </w:rPr>
              <w:t xml:space="preserve">. </w:t>
            </w:r>
            <w:r w:rsidR="008300A5" w:rsidRPr="00CF1C27">
              <w:rPr>
                <w:rStyle w:val="Hyperlink"/>
                <w:noProof/>
                <w:lang w:val="mk-MK"/>
              </w:rPr>
              <w:t>Совет за демократски избори</w:t>
            </w:r>
            <w:r w:rsidR="008300A5" w:rsidRPr="00CF1C27">
              <w:rPr>
                <w:noProof/>
                <w:webHidden/>
              </w:rPr>
              <w:tab/>
            </w:r>
            <w:r w:rsidRPr="00CF1C27">
              <w:rPr>
                <w:noProof/>
                <w:webHidden/>
              </w:rPr>
              <w:fldChar w:fldCharType="begin"/>
            </w:r>
            <w:r w:rsidR="008300A5" w:rsidRPr="00CF1C27">
              <w:rPr>
                <w:noProof/>
                <w:webHidden/>
              </w:rPr>
              <w:instrText xml:space="preserve"> PAGEREF _Toc171425620 \h </w:instrText>
            </w:r>
            <w:r w:rsidRPr="00CF1C27">
              <w:rPr>
                <w:noProof/>
                <w:webHidden/>
              </w:rPr>
            </w:r>
            <w:r w:rsidRPr="00CF1C27">
              <w:rPr>
                <w:noProof/>
                <w:webHidden/>
              </w:rPr>
              <w:fldChar w:fldCharType="separate"/>
            </w:r>
            <w:r w:rsidR="00071601">
              <w:rPr>
                <w:noProof/>
                <w:webHidden/>
              </w:rPr>
              <w:t>43</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21" w:history="1">
            <w:r w:rsidR="008300A5" w:rsidRPr="00CF1C27">
              <w:rPr>
                <w:rStyle w:val="Hyperlink"/>
                <w:noProof/>
                <w:lang w:val="mk-MK"/>
              </w:rPr>
              <w:t>ДЕЛ ВТОРИ</w:t>
            </w:r>
            <w:r w:rsidR="008300A5" w:rsidRPr="00CF1C27">
              <w:rPr>
                <w:rStyle w:val="Hyperlink"/>
                <w:noProof/>
              </w:rPr>
              <w:t>:</w:t>
            </w:r>
            <w:r w:rsidR="008300A5" w:rsidRPr="00CF1C27">
              <w:rPr>
                <w:rStyle w:val="Hyperlink"/>
                <w:noProof/>
                <w:lang w:val="mk-MK"/>
              </w:rPr>
              <w:t xml:space="preserve"> ДОДАДЕНАТА ВРЕДНОСТ НА ДОГОВОРНОТО ПРАВО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_Toc171425621 \h </w:instrText>
            </w:r>
            <w:r w:rsidRPr="00CF1C27">
              <w:rPr>
                <w:noProof/>
                <w:webHidden/>
              </w:rPr>
            </w:r>
            <w:r w:rsidRPr="00CF1C27">
              <w:rPr>
                <w:noProof/>
                <w:webHidden/>
              </w:rPr>
              <w:fldChar w:fldCharType="separate"/>
            </w:r>
            <w:r w:rsidR="00071601">
              <w:rPr>
                <w:noProof/>
                <w:webHidden/>
              </w:rPr>
              <w:t>45</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22" w:history="1">
            <w:r w:rsidR="008300A5" w:rsidRPr="00CF1C27">
              <w:rPr>
                <w:rStyle w:val="Hyperlink"/>
                <w:noProof/>
                <w:lang w:val="mk-MK"/>
              </w:rPr>
              <w:t>Глава 3</w:t>
            </w:r>
            <w:r w:rsidR="008300A5" w:rsidRPr="00CF1C27">
              <w:rPr>
                <w:rStyle w:val="Hyperlink"/>
                <w:noProof/>
              </w:rPr>
              <w:t xml:space="preserve">: </w:t>
            </w:r>
            <w:r w:rsidR="008300A5" w:rsidRPr="00CF1C27">
              <w:rPr>
                <w:rStyle w:val="Hyperlink"/>
                <w:noProof/>
                <w:lang w:val="mk-MK"/>
              </w:rPr>
              <w:t>Мултилатералните договори како основен правно-политички инструментариум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_Toc171425622 \h </w:instrText>
            </w:r>
            <w:r w:rsidRPr="00CF1C27">
              <w:rPr>
                <w:noProof/>
                <w:webHidden/>
              </w:rPr>
            </w:r>
            <w:r w:rsidRPr="00CF1C27">
              <w:rPr>
                <w:noProof/>
                <w:webHidden/>
              </w:rPr>
              <w:fldChar w:fldCharType="separate"/>
            </w:r>
            <w:r w:rsidR="00071601">
              <w:rPr>
                <w:noProof/>
                <w:webHidden/>
              </w:rPr>
              <w:t>45</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23" w:history="1">
            <w:r w:rsidR="008300A5" w:rsidRPr="00CF1C27">
              <w:rPr>
                <w:rStyle w:val="Hyperlink"/>
                <w:noProof/>
                <w:lang w:val="mk-MK"/>
              </w:rPr>
              <w:t>3.1. Поим и значење на договорното право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_Toc171425623 \h </w:instrText>
            </w:r>
            <w:r w:rsidRPr="00CF1C27">
              <w:rPr>
                <w:noProof/>
                <w:webHidden/>
              </w:rPr>
            </w:r>
            <w:r w:rsidRPr="00CF1C27">
              <w:rPr>
                <w:noProof/>
                <w:webHidden/>
              </w:rPr>
              <w:fldChar w:fldCharType="separate"/>
            </w:r>
            <w:r w:rsidR="00071601">
              <w:rPr>
                <w:noProof/>
                <w:webHidden/>
              </w:rPr>
              <w:t>45</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24" w:history="1">
            <w:r w:rsidR="008300A5" w:rsidRPr="00CF1C27">
              <w:rPr>
                <w:rStyle w:val="Hyperlink"/>
                <w:noProof/>
                <w:lang w:val="mk-MK"/>
              </w:rPr>
              <w:t>3.2.1. Класификација на договорите на Советот на Европа според нивниот наслов</w:t>
            </w:r>
            <w:r w:rsidR="008300A5" w:rsidRPr="00CF1C27">
              <w:rPr>
                <w:noProof/>
                <w:webHidden/>
              </w:rPr>
              <w:tab/>
            </w:r>
            <w:r w:rsidRPr="00CF1C27">
              <w:rPr>
                <w:noProof/>
                <w:webHidden/>
              </w:rPr>
              <w:fldChar w:fldCharType="begin"/>
            </w:r>
            <w:r w:rsidR="008300A5" w:rsidRPr="00CF1C27">
              <w:rPr>
                <w:noProof/>
                <w:webHidden/>
              </w:rPr>
              <w:instrText xml:space="preserve"> PAGEREF _Toc171425624 \h </w:instrText>
            </w:r>
            <w:r w:rsidRPr="00CF1C27">
              <w:rPr>
                <w:noProof/>
                <w:webHidden/>
              </w:rPr>
            </w:r>
            <w:r w:rsidRPr="00CF1C27">
              <w:rPr>
                <w:noProof/>
                <w:webHidden/>
              </w:rPr>
              <w:fldChar w:fldCharType="separate"/>
            </w:r>
            <w:r w:rsidR="00071601">
              <w:rPr>
                <w:noProof/>
                <w:webHidden/>
              </w:rPr>
              <w:t>49</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25" w:history="1">
            <w:r w:rsidR="008300A5" w:rsidRPr="00CF1C27">
              <w:rPr>
                <w:rStyle w:val="Hyperlink"/>
                <w:noProof/>
                <w:lang w:val="mk-MK"/>
              </w:rPr>
              <w:t>3.2.2. Класификација  на правните инструменти на Советот на Европа според нивниот предмет</w:t>
            </w:r>
            <w:r w:rsidR="008300A5" w:rsidRPr="00CF1C27">
              <w:rPr>
                <w:noProof/>
                <w:webHidden/>
              </w:rPr>
              <w:tab/>
            </w:r>
            <w:r w:rsidRPr="00CF1C27">
              <w:rPr>
                <w:noProof/>
                <w:webHidden/>
              </w:rPr>
              <w:fldChar w:fldCharType="begin"/>
            </w:r>
            <w:r w:rsidR="008300A5" w:rsidRPr="00CF1C27">
              <w:rPr>
                <w:noProof/>
                <w:webHidden/>
              </w:rPr>
              <w:instrText xml:space="preserve"> PAGEREF _Toc171425625 \h </w:instrText>
            </w:r>
            <w:r w:rsidRPr="00CF1C27">
              <w:rPr>
                <w:noProof/>
                <w:webHidden/>
              </w:rPr>
            </w:r>
            <w:r w:rsidRPr="00CF1C27">
              <w:rPr>
                <w:noProof/>
                <w:webHidden/>
              </w:rPr>
              <w:fldChar w:fldCharType="separate"/>
            </w:r>
            <w:r w:rsidR="00071601">
              <w:rPr>
                <w:noProof/>
                <w:webHidden/>
              </w:rPr>
              <w:t>51</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26" w:history="1">
            <w:r w:rsidR="008300A5" w:rsidRPr="00CF1C27">
              <w:rPr>
                <w:rStyle w:val="Hyperlink"/>
                <w:noProof/>
                <w:lang w:val="mk-MK"/>
              </w:rPr>
              <w:t>Глава 4</w:t>
            </w:r>
            <w:r w:rsidR="008300A5" w:rsidRPr="00CF1C27">
              <w:rPr>
                <w:rStyle w:val="Hyperlink"/>
                <w:noProof/>
              </w:rPr>
              <w:t xml:space="preserve">: </w:t>
            </w:r>
            <w:r w:rsidR="008300A5" w:rsidRPr="00CF1C27">
              <w:rPr>
                <w:rStyle w:val="Hyperlink"/>
                <w:noProof/>
                <w:lang w:val="mk-MK"/>
              </w:rPr>
              <w:t>Местото и улогата на мекото право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_Toc171425626 \h </w:instrText>
            </w:r>
            <w:r w:rsidRPr="00CF1C27">
              <w:rPr>
                <w:noProof/>
                <w:webHidden/>
              </w:rPr>
            </w:r>
            <w:r w:rsidRPr="00CF1C27">
              <w:rPr>
                <w:noProof/>
                <w:webHidden/>
              </w:rPr>
              <w:fldChar w:fldCharType="separate"/>
            </w:r>
            <w:r w:rsidR="00071601">
              <w:rPr>
                <w:noProof/>
                <w:webHidden/>
              </w:rPr>
              <w:t>70</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27" w:history="1">
            <w:r w:rsidR="008300A5" w:rsidRPr="00CF1C27">
              <w:rPr>
                <w:rStyle w:val="Hyperlink"/>
                <w:noProof/>
                <w:lang w:val="mk-MK"/>
              </w:rPr>
              <w:t>4.1. Основни цели и карактеристики на мекото право</w:t>
            </w:r>
            <w:r w:rsidR="008300A5" w:rsidRPr="00CF1C27">
              <w:rPr>
                <w:noProof/>
                <w:webHidden/>
              </w:rPr>
              <w:tab/>
            </w:r>
            <w:r w:rsidRPr="00CF1C27">
              <w:rPr>
                <w:noProof/>
                <w:webHidden/>
              </w:rPr>
              <w:fldChar w:fldCharType="begin"/>
            </w:r>
            <w:r w:rsidR="008300A5" w:rsidRPr="00CF1C27">
              <w:rPr>
                <w:noProof/>
                <w:webHidden/>
              </w:rPr>
              <w:instrText xml:space="preserve"> PAGEREF _Toc171425627 \h </w:instrText>
            </w:r>
            <w:r w:rsidRPr="00CF1C27">
              <w:rPr>
                <w:noProof/>
                <w:webHidden/>
              </w:rPr>
            </w:r>
            <w:r w:rsidRPr="00CF1C27">
              <w:rPr>
                <w:noProof/>
                <w:webHidden/>
              </w:rPr>
              <w:fldChar w:fldCharType="separate"/>
            </w:r>
            <w:r w:rsidR="00071601">
              <w:rPr>
                <w:noProof/>
                <w:webHidden/>
              </w:rPr>
              <w:t>70</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28" w:history="1">
            <w:r w:rsidR="008300A5" w:rsidRPr="00CF1C27">
              <w:rPr>
                <w:rStyle w:val="Hyperlink"/>
                <w:noProof/>
                <w:lang w:val="mk-MK"/>
              </w:rPr>
              <w:t>Глава 5</w:t>
            </w:r>
            <w:r w:rsidR="008300A5" w:rsidRPr="00CF1C27">
              <w:rPr>
                <w:rStyle w:val="Hyperlink"/>
                <w:noProof/>
              </w:rPr>
              <w:t xml:space="preserve">: </w:t>
            </w:r>
            <w:r w:rsidR="008300A5" w:rsidRPr="00CF1C27">
              <w:rPr>
                <w:rStyle w:val="Hyperlink"/>
                <w:noProof/>
                <w:lang w:val="mk-MK"/>
              </w:rPr>
              <w:t>Релевантноста на односот на Советот на Европа со другите меѓународни меѓувладини организации</w:t>
            </w:r>
            <w:r w:rsidR="008300A5" w:rsidRPr="00CF1C27">
              <w:rPr>
                <w:noProof/>
                <w:webHidden/>
              </w:rPr>
              <w:tab/>
            </w:r>
            <w:r w:rsidRPr="00CF1C27">
              <w:rPr>
                <w:noProof/>
                <w:webHidden/>
              </w:rPr>
              <w:fldChar w:fldCharType="begin"/>
            </w:r>
            <w:r w:rsidR="008300A5" w:rsidRPr="00CF1C27">
              <w:rPr>
                <w:noProof/>
                <w:webHidden/>
              </w:rPr>
              <w:instrText xml:space="preserve"> PAGEREF _Toc171425628 \h </w:instrText>
            </w:r>
            <w:r w:rsidRPr="00CF1C27">
              <w:rPr>
                <w:noProof/>
                <w:webHidden/>
              </w:rPr>
            </w:r>
            <w:r w:rsidRPr="00CF1C27">
              <w:rPr>
                <w:noProof/>
                <w:webHidden/>
              </w:rPr>
              <w:fldChar w:fldCharType="separate"/>
            </w:r>
            <w:r w:rsidR="00071601">
              <w:rPr>
                <w:noProof/>
                <w:webHidden/>
              </w:rPr>
              <w:t>75</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29" w:history="1">
            <w:r w:rsidR="008300A5" w:rsidRPr="00CF1C27">
              <w:rPr>
                <w:rStyle w:val="Hyperlink"/>
                <w:noProof/>
                <w:lang w:val="mk-MK"/>
              </w:rPr>
              <w:t>5.1. Односот на Советот на Европа со други меѓународни меѓувладини организации</w:t>
            </w:r>
            <w:r w:rsidR="008300A5" w:rsidRPr="00CF1C27">
              <w:rPr>
                <w:noProof/>
                <w:webHidden/>
              </w:rPr>
              <w:tab/>
            </w:r>
            <w:r w:rsidRPr="00CF1C27">
              <w:rPr>
                <w:noProof/>
                <w:webHidden/>
              </w:rPr>
              <w:fldChar w:fldCharType="begin"/>
            </w:r>
            <w:r w:rsidR="008300A5" w:rsidRPr="00CF1C27">
              <w:rPr>
                <w:noProof/>
                <w:webHidden/>
              </w:rPr>
              <w:instrText xml:space="preserve"> PAGEREF _Toc171425629 \h </w:instrText>
            </w:r>
            <w:r w:rsidRPr="00CF1C27">
              <w:rPr>
                <w:noProof/>
                <w:webHidden/>
              </w:rPr>
            </w:r>
            <w:r w:rsidRPr="00CF1C27">
              <w:rPr>
                <w:noProof/>
                <w:webHidden/>
              </w:rPr>
              <w:fldChar w:fldCharType="separate"/>
            </w:r>
            <w:r w:rsidR="00071601">
              <w:rPr>
                <w:noProof/>
                <w:webHidden/>
              </w:rPr>
              <w:t>75</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30" w:history="1">
            <w:r w:rsidR="008300A5" w:rsidRPr="00CF1C27">
              <w:rPr>
                <w:rStyle w:val="Hyperlink"/>
                <w:noProof/>
                <w:lang w:val="mk-MK"/>
              </w:rPr>
              <w:t>5.1.1. Односот на Советот на Европа и Организацијата на обединетите нации (ООН)</w:t>
            </w:r>
            <w:r w:rsidR="008300A5" w:rsidRPr="00CF1C27">
              <w:rPr>
                <w:noProof/>
                <w:webHidden/>
              </w:rPr>
              <w:tab/>
            </w:r>
            <w:r w:rsidRPr="00CF1C27">
              <w:rPr>
                <w:noProof/>
                <w:webHidden/>
              </w:rPr>
              <w:fldChar w:fldCharType="begin"/>
            </w:r>
            <w:r w:rsidR="008300A5" w:rsidRPr="00CF1C27">
              <w:rPr>
                <w:noProof/>
                <w:webHidden/>
              </w:rPr>
              <w:instrText xml:space="preserve"> PAGEREF _Toc171425630 \h </w:instrText>
            </w:r>
            <w:r w:rsidRPr="00CF1C27">
              <w:rPr>
                <w:noProof/>
                <w:webHidden/>
              </w:rPr>
            </w:r>
            <w:r w:rsidRPr="00CF1C27">
              <w:rPr>
                <w:noProof/>
                <w:webHidden/>
              </w:rPr>
              <w:fldChar w:fldCharType="separate"/>
            </w:r>
            <w:r w:rsidR="00071601">
              <w:rPr>
                <w:noProof/>
                <w:webHidden/>
              </w:rPr>
              <w:t>75</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31" w:history="1">
            <w:r w:rsidR="008300A5" w:rsidRPr="00CF1C27">
              <w:rPr>
                <w:rStyle w:val="Hyperlink"/>
                <w:noProof/>
                <w:lang w:val="mk-MK"/>
              </w:rPr>
              <w:t>5.1.2. Односот на Советот на Европа и Европската унија (ЕУ)</w:t>
            </w:r>
            <w:r w:rsidR="008300A5" w:rsidRPr="00CF1C27">
              <w:rPr>
                <w:noProof/>
                <w:webHidden/>
              </w:rPr>
              <w:tab/>
            </w:r>
            <w:r w:rsidRPr="00CF1C27">
              <w:rPr>
                <w:noProof/>
                <w:webHidden/>
              </w:rPr>
              <w:fldChar w:fldCharType="begin"/>
            </w:r>
            <w:r w:rsidR="008300A5" w:rsidRPr="00CF1C27">
              <w:rPr>
                <w:noProof/>
                <w:webHidden/>
              </w:rPr>
              <w:instrText xml:space="preserve"> PAGEREF _Toc171425631 \h </w:instrText>
            </w:r>
            <w:r w:rsidRPr="00CF1C27">
              <w:rPr>
                <w:noProof/>
                <w:webHidden/>
              </w:rPr>
            </w:r>
            <w:r w:rsidRPr="00CF1C27">
              <w:rPr>
                <w:noProof/>
                <w:webHidden/>
              </w:rPr>
              <w:fldChar w:fldCharType="separate"/>
            </w:r>
            <w:r w:rsidR="00071601">
              <w:rPr>
                <w:noProof/>
                <w:webHidden/>
              </w:rPr>
              <w:t>79</w:t>
            </w:r>
            <w:r w:rsidRPr="00CF1C27">
              <w:rPr>
                <w:noProof/>
                <w:webHidden/>
              </w:rPr>
              <w:fldChar w:fldCharType="end"/>
            </w:r>
          </w:hyperlink>
        </w:p>
        <w:p w:rsidR="008300A5" w:rsidRPr="00CF1C27" w:rsidRDefault="00F608A1" w:rsidP="00CF1C27">
          <w:pPr>
            <w:pStyle w:val="TOC3"/>
            <w:tabs>
              <w:tab w:val="right" w:leader="dot" w:pos="9350"/>
            </w:tabs>
            <w:spacing w:line="276" w:lineRule="auto"/>
            <w:rPr>
              <w:noProof/>
            </w:rPr>
          </w:pPr>
          <w:hyperlink w:anchor="_Toc171425632" w:history="1">
            <w:r w:rsidR="008300A5" w:rsidRPr="00CF1C27">
              <w:rPr>
                <w:rStyle w:val="Hyperlink"/>
                <w:noProof/>
                <w:lang w:val="mk-MK"/>
              </w:rPr>
              <w:t>5.</w:t>
            </w:r>
            <w:r w:rsidR="008300A5" w:rsidRPr="00CF1C27">
              <w:rPr>
                <w:rStyle w:val="Hyperlink"/>
                <w:noProof/>
              </w:rPr>
              <w:t xml:space="preserve">1.3. </w:t>
            </w:r>
            <w:r w:rsidR="008300A5" w:rsidRPr="00CF1C27">
              <w:rPr>
                <w:rStyle w:val="Hyperlink"/>
                <w:noProof/>
                <w:lang w:val="mk-MK"/>
              </w:rPr>
              <w:t>Односот меѓу Советот на Европа и Организацијата за безбедност и соработка во Европа (ОБСЕ)</w:t>
            </w:r>
            <w:r w:rsidR="008300A5" w:rsidRPr="00CF1C27">
              <w:rPr>
                <w:noProof/>
                <w:webHidden/>
              </w:rPr>
              <w:tab/>
            </w:r>
            <w:r w:rsidRPr="00CF1C27">
              <w:rPr>
                <w:noProof/>
                <w:webHidden/>
              </w:rPr>
              <w:fldChar w:fldCharType="begin"/>
            </w:r>
            <w:r w:rsidR="008300A5" w:rsidRPr="00CF1C27">
              <w:rPr>
                <w:noProof/>
                <w:webHidden/>
              </w:rPr>
              <w:instrText xml:space="preserve"> PAGEREF _Toc171425632 \h </w:instrText>
            </w:r>
            <w:r w:rsidRPr="00CF1C27">
              <w:rPr>
                <w:noProof/>
                <w:webHidden/>
              </w:rPr>
            </w:r>
            <w:r w:rsidRPr="00CF1C27">
              <w:rPr>
                <w:noProof/>
                <w:webHidden/>
              </w:rPr>
              <w:fldChar w:fldCharType="separate"/>
            </w:r>
            <w:r w:rsidR="00071601">
              <w:rPr>
                <w:noProof/>
                <w:webHidden/>
              </w:rPr>
              <w:t>87</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33" w:history="1">
            <w:r w:rsidR="008300A5" w:rsidRPr="00CF1C27">
              <w:rPr>
                <w:rStyle w:val="Hyperlink"/>
                <w:noProof/>
                <w:lang w:val="mk-MK"/>
              </w:rPr>
              <w:t>Глава 6</w:t>
            </w:r>
            <w:r w:rsidR="008300A5" w:rsidRPr="00CF1C27">
              <w:rPr>
                <w:rStyle w:val="Hyperlink"/>
                <w:noProof/>
              </w:rPr>
              <w:t xml:space="preserve">: </w:t>
            </w:r>
            <w:r w:rsidR="008300A5" w:rsidRPr="00CF1C27">
              <w:rPr>
                <w:rStyle w:val="Hyperlink"/>
                <w:noProof/>
                <w:lang w:val="mk-MK"/>
              </w:rPr>
              <w:t>Релевантноста на политиката на проширување на Советот на Европа и мониторингот над статутарните и договорните обврски на државите членки</w:t>
            </w:r>
            <w:r w:rsidR="008300A5" w:rsidRPr="00CF1C27">
              <w:rPr>
                <w:noProof/>
                <w:webHidden/>
              </w:rPr>
              <w:tab/>
            </w:r>
            <w:r w:rsidRPr="00CF1C27">
              <w:rPr>
                <w:noProof/>
                <w:webHidden/>
              </w:rPr>
              <w:fldChar w:fldCharType="begin"/>
            </w:r>
            <w:r w:rsidR="008300A5" w:rsidRPr="00CF1C27">
              <w:rPr>
                <w:noProof/>
                <w:webHidden/>
              </w:rPr>
              <w:instrText xml:space="preserve"> PAGEREF _Toc171425633 \h </w:instrText>
            </w:r>
            <w:r w:rsidRPr="00CF1C27">
              <w:rPr>
                <w:noProof/>
                <w:webHidden/>
              </w:rPr>
            </w:r>
            <w:r w:rsidRPr="00CF1C27">
              <w:rPr>
                <w:noProof/>
                <w:webHidden/>
              </w:rPr>
              <w:fldChar w:fldCharType="separate"/>
            </w:r>
            <w:r w:rsidR="00071601">
              <w:rPr>
                <w:noProof/>
                <w:webHidden/>
              </w:rPr>
              <w:t>90</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34" w:history="1">
            <w:r w:rsidR="008300A5" w:rsidRPr="00CF1C27">
              <w:rPr>
                <w:rStyle w:val="Hyperlink"/>
                <w:rFonts w:eastAsia="StobiSansCnRegular"/>
                <w:noProof/>
                <w:lang w:val="mk-MK"/>
              </w:rPr>
              <w:t>ДЕЛ ТРЕТИ</w:t>
            </w:r>
            <w:r w:rsidR="008300A5" w:rsidRPr="00CF1C27">
              <w:rPr>
                <w:rStyle w:val="Hyperlink"/>
                <w:rFonts w:eastAsia="StobiSansCnRegular"/>
                <w:noProof/>
              </w:rPr>
              <w:t xml:space="preserve">: </w:t>
            </w:r>
            <w:r w:rsidR="008300A5" w:rsidRPr="00CF1C27">
              <w:rPr>
                <w:rStyle w:val="Hyperlink"/>
                <w:rFonts w:eastAsia="StobiSansCnRegular"/>
                <w:noProof/>
                <w:lang w:val="mk-MK"/>
              </w:rPr>
              <w:t xml:space="preserve">ПРАКТИЧНИОТ ЕФЕКТ НА ПОЛНОПРАВНО ЧЛЕНСТВО НА  </w:t>
            </w:r>
            <w:r w:rsidR="008300A5" w:rsidRPr="00CF1C27">
              <w:rPr>
                <w:rStyle w:val="Hyperlink"/>
                <w:rFonts w:eastAsia="StobiSansCnRegular"/>
                <w:noProof/>
              </w:rPr>
              <w:t xml:space="preserve">РЕПУБЛИКА </w:t>
            </w:r>
            <w:r w:rsidR="008300A5" w:rsidRPr="00CF1C27">
              <w:rPr>
                <w:rStyle w:val="Hyperlink"/>
                <w:rFonts w:eastAsia="StobiSansCnRegular"/>
                <w:noProof/>
                <w:lang w:val="mk-MK"/>
              </w:rPr>
              <w:t>СЕВЕРНА</w:t>
            </w:r>
            <w:r w:rsidR="008300A5" w:rsidRPr="00CF1C27">
              <w:rPr>
                <w:rStyle w:val="Hyperlink"/>
                <w:rFonts w:eastAsia="StobiSansCnRegular"/>
                <w:noProof/>
              </w:rPr>
              <w:t xml:space="preserve"> </w:t>
            </w:r>
            <w:r w:rsidR="008300A5" w:rsidRPr="00CF1C27">
              <w:rPr>
                <w:rStyle w:val="Hyperlink"/>
                <w:rFonts w:eastAsia="StobiSansCnRegular"/>
                <w:noProof/>
                <w:lang w:val="mk-MK"/>
              </w:rPr>
              <w:t>М</w:t>
            </w:r>
            <w:r w:rsidR="008300A5" w:rsidRPr="00CF1C27">
              <w:rPr>
                <w:rStyle w:val="Hyperlink"/>
                <w:rFonts w:eastAsia="StobiSansCnRegular"/>
                <w:noProof/>
              </w:rPr>
              <w:t xml:space="preserve">АКЕДОНИЈА ВО СОВЕТОТ НА </w:t>
            </w:r>
            <w:r w:rsidR="008300A5" w:rsidRPr="00CF1C27">
              <w:rPr>
                <w:rStyle w:val="Hyperlink"/>
                <w:rFonts w:eastAsia="StobiSansCnRegular"/>
                <w:noProof/>
                <w:lang w:val="mk-MK"/>
              </w:rPr>
              <w:t xml:space="preserve"> </w:t>
            </w:r>
            <w:r w:rsidR="008300A5" w:rsidRPr="00CF1C27">
              <w:rPr>
                <w:rStyle w:val="Hyperlink"/>
                <w:rFonts w:eastAsia="StobiSansCnRegular"/>
                <w:noProof/>
              </w:rPr>
              <w:t>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_Toc171425634 \h </w:instrText>
            </w:r>
            <w:r w:rsidRPr="00CF1C27">
              <w:rPr>
                <w:noProof/>
                <w:webHidden/>
              </w:rPr>
            </w:r>
            <w:r w:rsidRPr="00CF1C27">
              <w:rPr>
                <w:noProof/>
                <w:webHidden/>
              </w:rPr>
              <w:fldChar w:fldCharType="separate"/>
            </w:r>
            <w:r w:rsidR="00071601">
              <w:rPr>
                <w:noProof/>
                <w:webHidden/>
              </w:rPr>
              <w:t>96</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35" w:history="1">
            <w:r w:rsidR="008300A5" w:rsidRPr="00CF1C27">
              <w:rPr>
                <w:rStyle w:val="Hyperlink"/>
                <w:rFonts w:eastAsia="StobiSansCnRegular"/>
                <w:noProof/>
                <w:lang w:val="mk-MK"/>
              </w:rPr>
              <w:t>Глава 7</w:t>
            </w:r>
            <w:r w:rsidR="008300A5" w:rsidRPr="00CF1C27">
              <w:rPr>
                <w:rStyle w:val="Hyperlink"/>
                <w:rFonts w:eastAsia="StobiSansCnRegular"/>
                <w:noProof/>
              </w:rPr>
              <w:t>: Процесот на зачленување на Република</w:t>
            </w:r>
            <w:r w:rsidR="008300A5" w:rsidRPr="00CF1C27">
              <w:rPr>
                <w:rStyle w:val="Hyperlink"/>
                <w:rFonts w:eastAsia="StobiSansCnRegular"/>
                <w:noProof/>
                <w:lang w:val="mk-MK"/>
              </w:rPr>
              <w:t xml:space="preserve"> Северна  </w:t>
            </w:r>
            <w:r w:rsidR="008300A5" w:rsidRPr="00CF1C27">
              <w:rPr>
                <w:rStyle w:val="Hyperlink"/>
                <w:rFonts w:eastAsia="StobiSansCnRegular"/>
                <w:noProof/>
              </w:rPr>
              <w:t>Македонија</w:t>
            </w:r>
            <w:r w:rsidR="008300A5" w:rsidRPr="00CF1C27">
              <w:rPr>
                <w:rStyle w:val="Hyperlink"/>
                <w:rFonts w:eastAsia="StobiSansCnRegular"/>
                <w:noProof/>
                <w:lang w:val="mk-MK"/>
              </w:rPr>
              <w:t xml:space="preserve"> </w:t>
            </w:r>
            <w:r w:rsidR="008300A5" w:rsidRPr="00CF1C27">
              <w:rPr>
                <w:rStyle w:val="Hyperlink"/>
                <w:rFonts w:eastAsia="StobiSansCnRegular"/>
                <w:noProof/>
              </w:rPr>
              <w:t xml:space="preserve">во Советот на Европа </w:t>
            </w:r>
            <w:r w:rsidR="008300A5" w:rsidRPr="00CF1C27">
              <w:rPr>
                <w:rStyle w:val="Hyperlink"/>
                <w:rFonts w:eastAsia="StobiSansCnRegular"/>
                <w:noProof/>
                <w:lang w:val="mk-MK"/>
              </w:rPr>
              <w:t>и непосредните правно политички ефекти од зачленувањето</w:t>
            </w:r>
            <w:r w:rsidR="008300A5" w:rsidRPr="00CF1C27">
              <w:rPr>
                <w:noProof/>
                <w:webHidden/>
              </w:rPr>
              <w:tab/>
            </w:r>
            <w:r w:rsidRPr="00CF1C27">
              <w:rPr>
                <w:noProof/>
                <w:webHidden/>
              </w:rPr>
              <w:fldChar w:fldCharType="begin"/>
            </w:r>
            <w:r w:rsidR="008300A5" w:rsidRPr="00CF1C27">
              <w:rPr>
                <w:noProof/>
                <w:webHidden/>
              </w:rPr>
              <w:instrText xml:space="preserve"> PAGEREF _Toc171425635 \h </w:instrText>
            </w:r>
            <w:r w:rsidRPr="00CF1C27">
              <w:rPr>
                <w:noProof/>
                <w:webHidden/>
              </w:rPr>
            </w:r>
            <w:r w:rsidRPr="00CF1C27">
              <w:rPr>
                <w:noProof/>
                <w:webHidden/>
              </w:rPr>
              <w:fldChar w:fldCharType="separate"/>
            </w:r>
            <w:r w:rsidR="00071601">
              <w:rPr>
                <w:noProof/>
                <w:webHidden/>
              </w:rPr>
              <w:t>102</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36" w:history="1">
            <w:r w:rsidR="008300A5" w:rsidRPr="00CF1C27">
              <w:rPr>
                <w:rStyle w:val="Hyperlink"/>
                <w:rFonts w:eastAsia="StobiSansCnRegular"/>
                <w:noProof/>
              </w:rPr>
              <w:t xml:space="preserve">Глава </w:t>
            </w:r>
            <w:r w:rsidR="008300A5" w:rsidRPr="00CF1C27">
              <w:rPr>
                <w:rStyle w:val="Hyperlink"/>
                <w:rFonts w:eastAsia="StobiSansCnRegular"/>
                <w:noProof/>
                <w:lang w:val="mk-MK"/>
              </w:rPr>
              <w:t>8</w:t>
            </w:r>
            <w:r w:rsidR="008300A5" w:rsidRPr="00CF1C27">
              <w:rPr>
                <w:rStyle w:val="Hyperlink"/>
                <w:rFonts w:eastAsia="StobiSansCnRegular"/>
                <w:noProof/>
              </w:rPr>
              <w:t xml:space="preserve">: </w:t>
            </w:r>
            <w:r w:rsidR="008300A5" w:rsidRPr="00CF1C27">
              <w:rPr>
                <w:rStyle w:val="Hyperlink"/>
                <w:rFonts w:eastAsia="StobiSansCnRegular"/>
                <w:noProof/>
                <w:lang w:val="mk-MK"/>
              </w:rPr>
              <w:t>Неодамнешното и а</w:t>
            </w:r>
            <w:r w:rsidR="008300A5" w:rsidRPr="00CF1C27">
              <w:rPr>
                <w:rStyle w:val="Hyperlink"/>
                <w:rFonts w:eastAsia="StobiSansCnRegular"/>
                <w:noProof/>
              </w:rPr>
              <w:t xml:space="preserve">ктуелното </w:t>
            </w:r>
            <w:r w:rsidR="008300A5" w:rsidRPr="00CF1C27">
              <w:rPr>
                <w:rStyle w:val="Hyperlink"/>
                <w:rFonts w:eastAsia="StobiSansCnRegular"/>
                <w:noProof/>
                <w:lang w:val="mk-MK"/>
              </w:rPr>
              <w:t xml:space="preserve">значење </w:t>
            </w:r>
            <w:r w:rsidR="008300A5" w:rsidRPr="00CF1C27">
              <w:rPr>
                <w:rStyle w:val="Hyperlink"/>
                <w:rFonts w:eastAsia="StobiSansCnRegular"/>
                <w:noProof/>
              </w:rPr>
              <w:t xml:space="preserve">на членството </w:t>
            </w:r>
            <w:r w:rsidR="008300A5" w:rsidRPr="00CF1C27">
              <w:rPr>
                <w:rStyle w:val="Hyperlink"/>
                <w:rFonts w:eastAsia="StobiSansCnRegular"/>
                <w:noProof/>
                <w:lang w:val="mk-MK"/>
              </w:rPr>
              <w:t>н</w:t>
            </w:r>
            <w:r w:rsidR="008300A5" w:rsidRPr="00CF1C27">
              <w:rPr>
                <w:rStyle w:val="Hyperlink"/>
                <w:rFonts w:eastAsia="StobiSansCnRegular"/>
                <w:noProof/>
              </w:rPr>
              <w:t xml:space="preserve">а Република </w:t>
            </w:r>
            <w:r w:rsidR="008300A5" w:rsidRPr="00CF1C27">
              <w:rPr>
                <w:rStyle w:val="Hyperlink"/>
                <w:rFonts w:eastAsia="StobiSansCnRegular"/>
                <w:noProof/>
                <w:lang w:val="mk-MK"/>
              </w:rPr>
              <w:t>Северна Мак</w:t>
            </w:r>
            <w:r w:rsidR="008300A5" w:rsidRPr="00CF1C27">
              <w:rPr>
                <w:rStyle w:val="Hyperlink"/>
                <w:rFonts w:eastAsia="StobiSansCnRegular"/>
                <w:noProof/>
              </w:rPr>
              <w:t>едонија во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_Toc171425636 \h </w:instrText>
            </w:r>
            <w:r w:rsidRPr="00CF1C27">
              <w:rPr>
                <w:noProof/>
                <w:webHidden/>
              </w:rPr>
            </w:r>
            <w:r w:rsidRPr="00CF1C27">
              <w:rPr>
                <w:noProof/>
                <w:webHidden/>
              </w:rPr>
              <w:fldChar w:fldCharType="separate"/>
            </w:r>
            <w:r w:rsidR="00071601">
              <w:rPr>
                <w:noProof/>
                <w:webHidden/>
              </w:rPr>
              <w:t>114</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37" w:history="1">
            <w:r w:rsidR="008300A5" w:rsidRPr="00CF1C27">
              <w:rPr>
                <w:rStyle w:val="Hyperlink"/>
                <w:noProof/>
                <w:lang w:val="mk-MK"/>
              </w:rPr>
              <w:t>8.1. Важноста на полноправното членство на РСМ во Советот на Европа во решавањето на неодамнешните домашни внатрешно политички кризи по 2000 - та година</w:t>
            </w:r>
            <w:r w:rsidR="008300A5" w:rsidRPr="00CF1C27">
              <w:rPr>
                <w:noProof/>
                <w:webHidden/>
              </w:rPr>
              <w:tab/>
            </w:r>
            <w:r w:rsidRPr="00CF1C27">
              <w:rPr>
                <w:noProof/>
                <w:webHidden/>
              </w:rPr>
              <w:fldChar w:fldCharType="begin"/>
            </w:r>
            <w:r w:rsidR="008300A5" w:rsidRPr="00CF1C27">
              <w:rPr>
                <w:noProof/>
                <w:webHidden/>
              </w:rPr>
              <w:instrText xml:space="preserve"> PAGEREF _Toc171425637 \h </w:instrText>
            </w:r>
            <w:r w:rsidRPr="00CF1C27">
              <w:rPr>
                <w:noProof/>
                <w:webHidden/>
              </w:rPr>
            </w:r>
            <w:r w:rsidRPr="00CF1C27">
              <w:rPr>
                <w:noProof/>
                <w:webHidden/>
              </w:rPr>
              <w:fldChar w:fldCharType="separate"/>
            </w:r>
            <w:r w:rsidR="00071601">
              <w:rPr>
                <w:noProof/>
                <w:webHidden/>
              </w:rPr>
              <w:t>114</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38" w:history="1">
            <w:r w:rsidR="008300A5" w:rsidRPr="00CF1C27">
              <w:rPr>
                <w:rStyle w:val="Hyperlink"/>
                <w:noProof/>
                <w:lang w:val="mk-MK"/>
              </w:rPr>
              <w:t>8.</w:t>
            </w:r>
            <w:r w:rsidR="008300A5" w:rsidRPr="00CF1C27">
              <w:rPr>
                <w:rStyle w:val="Hyperlink"/>
                <w:noProof/>
              </w:rPr>
              <w:t>2</w:t>
            </w:r>
            <w:r w:rsidR="008300A5" w:rsidRPr="00CF1C27">
              <w:rPr>
                <w:rStyle w:val="Hyperlink"/>
                <w:noProof/>
                <w:lang w:val="mk-MK"/>
              </w:rPr>
              <w:t>. Актуелната важност на полноправното членство на РСМ во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_Toc171425638 \h </w:instrText>
            </w:r>
            <w:r w:rsidRPr="00CF1C27">
              <w:rPr>
                <w:noProof/>
                <w:webHidden/>
              </w:rPr>
            </w:r>
            <w:r w:rsidRPr="00CF1C27">
              <w:rPr>
                <w:noProof/>
                <w:webHidden/>
              </w:rPr>
              <w:fldChar w:fldCharType="separate"/>
            </w:r>
            <w:r w:rsidR="00071601">
              <w:rPr>
                <w:noProof/>
                <w:webHidden/>
              </w:rPr>
              <w:t>128</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39" w:history="1">
            <w:r w:rsidR="008300A5" w:rsidRPr="00CF1C27">
              <w:rPr>
                <w:rStyle w:val="Hyperlink"/>
                <w:noProof/>
                <w:lang w:val="mk-MK"/>
              </w:rPr>
              <w:t>Заклучоци</w:t>
            </w:r>
            <w:r w:rsidR="008300A5" w:rsidRPr="00CF1C27">
              <w:rPr>
                <w:noProof/>
                <w:webHidden/>
              </w:rPr>
              <w:tab/>
            </w:r>
            <w:r w:rsidRPr="00CF1C27">
              <w:rPr>
                <w:noProof/>
                <w:webHidden/>
              </w:rPr>
              <w:fldChar w:fldCharType="begin"/>
            </w:r>
            <w:r w:rsidR="008300A5" w:rsidRPr="00CF1C27">
              <w:rPr>
                <w:noProof/>
                <w:webHidden/>
              </w:rPr>
              <w:instrText xml:space="preserve"> PAGEREF _Toc171425639 \h </w:instrText>
            </w:r>
            <w:r w:rsidRPr="00CF1C27">
              <w:rPr>
                <w:noProof/>
                <w:webHidden/>
              </w:rPr>
            </w:r>
            <w:r w:rsidRPr="00CF1C27">
              <w:rPr>
                <w:noProof/>
                <w:webHidden/>
              </w:rPr>
              <w:fldChar w:fldCharType="separate"/>
            </w:r>
            <w:r w:rsidR="00071601">
              <w:rPr>
                <w:noProof/>
                <w:webHidden/>
              </w:rPr>
              <w:t>141</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40" w:history="1">
            <w:r w:rsidR="008300A5" w:rsidRPr="00CF1C27">
              <w:rPr>
                <w:rStyle w:val="Hyperlink"/>
                <w:noProof/>
                <w:lang w:val="mk-MK"/>
              </w:rPr>
              <w:t>Користена литература</w:t>
            </w:r>
            <w:r w:rsidR="008300A5" w:rsidRPr="00CF1C27">
              <w:rPr>
                <w:noProof/>
                <w:webHidden/>
              </w:rPr>
              <w:tab/>
            </w:r>
            <w:r w:rsidRPr="00CF1C27">
              <w:rPr>
                <w:noProof/>
                <w:webHidden/>
              </w:rPr>
              <w:fldChar w:fldCharType="begin"/>
            </w:r>
            <w:r w:rsidR="008300A5" w:rsidRPr="00CF1C27">
              <w:rPr>
                <w:noProof/>
                <w:webHidden/>
              </w:rPr>
              <w:instrText xml:space="preserve"> PAGEREF _Toc171425640 \h </w:instrText>
            </w:r>
            <w:r w:rsidRPr="00CF1C27">
              <w:rPr>
                <w:noProof/>
                <w:webHidden/>
              </w:rPr>
            </w:r>
            <w:r w:rsidRPr="00CF1C27">
              <w:rPr>
                <w:noProof/>
                <w:webHidden/>
              </w:rPr>
              <w:fldChar w:fldCharType="separate"/>
            </w:r>
            <w:r w:rsidR="00071601">
              <w:rPr>
                <w:noProof/>
                <w:webHidden/>
              </w:rPr>
              <w:t>154</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41" w:history="1">
            <w:r w:rsidR="008300A5" w:rsidRPr="00CF1C27">
              <w:rPr>
                <w:rStyle w:val="Hyperlink"/>
                <w:noProof/>
                <w:lang w:val="mk-MK"/>
              </w:rPr>
              <w:t>АНЕКС 1</w:t>
            </w:r>
            <w:r w:rsidR="008300A5" w:rsidRPr="00CF1C27">
              <w:rPr>
                <w:rStyle w:val="Hyperlink"/>
                <w:noProof/>
              </w:rPr>
              <w:t>:</w:t>
            </w:r>
            <w:r w:rsidR="008300A5" w:rsidRPr="00CF1C27">
              <w:rPr>
                <w:noProof/>
                <w:webHidden/>
              </w:rPr>
              <w:tab/>
            </w:r>
            <w:r w:rsidRPr="00CF1C27">
              <w:rPr>
                <w:noProof/>
                <w:webHidden/>
              </w:rPr>
              <w:fldChar w:fldCharType="begin"/>
            </w:r>
            <w:r w:rsidR="008300A5" w:rsidRPr="00CF1C27">
              <w:rPr>
                <w:noProof/>
                <w:webHidden/>
              </w:rPr>
              <w:instrText xml:space="preserve"> PAGEREF _Toc171425641 \h </w:instrText>
            </w:r>
            <w:r w:rsidRPr="00CF1C27">
              <w:rPr>
                <w:noProof/>
                <w:webHidden/>
              </w:rPr>
            </w:r>
            <w:r w:rsidRPr="00CF1C27">
              <w:rPr>
                <w:noProof/>
                <w:webHidden/>
              </w:rPr>
              <w:fldChar w:fldCharType="separate"/>
            </w:r>
            <w:r w:rsidR="00071601">
              <w:rPr>
                <w:noProof/>
                <w:webHidden/>
              </w:rPr>
              <w:t>160</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42" w:history="1">
            <w:r w:rsidR="008300A5" w:rsidRPr="00CF1C27">
              <w:rPr>
                <w:rStyle w:val="Hyperlink"/>
                <w:noProof/>
                <w:lang w:val="mk-MK"/>
              </w:rPr>
              <w:t>Селективна листа на инструменти на меко право на Комитетот на министри дизајнирани за подобрување на ефик</w:t>
            </w:r>
            <w:r w:rsidR="008300A5" w:rsidRPr="00CF1C27">
              <w:rPr>
                <w:rStyle w:val="Hyperlink"/>
                <w:noProof/>
              </w:rPr>
              <w:t>a</w:t>
            </w:r>
            <w:r w:rsidR="008300A5" w:rsidRPr="00CF1C27">
              <w:rPr>
                <w:rStyle w:val="Hyperlink"/>
                <w:noProof/>
                <w:lang w:val="mk-MK"/>
              </w:rPr>
              <w:t>сноста на системот на ЕКЧП</w:t>
            </w:r>
            <w:r w:rsidR="008300A5" w:rsidRPr="00CF1C27">
              <w:rPr>
                <w:noProof/>
                <w:webHidden/>
              </w:rPr>
              <w:tab/>
            </w:r>
            <w:r w:rsidRPr="00CF1C27">
              <w:rPr>
                <w:noProof/>
                <w:webHidden/>
              </w:rPr>
              <w:fldChar w:fldCharType="begin"/>
            </w:r>
            <w:r w:rsidR="008300A5" w:rsidRPr="00CF1C27">
              <w:rPr>
                <w:noProof/>
                <w:webHidden/>
              </w:rPr>
              <w:instrText xml:space="preserve"> PAGEREF _Toc171425642 \h </w:instrText>
            </w:r>
            <w:r w:rsidRPr="00CF1C27">
              <w:rPr>
                <w:noProof/>
                <w:webHidden/>
              </w:rPr>
            </w:r>
            <w:r w:rsidRPr="00CF1C27">
              <w:rPr>
                <w:noProof/>
                <w:webHidden/>
              </w:rPr>
              <w:fldChar w:fldCharType="separate"/>
            </w:r>
            <w:r w:rsidR="00071601">
              <w:rPr>
                <w:noProof/>
                <w:webHidden/>
              </w:rPr>
              <w:t>160</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43" w:history="1">
            <w:r w:rsidR="008300A5" w:rsidRPr="00CF1C27">
              <w:rPr>
                <w:rStyle w:val="Hyperlink"/>
                <w:noProof/>
                <w:lang w:val="mk-MK"/>
              </w:rPr>
              <w:t>АНЕКС 2</w:t>
            </w:r>
            <w:r w:rsidR="008300A5" w:rsidRPr="00CF1C27">
              <w:rPr>
                <w:rStyle w:val="Hyperlink"/>
                <w:noProof/>
              </w:rPr>
              <w:t>:</w:t>
            </w:r>
            <w:r w:rsidR="008300A5" w:rsidRPr="00CF1C27">
              <w:rPr>
                <w:noProof/>
                <w:webHidden/>
              </w:rPr>
              <w:tab/>
            </w:r>
            <w:r w:rsidRPr="00CF1C27">
              <w:rPr>
                <w:noProof/>
                <w:webHidden/>
              </w:rPr>
              <w:fldChar w:fldCharType="begin"/>
            </w:r>
            <w:r w:rsidR="008300A5" w:rsidRPr="00CF1C27">
              <w:rPr>
                <w:noProof/>
                <w:webHidden/>
              </w:rPr>
              <w:instrText xml:space="preserve"> PAGEREF _Toc171425643 \h </w:instrText>
            </w:r>
            <w:r w:rsidRPr="00CF1C27">
              <w:rPr>
                <w:noProof/>
                <w:webHidden/>
              </w:rPr>
            </w:r>
            <w:r w:rsidRPr="00CF1C27">
              <w:rPr>
                <w:noProof/>
                <w:webHidden/>
              </w:rPr>
              <w:fldChar w:fldCharType="separate"/>
            </w:r>
            <w:r w:rsidR="00071601">
              <w:rPr>
                <w:noProof/>
                <w:webHidden/>
              </w:rPr>
              <w:t>162</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44" w:history="1">
            <w:r w:rsidR="008300A5" w:rsidRPr="00CF1C27">
              <w:rPr>
                <w:rStyle w:val="Hyperlink"/>
                <w:noProof/>
                <w:lang w:val="mk-MK"/>
              </w:rPr>
              <w:t>Селективна листа препораки на Комитетот на министри во  подрачјето на системот на кривичната правда</w:t>
            </w:r>
            <w:r w:rsidR="008300A5" w:rsidRPr="00CF1C27">
              <w:rPr>
                <w:noProof/>
                <w:webHidden/>
              </w:rPr>
              <w:tab/>
            </w:r>
            <w:r w:rsidRPr="00CF1C27">
              <w:rPr>
                <w:noProof/>
                <w:webHidden/>
              </w:rPr>
              <w:fldChar w:fldCharType="begin"/>
            </w:r>
            <w:r w:rsidR="008300A5" w:rsidRPr="00CF1C27">
              <w:rPr>
                <w:noProof/>
                <w:webHidden/>
              </w:rPr>
              <w:instrText xml:space="preserve"> PAGEREF _Toc171425644 \h </w:instrText>
            </w:r>
            <w:r w:rsidRPr="00CF1C27">
              <w:rPr>
                <w:noProof/>
                <w:webHidden/>
              </w:rPr>
            </w:r>
            <w:r w:rsidRPr="00CF1C27">
              <w:rPr>
                <w:noProof/>
                <w:webHidden/>
              </w:rPr>
              <w:fldChar w:fldCharType="separate"/>
            </w:r>
            <w:r w:rsidR="00071601">
              <w:rPr>
                <w:noProof/>
                <w:webHidden/>
              </w:rPr>
              <w:t>162</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45" w:history="1">
            <w:r w:rsidR="008300A5" w:rsidRPr="00CF1C27">
              <w:rPr>
                <w:rStyle w:val="Hyperlink"/>
                <w:noProof/>
                <w:lang w:val="mk-MK"/>
              </w:rPr>
              <w:t>АНЕКС 3</w:t>
            </w:r>
            <w:r w:rsidR="008300A5" w:rsidRPr="00CF1C27">
              <w:rPr>
                <w:rStyle w:val="Hyperlink"/>
                <w:noProof/>
              </w:rPr>
              <w:t>:</w:t>
            </w:r>
            <w:r w:rsidR="008300A5" w:rsidRPr="00CF1C27">
              <w:rPr>
                <w:noProof/>
                <w:webHidden/>
              </w:rPr>
              <w:tab/>
            </w:r>
            <w:r w:rsidRPr="00CF1C27">
              <w:rPr>
                <w:noProof/>
                <w:webHidden/>
              </w:rPr>
              <w:fldChar w:fldCharType="begin"/>
            </w:r>
            <w:r w:rsidR="008300A5" w:rsidRPr="00CF1C27">
              <w:rPr>
                <w:noProof/>
                <w:webHidden/>
              </w:rPr>
              <w:instrText xml:space="preserve"> PAGEREF _Toc171425645 \h </w:instrText>
            </w:r>
            <w:r w:rsidRPr="00CF1C27">
              <w:rPr>
                <w:noProof/>
                <w:webHidden/>
              </w:rPr>
            </w:r>
            <w:r w:rsidRPr="00CF1C27">
              <w:rPr>
                <w:noProof/>
                <w:webHidden/>
              </w:rPr>
              <w:fldChar w:fldCharType="separate"/>
            </w:r>
            <w:r w:rsidR="00071601">
              <w:rPr>
                <w:noProof/>
                <w:webHidden/>
              </w:rPr>
              <w:t>164</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46" w:history="1">
            <w:r w:rsidR="008300A5" w:rsidRPr="00CF1C27">
              <w:rPr>
                <w:rStyle w:val="Hyperlink"/>
                <w:noProof/>
                <w:lang w:val="mk-MK"/>
              </w:rPr>
              <w:t>Селективна листа на инструменти на меко право на Комитетот на министри во подрачјето на правната соработка меѓу државите членки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_Toc171425646 \h </w:instrText>
            </w:r>
            <w:r w:rsidRPr="00CF1C27">
              <w:rPr>
                <w:noProof/>
                <w:webHidden/>
              </w:rPr>
            </w:r>
            <w:r w:rsidRPr="00CF1C27">
              <w:rPr>
                <w:noProof/>
                <w:webHidden/>
              </w:rPr>
              <w:fldChar w:fldCharType="separate"/>
            </w:r>
            <w:r w:rsidR="00071601">
              <w:rPr>
                <w:noProof/>
                <w:webHidden/>
              </w:rPr>
              <w:t>164</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47" w:history="1">
            <w:r w:rsidR="008300A5" w:rsidRPr="00CF1C27">
              <w:rPr>
                <w:rStyle w:val="Hyperlink"/>
                <w:noProof/>
                <w:lang w:val="mk-MK"/>
              </w:rPr>
              <w:t>АНЕКС 4</w:t>
            </w:r>
            <w:r w:rsidR="008300A5" w:rsidRPr="00CF1C27">
              <w:rPr>
                <w:noProof/>
                <w:webHidden/>
              </w:rPr>
              <w:tab/>
            </w:r>
            <w:r w:rsidRPr="00CF1C27">
              <w:rPr>
                <w:noProof/>
                <w:webHidden/>
              </w:rPr>
              <w:fldChar w:fldCharType="begin"/>
            </w:r>
            <w:r w:rsidR="008300A5" w:rsidRPr="00CF1C27">
              <w:rPr>
                <w:noProof/>
                <w:webHidden/>
              </w:rPr>
              <w:instrText xml:space="preserve"> PAGEREF _Toc171425647 \h </w:instrText>
            </w:r>
            <w:r w:rsidRPr="00CF1C27">
              <w:rPr>
                <w:noProof/>
                <w:webHidden/>
              </w:rPr>
            </w:r>
            <w:r w:rsidRPr="00CF1C27">
              <w:rPr>
                <w:noProof/>
                <w:webHidden/>
              </w:rPr>
              <w:fldChar w:fldCharType="separate"/>
            </w:r>
            <w:r w:rsidR="00071601">
              <w:rPr>
                <w:noProof/>
                <w:webHidden/>
              </w:rPr>
              <w:t>165</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48" w:history="1">
            <w:r w:rsidR="008300A5" w:rsidRPr="00CF1C27">
              <w:rPr>
                <w:rStyle w:val="Hyperlink"/>
                <w:noProof/>
              </w:rPr>
              <w:t>Листа на селективни Општи политички препораки на Европската комисија против расизам и нетолеранција (ЕКРИ) адресирани до државите членки на Советот на Европа</w:t>
            </w:r>
            <w:r w:rsidR="008300A5" w:rsidRPr="00CF1C27">
              <w:rPr>
                <w:noProof/>
                <w:webHidden/>
              </w:rPr>
              <w:tab/>
            </w:r>
            <w:r w:rsidRPr="00CF1C27">
              <w:rPr>
                <w:noProof/>
                <w:webHidden/>
              </w:rPr>
              <w:fldChar w:fldCharType="begin"/>
            </w:r>
            <w:r w:rsidR="008300A5" w:rsidRPr="00CF1C27">
              <w:rPr>
                <w:noProof/>
                <w:webHidden/>
              </w:rPr>
              <w:instrText xml:space="preserve"> PAGEREF _Toc171425648 \h </w:instrText>
            </w:r>
            <w:r w:rsidRPr="00CF1C27">
              <w:rPr>
                <w:noProof/>
                <w:webHidden/>
              </w:rPr>
            </w:r>
            <w:r w:rsidRPr="00CF1C27">
              <w:rPr>
                <w:noProof/>
                <w:webHidden/>
              </w:rPr>
              <w:fldChar w:fldCharType="separate"/>
            </w:r>
            <w:r w:rsidR="00071601">
              <w:rPr>
                <w:noProof/>
                <w:webHidden/>
              </w:rPr>
              <w:t>165</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49" w:history="1">
            <w:r w:rsidR="008300A5" w:rsidRPr="00CF1C27">
              <w:rPr>
                <w:rStyle w:val="Hyperlink"/>
                <w:noProof/>
                <w:lang w:val="mk-MK"/>
              </w:rPr>
              <w:t>А</w:t>
            </w:r>
            <w:r w:rsidR="008300A5" w:rsidRPr="00CF1C27">
              <w:rPr>
                <w:rStyle w:val="Hyperlink"/>
                <w:noProof/>
              </w:rPr>
              <w:t xml:space="preserve">НЕКС </w:t>
            </w:r>
            <w:r w:rsidR="008300A5" w:rsidRPr="00CF1C27">
              <w:rPr>
                <w:rStyle w:val="Hyperlink"/>
                <w:noProof/>
                <w:lang w:val="mk-MK"/>
              </w:rPr>
              <w:t>5</w:t>
            </w:r>
            <w:r w:rsidR="008300A5" w:rsidRPr="00CF1C27">
              <w:rPr>
                <w:noProof/>
                <w:webHidden/>
              </w:rPr>
              <w:tab/>
            </w:r>
            <w:r w:rsidRPr="00CF1C27">
              <w:rPr>
                <w:noProof/>
                <w:webHidden/>
              </w:rPr>
              <w:fldChar w:fldCharType="begin"/>
            </w:r>
            <w:r w:rsidR="008300A5" w:rsidRPr="00CF1C27">
              <w:rPr>
                <w:noProof/>
                <w:webHidden/>
              </w:rPr>
              <w:instrText xml:space="preserve"> PAGEREF _Toc171425649 \h </w:instrText>
            </w:r>
            <w:r w:rsidRPr="00CF1C27">
              <w:rPr>
                <w:noProof/>
                <w:webHidden/>
              </w:rPr>
            </w:r>
            <w:r w:rsidRPr="00CF1C27">
              <w:rPr>
                <w:noProof/>
                <w:webHidden/>
              </w:rPr>
              <w:fldChar w:fldCharType="separate"/>
            </w:r>
            <w:r w:rsidR="00071601">
              <w:rPr>
                <w:noProof/>
                <w:webHidden/>
              </w:rPr>
              <w:t>167</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50" w:history="1">
            <w:r w:rsidR="008300A5" w:rsidRPr="00CF1C27">
              <w:rPr>
                <w:rStyle w:val="Hyperlink"/>
                <w:noProof/>
              </w:rPr>
              <w:t>Селективна листа на меѓународни договори на Советот на Европа, кои се ратификувани или биле предмет на пристапување од страна на Република Северна Македонија</w:t>
            </w:r>
            <w:r w:rsidR="008300A5" w:rsidRPr="00CF1C27">
              <w:rPr>
                <w:noProof/>
                <w:webHidden/>
              </w:rPr>
              <w:tab/>
            </w:r>
            <w:r w:rsidRPr="00CF1C27">
              <w:rPr>
                <w:noProof/>
                <w:webHidden/>
              </w:rPr>
              <w:fldChar w:fldCharType="begin"/>
            </w:r>
            <w:r w:rsidR="008300A5" w:rsidRPr="00CF1C27">
              <w:rPr>
                <w:noProof/>
                <w:webHidden/>
              </w:rPr>
              <w:instrText xml:space="preserve"> PAGEREF _Toc171425650 \h </w:instrText>
            </w:r>
            <w:r w:rsidRPr="00CF1C27">
              <w:rPr>
                <w:noProof/>
                <w:webHidden/>
              </w:rPr>
            </w:r>
            <w:r w:rsidRPr="00CF1C27">
              <w:rPr>
                <w:noProof/>
                <w:webHidden/>
              </w:rPr>
              <w:fldChar w:fldCharType="separate"/>
            </w:r>
            <w:r w:rsidR="00071601">
              <w:rPr>
                <w:noProof/>
                <w:webHidden/>
              </w:rPr>
              <w:t>167</w:t>
            </w:r>
            <w:r w:rsidRPr="00CF1C27">
              <w:rPr>
                <w:noProof/>
                <w:webHidden/>
              </w:rPr>
              <w:fldChar w:fldCharType="end"/>
            </w:r>
          </w:hyperlink>
        </w:p>
        <w:p w:rsidR="008300A5" w:rsidRPr="00CF1C27" w:rsidRDefault="00F608A1" w:rsidP="00CF1C27">
          <w:pPr>
            <w:pStyle w:val="TOC2"/>
            <w:tabs>
              <w:tab w:val="right" w:leader="dot" w:pos="9350"/>
            </w:tabs>
            <w:spacing w:line="276" w:lineRule="auto"/>
            <w:rPr>
              <w:noProof/>
            </w:rPr>
          </w:pPr>
          <w:hyperlink w:anchor="_Toc171425651" w:history="1">
            <w:r w:rsidR="008300A5" w:rsidRPr="00CF1C27">
              <w:rPr>
                <w:rStyle w:val="Hyperlink"/>
                <w:noProof/>
              </w:rPr>
              <w:t>(со статус на ден 30.06.2024)</w:t>
            </w:r>
            <w:r w:rsidR="008300A5" w:rsidRPr="00CF1C27">
              <w:rPr>
                <w:noProof/>
                <w:webHidden/>
              </w:rPr>
              <w:tab/>
            </w:r>
            <w:r w:rsidRPr="00CF1C27">
              <w:rPr>
                <w:noProof/>
                <w:webHidden/>
              </w:rPr>
              <w:fldChar w:fldCharType="begin"/>
            </w:r>
            <w:r w:rsidR="008300A5" w:rsidRPr="00CF1C27">
              <w:rPr>
                <w:noProof/>
                <w:webHidden/>
              </w:rPr>
              <w:instrText xml:space="preserve"> PAGEREF _Toc171425651 \h </w:instrText>
            </w:r>
            <w:r w:rsidRPr="00CF1C27">
              <w:rPr>
                <w:noProof/>
                <w:webHidden/>
              </w:rPr>
            </w:r>
            <w:r w:rsidRPr="00CF1C27">
              <w:rPr>
                <w:noProof/>
                <w:webHidden/>
              </w:rPr>
              <w:fldChar w:fldCharType="separate"/>
            </w:r>
            <w:r w:rsidR="00071601">
              <w:rPr>
                <w:noProof/>
                <w:webHidden/>
              </w:rPr>
              <w:t>167</w:t>
            </w:r>
            <w:r w:rsidRPr="00CF1C27">
              <w:rPr>
                <w:noProof/>
                <w:webHidden/>
              </w:rPr>
              <w:fldChar w:fldCharType="end"/>
            </w:r>
          </w:hyperlink>
        </w:p>
        <w:p w:rsidR="008300A5" w:rsidRPr="00CF1C27" w:rsidRDefault="00F608A1" w:rsidP="00CF1C27">
          <w:pPr>
            <w:pStyle w:val="TOC1"/>
            <w:tabs>
              <w:tab w:val="right" w:leader="dot" w:pos="9350"/>
            </w:tabs>
            <w:spacing w:line="276" w:lineRule="auto"/>
            <w:rPr>
              <w:noProof/>
            </w:rPr>
          </w:pPr>
          <w:hyperlink w:anchor="_Toc171425652" w:history="1">
            <w:r w:rsidR="008300A5" w:rsidRPr="00CF1C27">
              <w:rPr>
                <w:rStyle w:val="Hyperlink"/>
                <w:noProof/>
                <w:lang w:val="mk-MK"/>
              </w:rPr>
              <w:t>АНЕКС</w:t>
            </w:r>
            <w:r w:rsidR="008300A5" w:rsidRPr="00CF1C27">
              <w:rPr>
                <w:rStyle w:val="Hyperlink"/>
                <w:noProof/>
              </w:rPr>
              <w:t xml:space="preserve"> </w:t>
            </w:r>
            <w:r w:rsidR="008300A5" w:rsidRPr="00CF1C27">
              <w:rPr>
                <w:rStyle w:val="Hyperlink"/>
                <w:noProof/>
                <w:lang w:val="mk-MK"/>
              </w:rPr>
              <w:t>бр.6</w:t>
            </w:r>
            <w:r w:rsidR="008300A5" w:rsidRPr="00CF1C27">
              <w:rPr>
                <w:noProof/>
                <w:webHidden/>
              </w:rPr>
              <w:tab/>
            </w:r>
            <w:r w:rsidRPr="00CF1C27">
              <w:rPr>
                <w:noProof/>
                <w:webHidden/>
              </w:rPr>
              <w:fldChar w:fldCharType="begin"/>
            </w:r>
            <w:r w:rsidR="008300A5" w:rsidRPr="00CF1C27">
              <w:rPr>
                <w:noProof/>
                <w:webHidden/>
              </w:rPr>
              <w:instrText xml:space="preserve"> PAGEREF _Toc171425652 \h </w:instrText>
            </w:r>
            <w:r w:rsidRPr="00CF1C27">
              <w:rPr>
                <w:noProof/>
                <w:webHidden/>
              </w:rPr>
            </w:r>
            <w:r w:rsidRPr="00CF1C27">
              <w:rPr>
                <w:noProof/>
                <w:webHidden/>
              </w:rPr>
              <w:fldChar w:fldCharType="separate"/>
            </w:r>
            <w:r w:rsidR="00071601">
              <w:rPr>
                <w:noProof/>
                <w:webHidden/>
              </w:rPr>
              <w:t>186</w:t>
            </w:r>
            <w:r w:rsidRPr="00CF1C27">
              <w:rPr>
                <w:noProof/>
                <w:webHidden/>
              </w:rPr>
              <w:fldChar w:fldCharType="end"/>
            </w:r>
          </w:hyperlink>
        </w:p>
        <w:p w:rsidR="008300A5" w:rsidRDefault="00F608A1" w:rsidP="00CF1C27">
          <w:pPr>
            <w:pStyle w:val="TOC2"/>
            <w:tabs>
              <w:tab w:val="right" w:leader="dot" w:pos="9350"/>
            </w:tabs>
            <w:spacing w:line="276" w:lineRule="auto"/>
            <w:rPr>
              <w:noProof/>
            </w:rPr>
          </w:pPr>
          <w:hyperlink w:anchor="_Toc171425653" w:history="1">
            <w:r w:rsidR="008300A5" w:rsidRPr="00CF1C27">
              <w:rPr>
                <w:rStyle w:val="Hyperlink"/>
                <w:i/>
                <w:iCs/>
                <w:noProof/>
              </w:rPr>
              <w:t>Селективна листа на инструменти на меко право усвоени од страна на Европската комисија за ефикaсност на правдата - CEPEJ</w:t>
            </w:r>
            <w:r w:rsidR="008300A5" w:rsidRPr="00CF1C27">
              <w:rPr>
                <w:noProof/>
                <w:webHidden/>
              </w:rPr>
              <w:tab/>
            </w:r>
            <w:r w:rsidRPr="00CF1C27">
              <w:rPr>
                <w:noProof/>
                <w:webHidden/>
              </w:rPr>
              <w:fldChar w:fldCharType="begin"/>
            </w:r>
            <w:r w:rsidR="008300A5" w:rsidRPr="00CF1C27">
              <w:rPr>
                <w:noProof/>
                <w:webHidden/>
              </w:rPr>
              <w:instrText xml:space="preserve"> PAGEREF _Toc171425653 \h </w:instrText>
            </w:r>
            <w:r w:rsidRPr="00CF1C27">
              <w:rPr>
                <w:noProof/>
                <w:webHidden/>
              </w:rPr>
            </w:r>
            <w:r w:rsidRPr="00CF1C27">
              <w:rPr>
                <w:noProof/>
                <w:webHidden/>
              </w:rPr>
              <w:fldChar w:fldCharType="separate"/>
            </w:r>
            <w:r w:rsidR="00071601">
              <w:rPr>
                <w:noProof/>
                <w:webHidden/>
              </w:rPr>
              <w:t>186</w:t>
            </w:r>
            <w:r w:rsidRPr="00CF1C27">
              <w:rPr>
                <w:noProof/>
                <w:webHidden/>
              </w:rPr>
              <w:fldChar w:fldCharType="end"/>
            </w:r>
          </w:hyperlink>
        </w:p>
        <w:p w:rsidR="008300A5" w:rsidRDefault="00F608A1">
          <w:pPr>
            <w:pStyle w:val="TOC1"/>
            <w:tabs>
              <w:tab w:val="right" w:leader="dot" w:pos="9350"/>
            </w:tabs>
            <w:rPr>
              <w:noProof/>
            </w:rPr>
          </w:pPr>
          <w:hyperlink w:anchor="_Toc171425654" w:history="1">
            <w:r w:rsidR="008300A5" w:rsidRPr="00D25F82">
              <w:rPr>
                <w:rStyle w:val="Hyperlink"/>
                <w:rFonts w:eastAsiaTheme="majorEastAsia"/>
                <w:noProof/>
                <w:lang w:val="mk-MK"/>
              </w:rPr>
              <w:t>•</w:t>
            </w:r>
            <w:r w:rsidR="008300A5" w:rsidRPr="00D25F82">
              <w:rPr>
                <w:rStyle w:val="Hyperlink"/>
                <w:rFonts w:eastAsiaTheme="majorEastAsia"/>
                <w:noProof/>
              </w:rPr>
              <w:t xml:space="preserve"> </w:t>
            </w:r>
            <w:r w:rsidR="008300A5" w:rsidRPr="00D25F82">
              <w:rPr>
                <w:rStyle w:val="Hyperlink"/>
                <w:rFonts w:eastAsiaTheme="majorEastAsia"/>
                <w:noProof/>
                <w:lang w:val="mk-MK"/>
              </w:rPr>
              <w:t xml:space="preserve">Оценски извештај за судските системи </w:t>
            </w:r>
            <w:r w:rsidR="008300A5" w:rsidRPr="00D25F82">
              <w:rPr>
                <w:rStyle w:val="Hyperlink"/>
                <w:noProof/>
              </w:rPr>
              <w:t xml:space="preserve"> - 2022;</w:t>
            </w:r>
            <w:r w:rsidR="008300A5">
              <w:rPr>
                <w:noProof/>
                <w:webHidden/>
              </w:rPr>
              <w:tab/>
            </w:r>
            <w:r>
              <w:rPr>
                <w:noProof/>
                <w:webHidden/>
              </w:rPr>
              <w:fldChar w:fldCharType="begin"/>
            </w:r>
            <w:r w:rsidR="008300A5">
              <w:rPr>
                <w:noProof/>
                <w:webHidden/>
              </w:rPr>
              <w:instrText xml:space="preserve"> PAGEREF _Toc171425654 \h </w:instrText>
            </w:r>
            <w:r>
              <w:rPr>
                <w:noProof/>
                <w:webHidden/>
              </w:rPr>
            </w:r>
            <w:r>
              <w:rPr>
                <w:noProof/>
                <w:webHidden/>
              </w:rPr>
              <w:fldChar w:fldCharType="separate"/>
            </w:r>
            <w:r w:rsidR="00071601">
              <w:rPr>
                <w:noProof/>
                <w:webHidden/>
              </w:rPr>
              <w:t>186</w:t>
            </w:r>
            <w:r>
              <w:rPr>
                <w:noProof/>
                <w:webHidden/>
              </w:rPr>
              <w:fldChar w:fldCharType="end"/>
            </w:r>
          </w:hyperlink>
        </w:p>
        <w:p w:rsidR="008300A5" w:rsidRDefault="00F608A1">
          <w:pPr>
            <w:pStyle w:val="TOC1"/>
            <w:tabs>
              <w:tab w:val="right" w:leader="dot" w:pos="9350"/>
            </w:tabs>
            <w:rPr>
              <w:noProof/>
            </w:rPr>
          </w:pPr>
          <w:hyperlink w:anchor="_Toc171425655" w:history="1">
            <w:r w:rsidR="008300A5" w:rsidRPr="00D25F82">
              <w:rPr>
                <w:rStyle w:val="Hyperlink"/>
                <w:rFonts w:eastAsiaTheme="majorEastAsia"/>
                <w:noProof/>
                <w:lang w:val="mk-MK"/>
              </w:rPr>
              <w:t xml:space="preserve">• </w:t>
            </w:r>
            <w:r w:rsidR="008300A5" w:rsidRPr="00D25F82">
              <w:rPr>
                <w:rStyle w:val="Hyperlink"/>
                <w:noProof/>
                <w:lang w:val="mk-MK"/>
              </w:rPr>
              <w:t>Водич за судски електронски аукции</w:t>
            </w:r>
            <w:r w:rsidR="008300A5" w:rsidRPr="00D25F82">
              <w:rPr>
                <w:rStyle w:val="Hyperlink"/>
                <w:noProof/>
              </w:rPr>
              <w:t>;</w:t>
            </w:r>
            <w:r w:rsidR="008300A5">
              <w:rPr>
                <w:noProof/>
                <w:webHidden/>
              </w:rPr>
              <w:tab/>
            </w:r>
            <w:r>
              <w:rPr>
                <w:noProof/>
                <w:webHidden/>
              </w:rPr>
              <w:fldChar w:fldCharType="begin"/>
            </w:r>
            <w:r w:rsidR="008300A5">
              <w:rPr>
                <w:noProof/>
                <w:webHidden/>
              </w:rPr>
              <w:instrText xml:space="preserve"> PAGEREF _Toc171425655 \h </w:instrText>
            </w:r>
            <w:r>
              <w:rPr>
                <w:noProof/>
                <w:webHidden/>
              </w:rPr>
            </w:r>
            <w:r>
              <w:rPr>
                <w:noProof/>
                <w:webHidden/>
              </w:rPr>
              <w:fldChar w:fldCharType="separate"/>
            </w:r>
            <w:r w:rsidR="00071601">
              <w:rPr>
                <w:noProof/>
                <w:webHidden/>
              </w:rPr>
              <w:t>186</w:t>
            </w:r>
            <w:r>
              <w:rPr>
                <w:noProof/>
                <w:webHidden/>
              </w:rPr>
              <w:fldChar w:fldCharType="end"/>
            </w:r>
          </w:hyperlink>
        </w:p>
        <w:p w:rsidR="008300A5" w:rsidRDefault="00F608A1">
          <w:pPr>
            <w:pStyle w:val="TOC1"/>
            <w:tabs>
              <w:tab w:val="right" w:leader="dot" w:pos="9350"/>
            </w:tabs>
            <w:rPr>
              <w:noProof/>
            </w:rPr>
          </w:pPr>
          <w:hyperlink w:anchor="_Toc171425656" w:history="1">
            <w:r w:rsidR="008300A5" w:rsidRPr="00D25F82">
              <w:rPr>
                <w:rStyle w:val="Hyperlink"/>
                <w:rFonts w:eastAsiaTheme="majorEastAsia"/>
                <w:noProof/>
                <w:lang w:val="mk-MK"/>
              </w:rPr>
              <w:t>•</w:t>
            </w:r>
            <w:r w:rsidR="008300A5" w:rsidRPr="00D25F82">
              <w:rPr>
                <w:rStyle w:val="Hyperlink"/>
                <w:rFonts w:eastAsiaTheme="majorEastAsia"/>
                <w:noProof/>
              </w:rPr>
              <w:t xml:space="preserve"> </w:t>
            </w:r>
            <w:r w:rsidR="008300A5" w:rsidRPr="00D25F82">
              <w:rPr>
                <w:rStyle w:val="Hyperlink"/>
                <w:rFonts w:eastAsiaTheme="majorEastAsia"/>
                <w:noProof/>
                <w:lang w:val="mk-MK"/>
              </w:rPr>
              <w:t>Компил</w:t>
            </w:r>
            <w:r w:rsidR="008300A5" w:rsidRPr="00D25F82">
              <w:rPr>
                <w:rStyle w:val="Hyperlink"/>
                <w:rFonts w:eastAsiaTheme="majorEastAsia"/>
                <w:noProof/>
              </w:rPr>
              <w:t>a</w:t>
            </w:r>
            <w:r w:rsidR="008300A5" w:rsidRPr="00D25F82">
              <w:rPr>
                <w:rStyle w:val="Hyperlink"/>
                <w:rFonts w:eastAsiaTheme="majorEastAsia"/>
                <w:noProof/>
                <w:lang w:val="mk-MK"/>
              </w:rPr>
              <w:t xml:space="preserve">ција на насоки на </w:t>
            </w:r>
            <w:r w:rsidR="008300A5" w:rsidRPr="00D25F82">
              <w:rPr>
                <w:rStyle w:val="Hyperlink"/>
                <w:rFonts w:eastAsiaTheme="majorEastAsia"/>
                <w:noProof/>
              </w:rPr>
              <w:t>CEPEJ (</w:t>
            </w:r>
            <w:r w:rsidR="008300A5" w:rsidRPr="00D25F82">
              <w:rPr>
                <w:rStyle w:val="Hyperlink"/>
                <w:rFonts w:eastAsiaTheme="majorEastAsia"/>
                <w:noProof/>
                <w:lang w:val="mk-MK"/>
              </w:rPr>
              <w:t>усвоени заклучно со месец</w:t>
            </w:r>
            <w:r w:rsidR="008300A5" w:rsidRPr="00D25F82">
              <w:rPr>
                <w:rStyle w:val="Hyperlink"/>
                <w:rFonts w:eastAsiaTheme="majorEastAsia"/>
                <w:noProof/>
              </w:rPr>
              <w:t xml:space="preserve"> </w:t>
            </w:r>
            <w:r w:rsidR="008300A5" w:rsidRPr="00D25F82">
              <w:rPr>
                <w:rStyle w:val="Hyperlink"/>
                <w:rFonts w:eastAsiaTheme="majorEastAsia"/>
                <w:noProof/>
                <w:lang w:val="mk-MK"/>
              </w:rPr>
              <w:t>декември 2016 година)</w:t>
            </w:r>
            <w:r w:rsidR="008300A5" w:rsidRPr="00D25F82">
              <w:rPr>
                <w:rStyle w:val="Hyperlink"/>
                <w:rFonts w:eastAsiaTheme="majorEastAsia"/>
                <w:noProof/>
              </w:rPr>
              <w:t>;</w:t>
            </w:r>
            <w:r w:rsidR="008300A5">
              <w:rPr>
                <w:noProof/>
                <w:webHidden/>
              </w:rPr>
              <w:tab/>
            </w:r>
            <w:r>
              <w:rPr>
                <w:noProof/>
                <w:webHidden/>
              </w:rPr>
              <w:fldChar w:fldCharType="begin"/>
            </w:r>
            <w:r w:rsidR="008300A5">
              <w:rPr>
                <w:noProof/>
                <w:webHidden/>
              </w:rPr>
              <w:instrText xml:space="preserve"> PAGEREF _Toc171425656 \h </w:instrText>
            </w:r>
            <w:r>
              <w:rPr>
                <w:noProof/>
                <w:webHidden/>
              </w:rPr>
            </w:r>
            <w:r>
              <w:rPr>
                <w:noProof/>
                <w:webHidden/>
              </w:rPr>
              <w:fldChar w:fldCharType="separate"/>
            </w:r>
            <w:r w:rsidR="00071601">
              <w:rPr>
                <w:noProof/>
                <w:webHidden/>
              </w:rPr>
              <w:t>186</w:t>
            </w:r>
            <w:r>
              <w:rPr>
                <w:noProof/>
                <w:webHidden/>
              </w:rPr>
              <w:fldChar w:fldCharType="end"/>
            </w:r>
          </w:hyperlink>
        </w:p>
        <w:p w:rsidR="008300A5" w:rsidRDefault="00F608A1">
          <w:r>
            <w:fldChar w:fldCharType="end"/>
          </w:r>
        </w:p>
      </w:sdtContent>
    </w:sdt>
    <w:p w:rsidR="008300A5" w:rsidRDefault="008300A5" w:rsidP="008300A5">
      <w:pPr>
        <w:spacing w:line="360" w:lineRule="auto"/>
        <w:ind w:firstLine="720"/>
        <w:rPr>
          <w:color w:val="333333"/>
          <w:lang w:val="mk-MK"/>
        </w:rPr>
      </w:pPr>
    </w:p>
    <w:p w:rsidR="00FA19D3" w:rsidRDefault="00FA19D3" w:rsidP="00F8655D">
      <w:pPr>
        <w:spacing w:line="360" w:lineRule="auto"/>
        <w:ind w:firstLine="720"/>
        <w:jc w:val="center"/>
        <w:rPr>
          <w:color w:val="333333"/>
          <w:lang w:val="mk-MK"/>
        </w:rPr>
      </w:pPr>
    </w:p>
    <w:p w:rsidR="00FA19D3" w:rsidRPr="00FA19D3" w:rsidRDefault="00FA19D3" w:rsidP="00F8655D">
      <w:pPr>
        <w:spacing w:line="360" w:lineRule="auto"/>
        <w:ind w:firstLine="720"/>
        <w:jc w:val="center"/>
        <w:rPr>
          <w:color w:val="333333"/>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6D12AA">
      <w:pPr>
        <w:spacing w:line="360" w:lineRule="auto"/>
        <w:jc w:val="center"/>
        <w:rPr>
          <w:lang w:val="mk-MK"/>
        </w:rPr>
      </w:pPr>
    </w:p>
    <w:p w:rsidR="00FA19D3" w:rsidRDefault="00FA19D3" w:rsidP="00CF1C27">
      <w:pPr>
        <w:spacing w:line="360" w:lineRule="auto"/>
        <w:rPr>
          <w:lang w:val="mk-MK"/>
        </w:rPr>
      </w:pPr>
    </w:p>
    <w:p w:rsidR="00F8655D" w:rsidRPr="00126D24" w:rsidRDefault="009273EF" w:rsidP="00126D24">
      <w:pPr>
        <w:pStyle w:val="Heading1"/>
        <w:jc w:val="center"/>
        <w:rPr>
          <w:sz w:val="28"/>
          <w:szCs w:val="28"/>
          <w:lang w:val="mk-MK"/>
        </w:rPr>
      </w:pPr>
      <w:bookmarkStart w:id="0" w:name="_Toc171425603"/>
      <w:r w:rsidRPr="00126D24">
        <w:rPr>
          <w:sz w:val="28"/>
          <w:szCs w:val="28"/>
          <w:lang w:val="mk-MK"/>
        </w:rPr>
        <w:t>Вовед</w:t>
      </w:r>
      <w:bookmarkEnd w:id="0"/>
    </w:p>
    <w:p w:rsidR="009273EF" w:rsidRDefault="009273EF" w:rsidP="00F8655D">
      <w:pPr>
        <w:spacing w:line="360" w:lineRule="auto"/>
        <w:ind w:firstLine="720"/>
        <w:jc w:val="both"/>
        <w:rPr>
          <w:lang w:val="mk-MK"/>
        </w:rPr>
      </w:pPr>
    </w:p>
    <w:p w:rsidR="003975DA" w:rsidRPr="00F8655D" w:rsidRDefault="005B381D" w:rsidP="00F8655D">
      <w:pPr>
        <w:spacing w:line="360" w:lineRule="auto"/>
        <w:ind w:firstLine="720"/>
        <w:jc w:val="both"/>
        <w:rPr>
          <w:lang w:val="mk-MK"/>
        </w:rPr>
      </w:pPr>
      <w:r w:rsidRPr="00F8655D">
        <w:rPr>
          <w:lang w:val="mk-MK"/>
        </w:rPr>
        <w:t xml:space="preserve">Советот на Европа е најстарата Европска меѓувладина организација, </w:t>
      </w:r>
      <w:r w:rsidR="002E2325" w:rsidRPr="00F8655D">
        <w:rPr>
          <w:lang w:val="mk-MK"/>
        </w:rPr>
        <w:t>чија</w:t>
      </w:r>
      <w:r w:rsidR="00F92A97" w:rsidRPr="00F8655D">
        <w:rPr>
          <w:lang w:val="mk-MK"/>
        </w:rPr>
        <w:t xml:space="preserve"> главна статутарна цел е </w:t>
      </w:r>
      <w:r w:rsidR="00960561" w:rsidRPr="00F8655D">
        <w:rPr>
          <w:rStyle w:val="fontstyle21"/>
          <w:rFonts w:ascii="Times New Roman" w:hAnsi="Times New Roman"/>
          <w:sz w:val="24"/>
          <w:szCs w:val="24"/>
        </w:rPr>
        <w:t>„</w:t>
      </w:r>
      <w:r w:rsidR="00F92A97" w:rsidRPr="00F8655D">
        <w:rPr>
          <w:i/>
          <w:lang w:val="mk-MK"/>
        </w:rPr>
        <w:t>остварување на потесно единство помеѓу неговите членки заради сочувување и остварување на идеалите и принципите кои се нивно заедничко наследство и поттикнување на нивниот економски и социјален напредок</w:t>
      </w:r>
      <w:r w:rsidR="00F92A97" w:rsidRPr="00F8655D">
        <w:t>“</w:t>
      </w:r>
      <w:r w:rsidR="00F92A97" w:rsidRPr="00F8655D">
        <w:rPr>
          <w:rStyle w:val="FootnoteReference"/>
        </w:rPr>
        <w:footnoteReference w:id="2"/>
      </w:r>
      <w:r w:rsidR="00AE2387" w:rsidRPr="00F8655D">
        <w:rPr>
          <w:lang w:val="mk-MK"/>
        </w:rPr>
        <w:t xml:space="preserve">, што е операционализирана преку </w:t>
      </w:r>
      <w:r w:rsidR="002F0C88" w:rsidRPr="00F8655D">
        <w:rPr>
          <w:lang w:val="mk-MK"/>
        </w:rPr>
        <w:t>серија</w:t>
      </w:r>
      <w:r w:rsidR="00AE2387" w:rsidRPr="00F8655D">
        <w:rPr>
          <w:lang w:val="mk-MK"/>
        </w:rPr>
        <w:t xml:space="preserve"> </w:t>
      </w:r>
      <w:r w:rsidR="002F0C88" w:rsidRPr="00F8655D">
        <w:rPr>
          <w:lang w:val="mk-MK"/>
        </w:rPr>
        <w:t xml:space="preserve">на </w:t>
      </w:r>
      <w:r w:rsidR="0018273B" w:rsidRPr="00F8655D">
        <w:rPr>
          <w:lang w:val="mk-MK"/>
        </w:rPr>
        <w:t>м</w:t>
      </w:r>
      <w:r w:rsidR="002F0C88" w:rsidRPr="00F8655D">
        <w:rPr>
          <w:lang w:val="mk-MK"/>
        </w:rPr>
        <w:t xml:space="preserve">еѓусебно тесно поврзани понконкретни </w:t>
      </w:r>
      <w:r w:rsidR="00F92A97" w:rsidRPr="00F8655D">
        <w:rPr>
          <w:lang w:val="mk-MK"/>
        </w:rPr>
        <w:t>основни цели</w:t>
      </w:r>
      <w:r w:rsidR="002F0C88" w:rsidRPr="00F8655D">
        <w:rPr>
          <w:lang w:val="mk-MK"/>
        </w:rPr>
        <w:t>, вклучувајќи ги тука</w:t>
      </w:r>
      <w:r w:rsidR="00F92A97" w:rsidRPr="00F8655D">
        <w:rPr>
          <w:lang w:val="mk-MK"/>
        </w:rPr>
        <w:t xml:space="preserve"> (меѓу другото)</w:t>
      </w:r>
      <w:r w:rsidR="002F0C88" w:rsidRPr="00F8655D">
        <w:t xml:space="preserve">: </w:t>
      </w:r>
      <w:r w:rsidR="00F92A97" w:rsidRPr="00F8655D">
        <w:rPr>
          <w:lang w:val="mk-MK"/>
        </w:rPr>
        <w:t>заштита на човековите права, плуралистичката демократија и владеење на правото</w:t>
      </w:r>
      <w:r w:rsidR="00F92A97" w:rsidRPr="00F8655D">
        <w:t>;</w:t>
      </w:r>
      <w:r w:rsidR="00F92A97" w:rsidRPr="00F8655D">
        <w:rPr>
          <w:lang w:val="mk-MK"/>
        </w:rPr>
        <w:t xml:space="preserve">  унапредување на свеста и охрабрување на развојот на европскиот културен идентитет и разновидност</w:t>
      </w:r>
      <w:r w:rsidR="00F92A97" w:rsidRPr="00F8655D">
        <w:t>;</w:t>
      </w:r>
      <w:r w:rsidR="00F92A97" w:rsidRPr="00F8655D">
        <w:rPr>
          <w:lang w:val="mk-MK"/>
        </w:rPr>
        <w:t xml:space="preserve"> барање на решенија за проблемите со кои се соочува европското општество (</w:t>
      </w:r>
      <w:r w:rsidR="00F92A97" w:rsidRPr="00F8655D">
        <w:rPr>
          <w:i/>
          <w:lang w:val="mk-MK"/>
        </w:rPr>
        <w:t>ксенофобија, нетолеранција, заштита на човековата средина, клонирањето, сидата, дрогите, наркоманијата и организираниот криминал, слично</w:t>
      </w:r>
      <w:r w:rsidR="00F92A97" w:rsidRPr="00F8655D">
        <w:rPr>
          <w:lang w:val="mk-MK"/>
        </w:rPr>
        <w:t xml:space="preserve">), и помагање </w:t>
      </w:r>
      <w:r w:rsidR="002F0C88" w:rsidRPr="00F8655D">
        <w:rPr>
          <w:lang w:val="mk-MK"/>
        </w:rPr>
        <w:t>во</w:t>
      </w:r>
      <w:r w:rsidR="00F92A97" w:rsidRPr="00F8655D">
        <w:rPr>
          <w:lang w:val="mk-MK"/>
        </w:rPr>
        <w:t xml:space="preserve"> консолидацијата на </w:t>
      </w:r>
      <w:r w:rsidR="00F92A97" w:rsidRPr="00F8655D">
        <w:rPr>
          <w:i/>
          <w:lang w:val="mk-MK"/>
        </w:rPr>
        <w:t>демократската стабилност</w:t>
      </w:r>
      <w:r w:rsidR="00F92A97" w:rsidRPr="00F8655D">
        <w:rPr>
          <w:b/>
          <w:lang w:val="mk-MK"/>
        </w:rPr>
        <w:t xml:space="preserve"> </w:t>
      </w:r>
      <w:r w:rsidR="00F92A97" w:rsidRPr="00F8655D">
        <w:rPr>
          <w:lang w:val="mk-MK"/>
        </w:rPr>
        <w:t>во Европа преку политички, законодавни и уставни промени</w:t>
      </w:r>
      <w:r w:rsidR="002F0C88" w:rsidRPr="00F8655D">
        <w:rPr>
          <w:lang w:val="mk-MK"/>
        </w:rPr>
        <w:t xml:space="preserve"> во неговите држави членки</w:t>
      </w:r>
      <w:r w:rsidR="00F92A97" w:rsidRPr="00F8655D">
        <w:t>.</w:t>
      </w:r>
      <w:r w:rsidR="002115F8" w:rsidRPr="00F8655D">
        <w:rPr>
          <w:lang w:val="mk-MK"/>
        </w:rPr>
        <w:t xml:space="preserve"> </w:t>
      </w:r>
      <w:r w:rsidR="00F92A97" w:rsidRPr="00F8655D">
        <w:rPr>
          <w:lang w:val="mk-MK"/>
        </w:rPr>
        <w:t xml:space="preserve">Еден од најважните начини на остварување на овие свои цели </w:t>
      </w:r>
      <w:r w:rsidR="00F17509" w:rsidRPr="00F8655D">
        <w:rPr>
          <w:lang w:val="mk-MK"/>
        </w:rPr>
        <w:t xml:space="preserve">е </w:t>
      </w:r>
      <w:r w:rsidR="00F92A97" w:rsidRPr="00F8655D">
        <w:rPr>
          <w:lang w:val="mk-MK"/>
        </w:rPr>
        <w:t>склучување</w:t>
      </w:r>
      <w:r w:rsidR="00F17509" w:rsidRPr="00F8655D">
        <w:rPr>
          <w:lang w:val="mk-MK"/>
        </w:rPr>
        <w:t>то</w:t>
      </w:r>
      <w:r w:rsidR="00F92A97" w:rsidRPr="00F8655D">
        <w:rPr>
          <w:lang w:val="mk-MK"/>
        </w:rPr>
        <w:t xml:space="preserve"> на </w:t>
      </w:r>
      <w:r w:rsidR="002115F8" w:rsidRPr="00F8655D">
        <w:rPr>
          <w:lang w:val="mk-MK"/>
        </w:rPr>
        <w:t xml:space="preserve">меѓународни договори, консеквентно на кој факт Советот на Европа денеска претставува </w:t>
      </w:r>
      <w:r w:rsidR="00BF49FD" w:rsidRPr="00F8655D">
        <w:rPr>
          <w:lang w:val="mk-MK"/>
        </w:rPr>
        <w:t>дом</w:t>
      </w:r>
      <w:r w:rsidRPr="00F8655D">
        <w:rPr>
          <w:lang w:val="mk-MK"/>
        </w:rPr>
        <w:t xml:space="preserve"> на сите најзначајни </w:t>
      </w:r>
      <w:r w:rsidR="00F17509" w:rsidRPr="00F8655D">
        <w:rPr>
          <w:lang w:val="mk-MK"/>
        </w:rPr>
        <w:t>Е</w:t>
      </w:r>
      <w:r w:rsidR="00BF49FD" w:rsidRPr="00F8655D">
        <w:rPr>
          <w:lang w:val="mk-MK"/>
        </w:rPr>
        <w:t xml:space="preserve">вропски </w:t>
      </w:r>
      <w:r w:rsidRPr="00F8655D">
        <w:rPr>
          <w:lang w:val="mk-MK"/>
        </w:rPr>
        <w:t xml:space="preserve">правни инструменти од подрачјата на човековите права, националните малцинства, </w:t>
      </w:r>
      <w:r w:rsidR="007F4785" w:rsidRPr="00F8655D">
        <w:rPr>
          <w:lang w:val="mk-MK"/>
        </w:rPr>
        <w:t xml:space="preserve">анти-дискриминацијата, социјалната кохезија, </w:t>
      </w:r>
      <w:r w:rsidR="00E50A1D" w:rsidRPr="00F8655D">
        <w:rPr>
          <w:lang w:val="mk-MK"/>
        </w:rPr>
        <w:t xml:space="preserve">локалната самоуправа, </w:t>
      </w:r>
      <w:r w:rsidRPr="00F8655D">
        <w:rPr>
          <w:lang w:val="mk-MK"/>
        </w:rPr>
        <w:t xml:space="preserve">владеењето на правото и демократијата воопшто. Меѓутоа, главната цел и основната карактеристика на оваа </w:t>
      </w:r>
      <w:r w:rsidR="0018273B" w:rsidRPr="00F8655D">
        <w:rPr>
          <w:lang w:val="mk-MK"/>
        </w:rPr>
        <w:t>О</w:t>
      </w:r>
      <w:r w:rsidRPr="00F8655D">
        <w:rPr>
          <w:lang w:val="mk-MK"/>
        </w:rPr>
        <w:t>рганизација не се состои само во постојаното зголемување на не</w:t>
      </w:r>
      <w:r w:rsidR="0018273B" w:rsidRPr="00F8655D">
        <w:rPr>
          <w:lang w:val="mk-MK"/>
        </w:rPr>
        <w:t xml:space="preserve">јзиниот </w:t>
      </w:r>
      <w:r w:rsidRPr="00F8655D">
        <w:rPr>
          <w:lang w:val="mk-MK"/>
        </w:rPr>
        <w:t>легислативен аутпут</w:t>
      </w:r>
      <w:r w:rsidR="007F4785" w:rsidRPr="00F8655D">
        <w:rPr>
          <w:lang w:val="mk-MK"/>
        </w:rPr>
        <w:t xml:space="preserve"> и инструментариум на меко право</w:t>
      </w:r>
      <w:r w:rsidRPr="00F8655D">
        <w:rPr>
          <w:lang w:val="mk-MK"/>
        </w:rPr>
        <w:t>, туку пред се целосна и правилна имплементација на секој од не</w:t>
      </w:r>
      <w:r w:rsidR="0018273B" w:rsidRPr="00F8655D">
        <w:rPr>
          <w:lang w:val="mk-MK"/>
        </w:rPr>
        <w:t xml:space="preserve">јзините </w:t>
      </w:r>
      <w:r w:rsidRPr="00F8655D">
        <w:rPr>
          <w:lang w:val="mk-MK"/>
        </w:rPr>
        <w:t>правно-политички инструменти од страна на не</w:t>
      </w:r>
      <w:r w:rsidR="0018273B" w:rsidRPr="00F8655D">
        <w:rPr>
          <w:lang w:val="mk-MK"/>
        </w:rPr>
        <w:t>јзините држ</w:t>
      </w:r>
      <w:r w:rsidRPr="00F8655D">
        <w:rPr>
          <w:lang w:val="mk-MK"/>
        </w:rPr>
        <w:t>ави членки</w:t>
      </w:r>
      <w:r w:rsidR="002115F8" w:rsidRPr="00F8655D">
        <w:rPr>
          <w:lang w:val="mk-MK"/>
        </w:rPr>
        <w:t xml:space="preserve">, </w:t>
      </w:r>
      <w:r w:rsidR="003C2BD7" w:rsidRPr="00F8655D">
        <w:rPr>
          <w:lang w:val="mk-MK"/>
        </w:rPr>
        <w:t>кој процес може да се разбере само во светло на сета организациона поставеност на Организацијата</w:t>
      </w:r>
      <w:r w:rsidR="00BE0FDB" w:rsidRPr="00F8655D">
        <w:rPr>
          <w:lang w:val="mk-MK"/>
        </w:rPr>
        <w:t xml:space="preserve">. </w:t>
      </w:r>
      <w:r w:rsidRPr="00F8655D">
        <w:rPr>
          <w:lang w:val="mk-MK"/>
        </w:rPr>
        <w:t xml:space="preserve">Посматран од </w:t>
      </w:r>
      <w:r w:rsidR="00BE0FDB" w:rsidRPr="00F8655D">
        <w:rPr>
          <w:lang w:val="mk-MK"/>
        </w:rPr>
        <w:t>оваа п</w:t>
      </w:r>
      <w:r w:rsidRPr="00F8655D">
        <w:rPr>
          <w:lang w:val="mk-MK"/>
        </w:rPr>
        <w:t>ерспектива</w:t>
      </w:r>
      <w:r w:rsidR="00BE0FDB" w:rsidRPr="00F8655D">
        <w:rPr>
          <w:lang w:val="mk-MK"/>
        </w:rPr>
        <w:t xml:space="preserve">, </w:t>
      </w:r>
      <w:r w:rsidR="00BF49FD" w:rsidRPr="00F8655D">
        <w:rPr>
          <w:lang w:val="mk-MK"/>
        </w:rPr>
        <w:t>својата</w:t>
      </w:r>
      <w:r w:rsidRPr="00F8655D">
        <w:rPr>
          <w:lang w:val="mk-MK"/>
        </w:rPr>
        <w:t xml:space="preserve"> најголема историска мисија Советот на Европа ја оствари во текот на 1990-те години, кога </w:t>
      </w:r>
      <w:r w:rsidR="007F4785" w:rsidRPr="00F8655D">
        <w:rPr>
          <w:lang w:val="mk-MK"/>
        </w:rPr>
        <w:t xml:space="preserve">тој </w:t>
      </w:r>
      <w:r w:rsidRPr="00F8655D">
        <w:rPr>
          <w:lang w:val="mk-MK"/>
        </w:rPr>
        <w:t xml:space="preserve">во </w:t>
      </w:r>
      <w:r w:rsidR="007F4785" w:rsidRPr="00F8655D">
        <w:rPr>
          <w:lang w:val="mk-MK"/>
        </w:rPr>
        <w:t xml:space="preserve">своето </w:t>
      </w:r>
      <w:r w:rsidRPr="00F8655D">
        <w:rPr>
          <w:lang w:val="mk-MK"/>
        </w:rPr>
        <w:t xml:space="preserve">членство ги прими речиси сите земји од поранешниот социјалистички блок станувајќи на тој начин прва Европска меѓувладина организација со вистинско пан-европско членство. Во </w:t>
      </w:r>
      <w:r w:rsidR="00AE2387" w:rsidRPr="00F8655D">
        <w:rPr>
          <w:lang w:val="mk-MK"/>
        </w:rPr>
        <w:t xml:space="preserve">овој поглед, </w:t>
      </w:r>
      <w:r w:rsidRPr="00F8655D">
        <w:rPr>
          <w:lang w:val="mk-MK"/>
        </w:rPr>
        <w:t xml:space="preserve">Советот на Европа се покажа како </w:t>
      </w:r>
      <w:r w:rsidRPr="00F8655D">
        <w:rPr>
          <w:lang w:val="mk-MK"/>
        </w:rPr>
        <w:lastRenderedPageBreak/>
        <w:t xml:space="preserve">посебно важен </w:t>
      </w:r>
      <w:r w:rsidR="00AE2387" w:rsidRPr="00F8655D">
        <w:rPr>
          <w:lang w:val="mk-MK"/>
        </w:rPr>
        <w:t xml:space="preserve">и </w:t>
      </w:r>
      <w:r w:rsidRPr="00F8655D">
        <w:rPr>
          <w:lang w:val="mk-MK"/>
        </w:rPr>
        <w:t xml:space="preserve">за земјите од Југо-источна Европа, особено за време на конфликите во овој дел на Европа, како и посебно </w:t>
      </w:r>
      <w:r w:rsidR="00A77604" w:rsidRPr="00F8655D">
        <w:rPr>
          <w:lang w:val="mk-MK"/>
        </w:rPr>
        <w:t xml:space="preserve">конструктивен </w:t>
      </w:r>
      <w:r w:rsidRPr="00F8655D">
        <w:rPr>
          <w:lang w:val="mk-MK"/>
        </w:rPr>
        <w:t xml:space="preserve">во текот на пост-конфликтните ситуации во истите. Ова посебно се однесува на нашата држава, чие полноправно зачленување во оваа Организација во </w:t>
      </w:r>
      <w:r w:rsidR="00BA1684" w:rsidRPr="00F8655D">
        <w:rPr>
          <w:lang w:val="mk-MK"/>
        </w:rPr>
        <w:t xml:space="preserve">далечната </w:t>
      </w:r>
      <w:r w:rsidRPr="00F8655D">
        <w:rPr>
          <w:lang w:val="mk-MK"/>
        </w:rPr>
        <w:t>1995</w:t>
      </w:r>
      <w:r w:rsidR="00BA1684" w:rsidRPr="00F8655D">
        <w:rPr>
          <w:lang w:val="mk-MK"/>
        </w:rPr>
        <w:t>-та</w:t>
      </w:r>
      <w:r w:rsidRPr="00F8655D">
        <w:rPr>
          <w:lang w:val="mk-MK"/>
        </w:rPr>
        <w:t xml:space="preserve"> година претставуваше </w:t>
      </w:r>
      <w:r w:rsidR="00960561" w:rsidRPr="00F8655D">
        <w:rPr>
          <w:rStyle w:val="fontstyle21"/>
          <w:rFonts w:ascii="Times New Roman" w:hAnsi="Times New Roman"/>
          <w:sz w:val="24"/>
          <w:szCs w:val="24"/>
        </w:rPr>
        <w:t>„</w:t>
      </w:r>
      <w:r w:rsidRPr="00F8655D">
        <w:rPr>
          <w:lang w:val="mk-MK"/>
        </w:rPr>
        <w:t>вистинки чекор во вистински момент</w:t>
      </w:r>
      <w:r w:rsidRPr="00F8655D">
        <w:t>”</w:t>
      </w:r>
      <w:r w:rsidRPr="00F8655D">
        <w:rPr>
          <w:lang w:val="mk-MK"/>
        </w:rPr>
        <w:t xml:space="preserve"> </w:t>
      </w:r>
      <w:r w:rsidR="009E101C" w:rsidRPr="00F8655D">
        <w:rPr>
          <w:lang w:val="mk-MK"/>
        </w:rPr>
        <w:t xml:space="preserve">бидејќи </w:t>
      </w:r>
      <w:r w:rsidR="00103534" w:rsidRPr="00F8655D">
        <w:rPr>
          <w:lang w:val="mk-MK"/>
        </w:rPr>
        <w:t xml:space="preserve">непосредно по нејзиното осамостојување </w:t>
      </w:r>
      <w:r w:rsidRPr="00F8655D">
        <w:rPr>
          <w:lang w:val="mk-MK"/>
        </w:rPr>
        <w:t xml:space="preserve">на државата и беше потребна вистинска афирмација на меѓународен план </w:t>
      </w:r>
      <w:r w:rsidR="009E101C" w:rsidRPr="00F8655D">
        <w:rPr>
          <w:lang w:val="mk-MK"/>
        </w:rPr>
        <w:t>што претставуваше нејзин клучен надворешно-политички предизвик</w:t>
      </w:r>
      <w:r w:rsidR="009E101C" w:rsidRPr="00F8655D">
        <w:rPr>
          <w:u w:val="single"/>
          <w:lang w:val="mk-MK"/>
        </w:rPr>
        <w:t>.</w:t>
      </w:r>
      <w:r w:rsidR="009E101C" w:rsidRPr="00F8655D">
        <w:rPr>
          <w:lang w:val="mk-MK"/>
        </w:rPr>
        <w:t xml:space="preserve"> Но, </w:t>
      </w:r>
      <w:r w:rsidR="00D3406C" w:rsidRPr="00F8655D">
        <w:rPr>
          <w:lang w:val="mk-MK"/>
        </w:rPr>
        <w:t xml:space="preserve">ова </w:t>
      </w:r>
      <w:r w:rsidR="009E101C" w:rsidRPr="00F8655D">
        <w:rPr>
          <w:lang w:val="mk-MK"/>
        </w:rPr>
        <w:t xml:space="preserve">истовремено </w:t>
      </w:r>
      <w:r w:rsidR="00EF3615" w:rsidRPr="00F8655D">
        <w:rPr>
          <w:lang w:val="mk-MK"/>
        </w:rPr>
        <w:t xml:space="preserve">имаше </w:t>
      </w:r>
      <w:r w:rsidR="00006E26" w:rsidRPr="00F8655D">
        <w:rPr>
          <w:lang w:val="mk-MK"/>
        </w:rPr>
        <w:t xml:space="preserve">посебно </w:t>
      </w:r>
      <w:r w:rsidR="00D3406C" w:rsidRPr="00F8655D">
        <w:rPr>
          <w:lang w:val="mk-MK"/>
        </w:rPr>
        <w:t xml:space="preserve">позитивен </w:t>
      </w:r>
      <w:r w:rsidR="00EF3615" w:rsidRPr="00F8655D">
        <w:rPr>
          <w:lang w:val="mk-MK"/>
        </w:rPr>
        <w:t xml:space="preserve">ефект </w:t>
      </w:r>
      <w:r w:rsidR="00103534" w:rsidRPr="00F8655D">
        <w:rPr>
          <w:lang w:val="mk-MK"/>
        </w:rPr>
        <w:t xml:space="preserve">и </w:t>
      </w:r>
      <w:r w:rsidR="009E101C" w:rsidRPr="00F8655D">
        <w:rPr>
          <w:lang w:val="mk-MK"/>
        </w:rPr>
        <w:t>на  внатрешно политички</w:t>
      </w:r>
      <w:r w:rsidR="00006E26" w:rsidRPr="00F8655D">
        <w:rPr>
          <w:lang w:val="mk-MK"/>
        </w:rPr>
        <w:t>от</w:t>
      </w:r>
      <w:r w:rsidR="009E101C" w:rsidRPr="00F8655D">
        <w:rPr>
          <w:lang w:val="mk-MK"/>
        </w:rPr>
        <w:t xml:space="preserve"> план, бидејќи во оваа фаза </w:t>
      </w:r>
      <w:r w:rsidR="00006E26" w:rsidRPr="00F8655D">
        <w:rPr>
          <w:lang w:val="mk-MK"/>
        </w:rPr>
        <w:t>државата</w:t>
      </w:r>
      <w:r w:rsidR="009E101C" w:rsidRPr="00F8655D">
        <w:rPr>
          <w:lang w:val="mk-MK"/>
        </w:rPr>
        <w:t xml:space="preserve"> истовремено </w:t>
      </w:r>
      <w:r w:rsidR="00006E26" w:rsidRPr="00F8655D">
        <w:rPr>
          <w:lang w:val="mk-MK"/>
        </w:rPr>
        <w:t xml:space="preserve">беше </w:t>
      </w:r>
      <w:r w:rsidR="009E101C" w:rsidRPr="00F8655D">
        <w:t>сооч</w:t>
      </w:r>
      <w:r w:rsidR="009E101C" w:rsidRPr="00F8655D">
        <w:rPr>
          <w:lang w:val="mk-MK"/>
        </w:rPr>
        <w:t>ена</w:t>
      </w:r>
      <w:r w:rsidR="009E101C" w:rsidRPr="00F8655D">
        <w:t xml:space="preserve"> </w:t>
      </w:r>
      <w:r w:rsidR="009E101C" w:rsidRPr="00F8655D">
        <w:rPr>
          <w:lang w:val="mk-MK"/>
        </w:rPr>
        <w:t xml:space="preserve">и </w:t>
      </w:r>
      <w:r w:rsidR="009E101C" w:rsidRPr="00F8655D">
        <w:t xml:space="preserve">со </w:t>
      </w:r>
      <w:r w:rsidR="009E101C" w:rsidRPr="00F8655D">
        <w:rPr>
          <w:lang w:val="mk-MK"/>
        </w:rPr>
        <w:t xml:space="preserve">серија на сериозни </w:t>
      </w:r>
      <w:r w:rsidR="009E101C" w:rsidRPr="00F8655D">
        <w:t>предизвици</w:t>
      </w:r>
      <w:r w:rsidR="009E101C" w:rsidRPr="00F8655D">
        <w:rPr>
          <w:lang w:val="mk-MK"/>
        </w:rPr>
        <w:t xml:space="preserve">, имајќи ги </w:t>
      </w:r>
      <w:r w:rsidR="00EF3615" w:rsidRPr="00F8655D">
        <w:rPr>
          <w:lang w:val="mk-MK"/>
        </w:rPr>
        <w:t xml:space="preserve">притоа </w:t>
      </w:r>
      <w:r w:rsidR="009E101C" w:rsidRPr="00F8655D">
        <w:rPr>
          <w:lang w:val="mk-MK"/>
        </w:rPr>
        <w:t xml:space="preserve">превид и тогашните веќе постоечки и потенцијални конфликтни ситуации во нејзиното пошироко соседство. </w:t>
      </w:r>
      <w:r w:rsidR="00B2784D" w:rsidRPr="00F8655D">
        <w:rPr>
          <w:lang w:val="mk-MK"/>
        </w:rPr>
        <w:t xml:space="preserve">Со чинот на своето полно-правно зачленување во Советот на Европа во 1995 година нашата држава фактички по прв пат го започна процесот на вистинска демократизација на земјата во областа на човековите права и владеење на правото, етаблирајќи ја со тоа својата централна, парламентарна и локална власт по прв пат согласно на конкретите правни стандарди на оваа Организација. Како стартна основа за овој процес фактички беа сукцесивно ратификуваните клучни конвенции на Советот на Европа од страна на нашата држава, консеквентно на што државата по прв пат започна директно да се инволвира во сите тековни работни процеси во рамките на одделните органи на Организацијата (Комитетот на министри, Парламентарното собрание и Конгресот на регионални и локални власти), како </w:t>
      </w:r>
      <w:r w:rsidR="00103534" w:rsidRPr="00F8655D">
        <w:rPr>
          <w:lang w:val="mk-MK"/>
        </w:rPr>
        <w:t xml:space="preserve">и </w:t>
      </w:r>
      <w:r w:rsidR="00B2784D" w:rsidRPr="00F8655D">
        <w:rPr>
          <w:lang w:val="mk-MK"/>
        </w:rPr>
        <w:t xml:space="preserve">во </w:t>
      </w:r>
      <w:r w:rsidR="00103534" w:rsidRPr="00F8655D">
        <w:rPr>
          <w:lang w:val="mk-MK"/>
        </w:rPr>
        <w:t xml:space="preserve">работата на </w:t>
      </w:r>
      <w:r w:rsidR="00B2784D" w:rsidRPr="00F8655D">
        <w:rPr>
          <w:lang w:val="mk-MK"/>
        </w:rPr>
        <w:t>мониторинг телата во рамките на секој од договорите ратификувани од страна на РСМ.</w:t>
      </w:r>
    </w:p>
    <w:p w:rsidR="00A0681D" w:rsidRPr="00F8655D" w:rsidRDefault="003975DA" w:rsidP="00F8655D">
      <w:pPr>
        <w:pStyle w:val="NormalWeb"/>
        <w:shd w:val="clear" w:color="auto" w:fill="FFFFFF"/>
        <w:spacing w:before="0" w:beforeAutospacing="0" w:after="0" w:afterAutospacing="0" w:line="360" w:lineRule="auto"/>
        <w:ind w:firstLine="720"/>
        <w:jc w:val="both"/>
        <w:rPr>
          <w:color w:val="FF0000"/>
          <w:lang w:val="mk-MK"/>
        </w:rPr>
      </w:pPr>
      <w:r w:rsidRPr="00F8655D">
        <w:rPr>
          <w:lang w:val="mk-MK"/>
        </w:rPr>
        <w:t xml:space="preserve">Додадената вредност на </w:t>
      </w:r>
      <w:r w:rsidR="00170110" w:rsidRPr="00F8655D">
        <w:rPr>
          <w:lang w:val="mk-MK"/>
        </w:rPr>
        <w:t>п</w:t>
      </w:r>
      <w:r w:rsidR="00FC2C9F" w:rsidRPr="00F8655D">
        <w:rPr>
          <w:lang w:val="mk-MK"/>
        </w:rPr>
        <w:t xml:space="preserve">олноправното членство на нашата држава во Советот на Европа </w:t>
      </w:r>
      <w:r w:rsidR="00170110" w:rsidRPr="00F8655D">
        <w:rPr>
          <w:lang w:val="mk-MK"/>
        </w:rPr>
        <w:t xml:space="preserve">посебно </w:t>
      </w:r>
      <w:r w:rsidRPr="00F8655D">
        <w:rPr>
          <w:lang w:val="mk-MK"/>
        </w:rPr>
        <w:t xml:space="preserve">се </w:t>
      </w:r>
      <w:r w:rsidR="00006E26" w:rsidRPr="00F8655D">
        <w:rPr>
          <w:lang w:val="mk-MK"/>
        </w:rPr>
        <w:t xml:space="preserve">потврди </w:t>
      </w:r>
      <w:r w:rsidR="005B381D" w:rsidRPr="00F8655D">
        <w:rPr>
          <w:lang w:val="mk-MK"/>
        </w:rPr>
        <w:t xml:space="preserve">во </w:t>
      </w:r>
      <w:r w:rsidR="00170110" w:rsidRPr="00F8655D">
        <w:rPr>
          <w:lang w:val="mk-MK"/>
        </w:rPr>
        <w:t xml:space="preserve">периодот </w:t>
      </w:r>
      <w:r w:rsidR="005B381D" w:rsidRPr="00F8655D">
        <w:rPr>
          <w:lang w:val="mk-MK"/>
        </w:rPr>
        <w:t>на и</w:t>
      </w:r>
      <w:r w:rsidR="00370438" w:rsidRPr="00F8655D">
        <w:rPr>
          <w:lang w:val="mk-MK"/>
        </w:rPr>
        <w:t>ницијалната и</w:t>
      </w:r>
      <w:r w:rsidR="005B381D" w:rsidRPr="00F8655D">
        <w:rPr>
          <w:lang w:val="mk-MK"/>
        </w:rPr>
        <w:t xml:space="preserve">мплементација на Охридскиот Рамковен договор од 2001 година, </w:t>
      </w:r>
      <w:r w:rsidR="00A0681D" w:rsidRPr="00F8655D">
        <w:rPr>
          <w:lang w:val="mk-MK"/>
        </w:rPr>
        <w:t xml:space="preserve">како и </w:t>
      </w:r>
      <w:r w:rsidR="00370438" w:rsidRPr="00F8655D">
        <w:rPr>
          <w:lang w:val="mk-MK"/>
        </w:rPr>
        <w:t>во контекст на Пржински</w:t>
      </w:r>
      <w:r w:rsidR="00107B0E" w:rsidRPr="00F8655D">
        <w:rPr>
          <w:lang w:val="mk-MK"/>
        </w:rPr>
        <w:t>от</w:t>
      </w:r>
      <w:r w:rsidR="00370438" w:rsidRPr="00F8655D">
        <w:rPr>
          <w:lang w:val="mk-MK"/>
        </w:rPr>
        <w:t xml:space="preserve"> договор од 2015 година и Пржински</w:t>
      </w:r>
      <w:r w:rsidR="00107B0E" w:rsidRPr="00F8655D">
        <w:rPr>
          <w:lang w:val="mk-MK"/>
        </w:rPr>
        <w:t>от</w:t>
      </w:r>
      <w:r w:rsidR="00370438" w:rsidRPr="00F8655D">
        <w:rPr>
          <w:lang w:val="mk-MK"/>
        </w:rPr>
        <w:t xml:space="preserve"> договор од 2016 година дизајнирани за надминување на </w:t>
      </w:r>
      <w:r w:rsidR="00006E26" w:rsidRPr="00F8655D">
        <w:rPr>
          <w:lang w:val="mk-MK"/>
        </w:rPr>
        <w:t xml:space="preserve">тогашните </w:t>
      </w:r>
      <w:r w:rsidR="00370438" w:rsidRPr="00F8655D">
        <w:rPr>
          <w:lang w:val="mk-MK"/>
        </w:rPr>
        <w:t xml:space="preserve">временски последователни </w:t>
      </w:r>
      <w:r w:rsidR="00A0681D" w:rsidRPr="00F8655D">
        <w:rPr>
          <w:lang w:val="mk-MK"/>
        </w:rPr>
        <w:t xml:space="preserve">тесно-поврзани внатрешно-политички кризи во нашата држава, </w:t>
      </w:r>
      <w:r w:rsidR="00107B0E" w:rsidRPr="00F8655D">
        <w:rPr>
          <w:lang w:val="mk-MK"/>
        </w:rPr>
        <w:t xml:space="preserve">кога </w:t>
      </w:r>
      <w:r w:rsidR="00A0681D" w:rsidRPr="00F8655D">
        <w:rPr>
          <w:lang w:val="mk-MK"/>
        </w:rPr>
        <w:t xml:space="preserve">поддршката и препораките на различните инстанци на Советот на Европа се реафирмираа како важен патоказ за </w:t>
      </w:r>
      <w:r w:rsidR="00107B0E" w:rsidRPr="00F8655D">
        <w:rPr>
          <w:lang w:val="mk-MK"/>
        </w:rPr>
        <w:t xml:space="preserve">санирање и натамошно </w:t>
      </w:r>
      <w:r w:rsidR="00A0681D" w:rsidRPr="00F8655D">
        <w:rPr>
          <w:lang w:val="mk-MK"/>
        </w:rPr>
        <w:t xml:space="preserve">зајакнување на демократијата и капацитетот на сите </w:t>
      </w:r>
      <w:r w:rsidR="00006E26" w:rsidRPr="00F8655D">
        <w:rPr>
          <w:lang w:val="mk-MK"/>
        </w:rPr>
        <w:t xml:space="preserve">релевантни државни </w:t>
      </w:r>
      <w:r w:rsidR="00A0681D" w:rsidRPr="00F8655D">
        <w:rPr>
          <w:lang w:val="mk-MK"/>
        </w:rPr>
        <w:t>институции</w:t>
      </w:r>
      <w:r w:rsidR="006C72B3" w:rsidRPr="00F8655D">
        <w:rPr>
          <w:lang w:val="mk-MK"/>
        </w:rPr>
        <w:t xml:space="preserve"> </w:t>
      </w:r>
      <w:r w:rsidR="00006E26" w:rsidRPr="00F8655D">
        <w:rPr>
          <w:lang w:val="mk-MK"/>
        </w:rPr>
        <w:t xml:space="preserve">од </w:t>
      </w:r>
      <w:r w:rsidR="006C72B3" w:rsidRPr="00F8655D">
        <w:rPr>
          <w:lang w:val="mk-MK"/>
        </w:rPr>
        <w:t>областа на човековите права, малцинствата, локалната демократија (децентрализација на централната власт)</w:t>
      </w:r>
      <w:r w:rsidR="00006E26" w:rsidRPr="00F8655D">
        <w:rPr>
          <w:lang w:val="mk-MK"/>
        </w:rPr>
        <w:t>,</w:t>
      </w:r>
      <w:r w:rsidR="006C72B3" w:rsidRPr="00F8655D">
        <w:t xml:space="preserve"> недискриминација</w:t>
      </w:r>
      <w:r w:rsidR="006C72B3" w:rsidRPr="00F8655D">
        <w:rPr>
          <w:lang w:val="mk-MK"/>
        </w:rPr>
        <w:t>та</w:t>
      </w:r>
      <w:r w:rsidR="006C72B3" w:rsidRPr="00F8655D">
        <w:t xml:space="preserve"> </w:t>
      </w:r>
      <w:r w:rsidR="006C72B3" w:rsidRPr="00F8655D">
        <w:rPr>
          <w:lang w:val="mk-MK"/>
        </w:rPr>
        <w:t>и п</w:t>
      </w:r>
      <w:r w:rsidR="006C72B3" w:rsidRPr="00F8655D">
        <w:t>равична застапеност, идентитетот, културата, образованието</w:t>
      </w:r>
      <w:r w:rsidR="006C72B3" w:rsidRPr="00F8655D">
        <w:rPr>
          <w:lang w:val="mk-MK"/>
        </w:rPr>
        <w:t xml:space="preserve"> и </w:t>
      </w:r>
      <w:r w:rsidR="006C72B3" w:rsidRPr="00F8655D">
        <w:rPr>
          <w:lang w:val="mk-MK"/>
        </w:rPr>
        <w:lastRenderedPageBreak/>
        <w:t>слично.</w:t>
      </w:r>
      <w:r w:rsidR="00AC1D8A" w:rsidRPr="00F8655D">
        <w:rPr>
          <w:lang w:val="mk-MK"/>
        </w:rPr>
        <w:t xml:space="preserve"> Ова свој континутет </w:t>
      </w:r>
      <w:r w:rsidR="00AE2387" w:rsidRPr="00F8655D">
        <w:rPr>
          <w:lang w:val="mk-MK"/>
        </w:rPr>
        <w:t>има посебно денес</w:t>
      </w:r>
      <w:r w:rsidR="00107B0E" w:rsidRPr="00F8655D">
        <w:rPr>
          <w:lang w:val="mk-MK"/>
        </w:rPr>
        <w:t xml:space="preserve">ка </w:t>
      </w:r>
      <w:r w:rsidR="00AC1D8A" w:rsidRPr="00F8655D">
        <w:rPr>
          <w:lang w:val="mk-MK"/>
        </w:rPr>
        <w:t>во временскиот период по склучувањето на Преспанскиот договор</w:t>
      </w:r>
      <w:r w:rsidR="00107B0E" w:rsidRPr="00F8655D">
        <w:rPr>
          <w:lang w:val="mk-MK"/>
        </w:rPr>
        <w:t xml:space="preserve"> и Договорот за добрососедство со Р. Бугарија.</w:t>
      </w:r>
    </w:p>
    <w:p w:rsidR="00CC37D3" w:rsidRPr="00F8655D" w:rsidRDefault="004721D7" w:rsidP="00F8655D">
      <w:pPr>
        <w:pStyle w:val="NormalWeb"/>
        <w:shd w:val="clear" w:color="auto" w:fill="FFFFFF"/>
        <w:spacing w:before="0" w:beforeAutospacing="0" w:after="0" w:afterAutospacing="0" w:line="360" w:lineRule="auto"/>
        <w:jc w:val="both"/>
        <w:rPr>
          <w:rFonts w:eastAsia="StobiSansCnRegular"/>
          <w:lang w:val="mk-MK"/>
        </w:rPr>
      </w:pPr>
      <w:r w:rsidRPr="00F8655D">
        <w:rPr>
          <w:lang w:val="mk-MK"/>
        </w:rPr>
        <w:tab/>
      </w:r>
      <w:r w:rsidR="00107B0E" w:rsidRPr="00F8655D">
        <w:rPr>
          <w:lang w:val="mk-MK"/>
        </w:rPr>
        <w:t xml:space="preserve">Од перспектива на </w:t>
      </w:r>
      <w:r w:rsidRPr="00F8655D">
        <w:rPr>
          <w:lang w:val="mk-MK"/>
        </w:rPr>
        <w:t xml:space="preserve">претходно </w:t>
      </w:r>
      <w:r w:rsidR="00107B0E" w:rsidRPr="00F8655D">
        <w:rPr>
          <w:lang w:val="mk-MK"/>
        </w:rPr>
        <w:t xml:space="preserve">наведеното, </w:t>
      </w:r>
      <w:r w:rsidRPr="00F8655D">
        <w:rPr>
          <w:lang w:val="mk-MK"/>
        </w:rPr>
        <w:t xml:space="preserve">докторатот на тема </w:t>
      </w:r>
      <w:r w:rsidRPr="00F8655D">
        <w:rPr>
          <w:rFonts w:eastAsia="TimesNewRoman"/>
          <w:lang w:val="mk-MK"/>
        </w:rPr>
        <w:t>„</w:t>
      </w:r>
      <w:r w:rsidR="00F32772" w:rsidRPr="00F8655D">
        <w:rPr>
          <w:bCs/>
          <w:i/>
          <w:lang w:val="mk-MK"/>
        </w:rPr>
        <w:t>Историското и актуелното значење на полноправното членство на Република Северна Македонија во процесот на нејзиното меѓународно</w:t>
      </w:r>
      <w:r w:rsidR="00F32772" w:rsidRPr="00F8655D">
        <w:rPr>
          <w:b/>
          <w:bCs/>
          <w:i/>
          <w:lang w:val="mk-MK"/>
        </w:rPr>
        <w:t xml:space="preserve"> </w:t>
      </w:r>
      <w:r w:rsidR="00F32772" w:rsidRPr="00F8655D">
        <w:rPr>
          <w:bCs/>
          <w:i/>
          <w:lang w:val="mk-MK"/>
        </w:rPr>
        <w:t>афирмирање како самостојна и независна Европска демократска држава</w:t>
      </w:r>
      <w:r w:rsidRPr="00F8655D">
        <w:rPr>
          <w:rFonts w:eastAsia="TimesNewRoman"/>
        </w:rPr>
        <w:t>”</w:t>
      </w:r>
      <w:r w:rsidR="00BA1684" w:rsidRPr="00F8655D">
        <w:rPr>
          <w:rFonts w:eastAsia="TimesNewRoman"/>
          <w:lang w:val="mk-MK"/>
        </w:rPr>
        <w:t xml:space="preserve"> е дизајниран </w:t>
      </w:r>
      <w:r w:rsidRPr="00F8655D">
        <w:rPr>
          <w:lang w:val="mk-MK"/>
        </w:rPr>
        <w:t xml:space="preserve">да </w:t>
      </w:r>
      <w:r w:rsidR="007A3E22" w:rsidRPr="00F8655D">
        <w:rPr>
          <w:lang w:val="mk-MK"/>
        </w:rPr>
        <w:t>ја</w:t>
      </w:r>
      <w:r w:rsidRPr="00F8655D">
        <w:rPr>
          <w:lang w:val="mk-MK"/>
        </w:rPr>
        <w:t xml:space="preserve"> промовира </w:t>
      </w:r>
      <w:r w:rsidR="007A3E22" w:rsidRPr="00F8655D">
        <w:rPr>
          <w:lang w:val="mk-MK"/>
        </w:rPr>
        <w:t>континуираната и растечка додадена вредност на Советот на Европа во релација на нашата држава</w:t>
      </w:r>
      <w:r w:rsidR="00BA1684" w:rsidRPr="00F8655D">
        <w:rPr>
          <w:lang w:val="mk-MK"/>
        </w:rPr>
        <w:t xml:space="preserve">, за која цел истиот </w:t>
      </w:r>
      <w:r w:rsidR="007A3E22" w:rsidRPr="00F8655D">
        <w:rPr>
          <w:lang w:val="mk-MK"/>
        </w:rPr>
        <w:t>е</w:t>
      </w:r>
      <w:r w:rsidRPr="00F8655D">
        <w:rPr>
          <w:lang w:val="mk-MK"/>
        </w:rPr>
        <w:t xml:space="preserve"> структуиран </w:t>
      </w:r>
      <w:r w:rsidR="00CC37D3" w:rsidRPr="00F8655D">
        <w:rPr>
          <w:lang w:val="mk-MK"/>
        </w:rPr>
        <w:t xml:space="preserve">во вкупно </w:t>
      </w:r>
      <w:r w:rsidR="000369D4" w:rsidRPr="00F8655D">
        <w:rPr>
          <w:lang w:val="mk-MK"/>
        </w:rPr>
        <w:t>три дела</w:t>
      </w:r>
      <w:r w:rsidR="00D97061" w:rsidRPr="00F8655D">
        <w:rPr>
          <w:lang w:val="mk-MK"/>
        </w:rPr>
        <w:t>, при што</w:t>
      </w:r>
      <w:r w:rsidR="00D97061" w:rsidRPr="00F8655D">
        <w:t>:</w:t>
      </w:r>
      <w:r w:rsidR="00D97061" w:rsidRPr="00F8655D">
        <w:rPr>
          <w:lang w:val="mk-MK"/>
        </w:rPr>
        <w:t xml:space="preserve"> во п</w:t>
      </w:r>
      <w:r w:rsidRPr="00F8655D">
        <w:rPr>
          <w:lang w:val="mk-MK"/>
        </w:rPr>
        <w:t xml:space="preserve">рвиот дел </w:t>
      </w:r>
      <w:r w:rsidR="00D97061" w:rsidRPr="00F8655D">
        <w:rPr>
          <w:lang w:val="mk-MK"/>
        </w:rPr>
        <w:t xml:space="preserve">се прикажани </w:t>
      </w:r>
      <w:r w:rsidR="00D257A9" w:rsidRPr="00F8655D">
        <w:rPr>
          <w:rFonts w:eastAsia="TimesNewRoman"/>
          <w:lang w:val="mk-MK"/>
        </w:rPr>
        <w:t>„</w:t>
      </w:r>
      <w:r w:rsidR="00D97061" w:rsidRPr="00F8655D">
        <w:rPr>
          <w:i/>
          <w:lang w:val="mk-MK"/>
        </w:rPr>
        <w:t>ме</w:t>
      </w:r>
      <w:r w:rsidR="006208A8" w:rsidRPr="00F8655D">
        <w:rPr>
          <w:i/>
          <w:lang w:val="mk-MK"/>
        </w:rPr>
        <w:t>стото и улогата на Советот на Европа како Европска меѓувладина организација</w:t>
      </w:r>
      <w:r w:rsidR="00CC37D3" w:rsidRPr="00F8655D">
        <w:rPr>
          <w:bCs/>
          <w:color w:val="000000"/>
        </w:rPr>
        <w:t>;</w:t>
      </w:r>
      <w:r w:rsidR="006208A8" w:rsidRPr="00F8655D">
        <w:rPr>
          <w:bCs/>
          <w:color w:val="000000"/>
          <w:lang w:val="mk-MK"/>
        </w:rPr>
        <w:t xml:space="preserve"> </w:t>
      </w:r>
      <w:r w:rsidR="00D97061" w:rsidRPr="00F8655D">
        <w:rPr>
          <w:bCs/>
          <w:color w:val="000000"/>
          <w:lang w:val="mk-MK"/>
        </w:rPr>
        <w:t>во в</w:t>
      </w:r>
      <w:r w:rsidR="006208A8" w:rsidRPr="00F8655D">
        <w:rPr>
          <w:bCs/>
          <w:color w:val="000000"/>
          <w:lang w:val="mk-MK"/>
        </w:rPr>
        <w:t xml:space="preserve">ториот дел </w:t>
      </w:r>
      <w:r w:rsidR="00D97061" w:rsidRPr="00F8655D">
        <w:rPr>
          <w:bCs/>
          <w:color w:val="000000"/>
          <w:lang w:val="mk-MK"/>
        </w:rPr>
        <w:t xml:space="preserve">е прикажана </w:t>
      </w:r>
      <w:r w:rsidR="006208A8" w:rsidRPr="00F8655D">
        <w:rPr>
          <w:rFonts w:eastAsia="TimesNewRoman"/>
          <w:lang w:val="mk-MK"/>
        </w:rPr>
        <w:t>„</w:t>
      </w:r>
      <w:r w:rsidR="00D97061" w:rsidRPr="00F8655D">
        <w:rPr>
          <w:bCs/>
          <w:i/>
          <w:color w:val="000000"/>
          <w:lang w:val="mk-MK"/>
        </w:rPr>
        <w:t>д</w:t>
      </w:r>
      <w:r w:rsidR="006208A8" w:rsidRPr="00F8655D">
        <w:rPr>
          <w:bCs/>
          <w:i/>
          <w:color w:val="000000"/>
          <w:lang w:val="mk-MK"/>
        </w:rPr>
        <w:t xml:space="preserve">одадената вредност на </w:t>
      </w:r>
      <w:r w:rsidR="001C5366" w:rsidRPr="00F8655D">
        <w:rPr>
          <w:bCs/>
          <w:i/>
          <w:color w:val="000000"/>
          <w:lang w:val="mk-MK"/>
        </w:rPr>
        <w:t xml:space="preserve">договорното право на </w:t>
      </w:r>
      <w:r w:rsidR="006208A8" w:rsidRPr="00F8655D">
        <w:rPr>
          <w:bCs/>
          <w:i/>
          <w:color w:val="000000"/>
          <w:lang w:val="mk-MK"/>
        </w:rPr>
        <w:t>Советот на Европа</w:t>
      </w:r>
      <w:r w:rsidR="006208A8" w:rsidRPr="00F8655D">
        <w:rPr>
          <w:bCs/>
          <w:color w:val="000000"/>
        </w:rPr>
        <w:t xml:space="preserve">” </w:t>
      </w:r>
      <w:r w:rsidR="00D97061" w:rsidRPr="00F8655D">
        <w:rPr>
          <w:bCs/>
          <w:color w:val="000000"/>
          <w:lang w:val="mk-MK"/>
        </w:rPr>
        <w:t>, а во т</w:t>
      </w:r>
      <w:r w:rsidR="00BB2B65" w:rsidRPr="00F8655D">
        <w:rPr>
          <w:bCs/>
          <w:lang w:val="mk-MK"/>
        </w:rPr>
        <w:t xml:space="preserve">ретиот дел </w:t>
      </w:r>
      <w:r w:rsidR="00D97061" w:rsidRPr="00F8655D">
        <w:rPr>
          <w:bCs/>
          <w:lang w:val="mk-MK"/>
        </w:rPr>
        <w:t xml:space="preserve">е прикажан </w:t>
      </w:r>
      <w:r w:rsidR="00CC37D3" w:rsidRPr="00F8655D">
        <w:rPr>
          <w:rFonts w:eastAsia="TimesNewRoman"/>
          <w:lang w:val="mk-MK"/>
        </w:rPr>
        <w:t>„</w:t>
      </w:r>
      <w:r w:rsidR="00D97061" w:rsidRPr="00F8655D">
        <w:rPr>
          <w:rFonts w:eastAsia="TimesNewRoman"/>
          <w:i/>
          <w:lang w:val="mk-MK"/>
        </w:rPr>
        <w:t>п</w:t>
      </w:r>
      <w:r w:rsidR="00BB2B65" w:rsidRPr="00F8655D">
        <w:rPr>
          <w:bCs/>
          <w:i/>
          <w:lang w:val="mk-MK"/>
        </w:rPr>
        <w:t>рактичниот ефект на п</w:t>
      </w:r>
      <w:r w:rsidR="00BB2B65" w:rsidRPr="00F8655D">
        <w:rPr>
          <w:rFonts w:eastAsia="StobiSansCnRegular"/>
          <w:i/>
          <w:lang w:val="mk-MK"/>
        </w:rPr>
        <w:t>олноправното членство на Република Северна Македонија во Советот на Европа</w:t>
      </w:r>
      <w:r w:rsidR="00BB2B65" w:rsidRPr="00F8655D">
        <w:rPr>
          <w:rFonts w:eastAsia="StobiSansCnRegular"/>
        </w:rPr>
        <w:t>”</w:t>
      </w:r>
      <w:r w:rsidR="00CC37D3" w:rsidRPr="00F8655D">
        <w:rPr>
          <w:rFonts w:eastAsia="StobiSansCnRegular"/>
          <w:lang w:val="mk-MK"/>
        </w:rPr>
        <w:t xml:space="preserve"> </w:t>
      </w:r>
      <w:r w:rsidR="00D97061" w:rsidRPr="00F8655D">
        <w:rPr>
          <w:rFonts w:eastAsia="StobiSansCnRegular"/>
          <w:lang w:val="mk-MK"/>
        </w:rPr>
        <w:t xml:space="preserve">. </w:t>
      </w:r>
    </w:p>
    <w:p w:rsidR="009D741D" w:rsidRPr="00F8655D" w:rsidRDefault="000369D4" w:rsidP="00F8655D">
      <w:pPr>
        <w:shd w:val="clear" w:color="auto" w:fill="FFFFFF"/>
        <w:spacing w:line="360" w:lineRule="auto"/>
        <w:ind w:firstLine="720"/>
        <w:jc w:val="both"/>
        <w:rPr>
          <w:lang w:val="mk-MK"/>
        </w:rPr>
      </w:pPr>
      <w:r w:rsidRPr="00F8655D">
        <w:rPr>
          <w:rStyle w:val="fontstyle01"/>
          <w:rFonts w:ascii="Times New Roman" w:hAnsi="Times New Roman"/>
          <w:b w:val="0"/>
          <w:color w:val="auto"/>
          <w:lang w:val="mk-MK"/>
        </w:rPr>
        <w:t xml:space="preserve">Докторатот </w:t>
      </w:r>
      <w:r w:rsidR="004721D7" w:rsidRPr="00F8655D">
        <w:rPr>
          <w:rStyle w:val="fontstyle01"/>
          <w:rFonts w:ascii="Times New Roman" w:hAnsi="Times New Roman"/>
          <w:b w:val="0"/>
          <w:color w:val="auto"/>
          <w:lang w:val="mk-MK"/>
        </w:rPr>
        <w:t>заврш</w:t>
      </w:r>
      <w:r w:rsidR="00BE7E24" w:rsidRPr="00F8655D">
        <w:rPr>
          <w:rStyle w:val="fontstyle01"/>
          <w:rFonts w:ascii="Times New Roman" w:hAnsi="Times New Roman"/>
          <w:b w:val="0"/>
          <w:color w:val="auto"/>
          <w:lang w:val="mk-MK"/>
        </w:rPr>
        <w:t>ува</w:t>
      </w:r>
      <w:r w:rsidRPr="00F8655D">
        <w:rPr>
          <w:rStyle w:val="fontstyle01"/>
          <w:rFonts w:ascii="Times New Roman" w:hAnsi="Times New Roman"/>
          <w:b w:val="0"/>
          <w:color w:val="auto"/>
          <w:lang w:val="mk-MK"/>
        </w:rPr>
        <w:t xml:space="preserve"> </w:t>
      </w:r>
      <w:r w:rsidR="005E01A2" w:rsidRPr="00F8655D">
        <w:rPr>
          <w:rStyle w:val="fontstyle01"/>
          <w:rFonts w:ascii="Times New Roman" w:hAnsi="Times New Roman"/>
          <w:b w:val="0"/>
          <w:color w:val="auto"/>
          <w:lang w:val="mk-MK"/>
        </w:rPr>
        <w:t>со заклучоци</w:t>
      </w:r>
      <w:r w:rsidR="004721D7" w:rsidRPr="00F8655D">
        <w:rPr>
          <w:rStyle w:val="fontstyle01"/>
          <w:rFonts w:ascii="Times New Roman" w:hAnsi="Times New Roman"/>
          <w:b w:val="0"/>
          <w:color w:val="auto"/>
          <w:lang w:val="mk-MK"/>
        </w:rPr>
        <w:t>,</w:t>
      </w:r>
      <w:r w:rsidR="004721D7" w:rsidRPr="00F8655D">
        <w:rPr>
          <w:rStyle w:val="fontstyle01"/>
          <w:rFonts w:ascii="Times New Roman" w:hAnsi="Times New Roman"/>
          <w:color w:val="auto"/>
        </w:rPr>
        <w:t xml:space="preserve"> </w:t>
      </w:r>
      <w:r w:rsidR="004721D7" w:rsidRPr="00F8655D">
        <w:rPr>
          <w:lang w:val="mk-MK"/>
        </w:rPr>
        <w:t xml:space="preserve">кои претставуваат јасна синтеза меѓу сите клучни поенти изложени </w:t>
      </w:r>
      <w:r w:rsidR="005E01A2" w:rsidRPr="00F8655D">
        <w:rPr>
          <w:lang w:val="mk-MK"/>
        </w:rPr>
        <w:t>низ целиот текст н</w:t>
      </w:r>
      <w:r w:rsidR="007A3E22" w:rsidRPr="00F8655D">
        <w:rPr>
          <w:lang w:val="mk-MK"/>
        </w:rPr>
        <w:t xml:space="preserve">а </w:t>
      </w:r>
      <w:r w:rsidR="00826594" w:rsidRPr="00F8655D">
        <w:rPr>
          <w:lang w:val="mk-MK"/>
        </w:rPr>
        <w:t>докторатот</w:t>
      </w:r>
      <w:r w:rsidR="005E01A2" w:rsidRPr="00F8655D">
        <w:rPr>
          <w:lang w:val="mk-MK"/>
        </w:rPr>
        <w:t>, што е ко</w:t>
      </w:r>
      <w:r w:rsidR="004721D7" w:rsidRPr="00F8655D">
        <w:rPr>
          <w:lang w:val="mk-MK"/>
        </w:rPr>
        <w:t>мплетиран</w:t>
      </w:r>
      <w:r w:rsidR="005E01A2" w:rsidRPr="00F8655D">
        <w:rPr>
          <w:lang w:val="mk-MK"/>
        </w:rPr>
        <w:t>о</w:t>
      </w:r>
      <w:r w:rsidR="004721D7" w:rsidRPr="00F8655D">
        <w:rPr>
          <w:lang w:val="mk-MK"/>
        </w:rPr>
        <w:t xml:space="preserve"> со серија на тесно поврзани конкретни препораки, вклучувајќи ја тука посебно препораката со која се реафирмира ургентната потреба за соодветно зајакнување на моменталната законска рамка и институционален капацитет на нашата држава за извршување на </w:t>
      </w:r>
      <w:r w:rsidR="007A3E22" w:rsidRPr="00F8655D">
        <w:rPr>
          <w:lang w:val="mk-MK"/>
        </w:rPr>
        <w:t xml:space="preserve">сите </w:t>
      </w:r>
      <w:r w:rsidR="005E01A2" w:rsidRPr="00F8655D">
        <w:rPr>
          <w:lang w:val="mk-MK"/>
        </w:rPr>
        <w:t xml:space="preserve">нејзини </w:t>
      </w:r>
      <w:r w:rsidR="007A3E22" w:rsidRPr="00F8655D">
        <w:rPr>
          <w:lang w:val="mk-MK"/>
        </w:rPr>
        <w:t>обврски</w:t>
      </w:r>
      <w:r w:rsidR="004721D7" w:rsidRPr="00F8655D">
        <w:rPr>
          <w:lang w:val="mk-MK"/>
        </w:rPr>
        <w:t xml:space="preserve">, </w:t>
      </w:r>
      <w:r w:rsidR="005E01A2" w:rsidRPr="00F8655D">
        <w:rPr>
          <w:lang w:val="mk-MK"/>
        </w:rPr>
        <w:t>што</w:t>
      </w:r>
      <w:r w:rsidR="007A3E22" w:rsidRPr="00F8655D">
        <w:rPr>
          <w:lang w:val="mk-MK"/>
        </w:rPr>
        <w:t xml:space="preserve"> произлегуваат од нејз</w:t>
      </w:r>
      <w:r w:rsidRPr="00F8655D">
        <w:rPr>
          <w:lang w:val="mk-MK"/>
        </w:rPr>
        <w:t>и</w:t>
      </w:r>
      <w:r w:rsidR="007A3E22" w:rsidRPr="00F8655D">
        <w:rPr>
          <w:lang w:val="mk-MK"/>
        </w:rPr>
        <w:t xml:space="preserve">ното </w:t>
      </w:r>
      <w:r w:rsidR="00D97061" w:rsidRPr="00F8655D">
        <w:rPr>
          <w:lang w:val="mk-MK"/>
        </w:rPr>
        <w:t xml:space="preserve">полноправно </w:t>
      </w:r>
      <w:r w:rsidR="007A3E22" w:rsidRPr="00F8655D">
        <w:rPr>
          <w:lang w:val="mk-MK"/>
        </w:rPr>
        <w:t>членство во Советот на Европа</w:t>
      </w:r>
      <w:r w:rsidR="005E01A2" w:rsidRPr="00F8655D">
        <w:rPr>
          <w:lang w:val="mk-MK"/>
        </w:rPr>
        <w:t xml:space="preserve">, </w:t>
      </w:r>
      <w:r w:rsidR="002C7BA3" w:rsidRPr="00F8655D">
        <w:rPr>
          <w:lang w:val="mk-MK"/>
        </w:rPr>
        <w:t xml:space="preserve">кое нешто со сигурност би резултирало со (меѓу другото) </w:t>
      </w:r>
      <w:r w:rsidR="009D741D" w:rsidRPr="00F8655D">
        <w:rPr>
          <w:lang w:val="mk-MK"/>
        </w:rPr>
        <w:t>изградба на сите неопходни капацитети на државата за  исполнување на политичкиот критериум за членство во ЕУ</w:t>
      </w:r>
      <w:r w:rsidR="005A4FA3" w:rsidRPr="00F8655D">
        <w:rPr>
          <w:lang w:val="mk-MK"/>
        </w:rPr>
        <w:t>.</w:t>
      </w:r>
    </w:p>
    <w:p w:rsidR="009D741D" w:rsidRDefault="009D741D" w:rsidP="00F8655D">
      <w:pPr>
        <w:shd w:val="clear" w:color="auto" w:fill="FFFFFF"/>
        <w:spacing w:line="360" w:lineRule="auto"/>
        <w:ind w:firstLine="720"/>
        <w:jc w:val="both"/>
        <w:rPr>
          <w:lang w:val="mk-MK"/>
        </w:rPr>
      </w:pPr>
    </w:p>
    <w:p w:rsidR="00F8655D" w:rsidRDefault="00F8655D" w:rsidP="00F8655D">
      <w:pPr>
        <w:shd w:val="clear" w:color="auto" w:fill="FFFFFF"/>
        <w:spacing w:line="360" w:lineRule="auto"/>
        <w:ind w:firstLine="720"/>
        <w:jc w:val="both"/>
        <w:rPr>
          <w:lang w:val="mk-MK"/>
        </w:rPr>
      </w:pPr>
    </w:p>
    <w:p w:rsidR="00F8655D" w:rsidRDefault="00F8655D" w:rsidP="00F8655D">
      <w:pPr>
        <w:shd w:val="clear" w:color="auto" w:fill="FFFFFF"/>
        <w:spacing w:line="360" w:lineRule="auto"/>
        <w:ind w:firstLine="720"/>
        <w:jc w:val="both"/>
        <w:rPr>
          <w:lang w:val="mk-MK"/>
        </w:rPr>
      </w:pPr>
    </w:p>
    <w:p w:rsidR="00F8655D" w:rsidRDefault="00F8655D" w:rsidP="00F8655D">
      <w:pPr>
        <w:shd w:val="clear" w:color="auto" w:fill="FFFFFF"/>
        <w:spacing w:line="360" w:lineRule="auto"/>
        <w:ind w:firstLine="720"/>
        <w:jc w:val="both"/>
        <w:rPr>
          <w:lang w:val="mk-MK"/>
        </w:rPr>
      </w:pPr>
    </w:p>
    <w:p w:rsidR="00F8655D" w:rsidRDefault="00F8655D" w:rsidP="00F8655D">
      <w:pPr>
        <w:shd w:val="clear" w:color="auto" w:fill="FFFFFF"/>
        <w:spacing w:line="360" w:lineRule="auto"/>
        <w:ind w:firstLine="720"/>
        <w:jc w:val="both"/>
        <w:rPr>
          <w:lang w:val="mk-MK"/>
        </w:rPr>
      </w:pPr>
    </w:p>
    <w:p w:rsidR="00FA19D3" w:rsidRDefault="00FA19D3" w:rsidP="00FA19D3">
      <w:pPr>
        <w:autoSpaceDE w:val="0"/>
        <w:autoSpaceDN w:val="0"/>
        <w:adjustRightInd w:val="0"/>
        <w:spacing w:line="360" w:lineRule="auto"/>
        <w:rPr>
          <w:lang w:val="mk-MK"/>
        </w:rPr>
      </w:pPr>
    </w:p>
    <w:p w:rsidR="00FA19D3" w:rsidRDefault="00FA19D3" w:rsidP="00FA19D3">
      <w:pPr>
        <w:autoSpaceDE w:val="0"/>
        <w:autoSpaceDN w:val="0"/>
        <w:adjustRightInd w:val="0"/>
        <w:spacing w:line="360" w:lineRule="auto"/>
        <w:rPr>
          <w:lang w:val="mk-MK"/>
        </w:rPr>
      </w:pPr>
    </w:p>
    <w:p w:rsidR="00FA19D3" w:rsidRDefault="00FA19D3" w:rsidP="00FA19D3">
      <w:pPr>
        <w:autoSpaceDE w:val="0"/>
        <w:autoSpaceDN w:val="0"/>
        <w:adjustRightInd w:val="0"/>
        <w:spacing w:line="360" w:lineRule="auto"/>
        <w:rPr>
          <w:lang w:val="mk-MK"/>
        </w:rPr>
      </w:pPr>
    </w:p>
    <w:p w:rsidR="00FA19D3" w:rsidRDefault="00FA19D3" w:rsidP="00FA19D3">
      <w:pPr>
        <w:autoSpaceDE w:val="0"/>
        <w:autoSpaceDN w:val="0"/>
        <w:adjustRightInd w:val="0"/>
        <w:spacing w:line="360" w:lineRule="auto"/>
        <w:rPr>
          <w:lang w:val="mk-MK"/>
        </w:rPr>
      </w:pPr>
    </w:p>
    <w:p w:rsidR="00FA19D3" w:rsidRDefault="00FA19D3" w:rsidP="00FA19D3">
      <w:pPr>
        <w:autoSpaceDE w:val="0"/>
        <w:autoSpaceDN w:val="0"/>
        <w:adjustRightInd w:val="0"/>
        <w:spacing w:line="360" w:lineRule="auto"/>
        <w:rPr>
          <w:lang w:val="mk-MK"/>
        </w:rPr>
      </w:pPr>
    </w:p>
    <w:p w:rsidR="00FA19D3" w:rsidRDefault="00FA19D3" w:rsidP="00FA19D3">
      <w:pPr>
        <w:autoSpaceDE w:val="0"/>
        <w:autoSpaceDN w:val="0"/>
        <w:adjustRightInd w:val="0"/>
        <w:spacing w:line="360" w:lineRule="auto"/>
        <w:rPr>
          <w:lang w:val="mk-MK"/>
        </w:rPr>
      </w:pPr>
    </w:p>
    <w:p w:rsidR="00CA4886" w:rsidRPr="00126D24" w:rsidRDefault="00CA4886" w:rsidP="00126D24">
      <w:pPr>
        <w:pStyle w:val="Heading1"/>
        <w:jc w:val="center"/>
        <w:rPr>
          <w:sz w:val="28"/>
          <w:szCs w:val="28"/>
          <w:lang w:val="mk-MK"/>
        </w:rPr>
      </w:pPr>
      <w:bookmarkStart w:id="1" w:name="_Toc171425604"/>
      <w:r w:rsidRPr="00126D24">
        <w:rPr>
          <w:sz w:val="28"/>
          <w:szCs w:val="28"/>
          <w:lang w:val="mk-MK"/>
        </w:rPr>
        <w:lastRenderedPageBreak/>
        <w:t>ПРВ ДЕЛ: МЕСТОТО И УЛОГАТА НА СОВЕТОТ НА ЕВРОПА</w:t>
      </w:r>
      <w:bookmarkEnd w:id="1"/>
    </w:p>
    <w:p w:rsidR="00CA4886" w:rsidRPr="00126D24" w:rsidRDefault="00CA4886" w:rsidP="00126D24">
      <w:pPr>
        <w:pStyle w:val="Heading1"/>
        <w:jc w:val="center"/>
        <w:rPr>
          <w:sz w:val="28"/>
          <w:szCs w:val="28"/>
        </w:rPr>
      </w:pPr>
      <w:bookmarkStart w:id="2" w:name="_Toc171425605"/>
      <w:r w:rsidRPr="00126D24">
        <w:rPr>
          <w:sz w:val="28"/>
          <w:szCs w:val="28"/>
          <w:lang w:val="mk-MK"/>
        </w:rPr>
        <w:t>КАКО  ЕВРОПСКА МЕЃУВЛАДИНА ОРГАНИЗАЦИЈА</w:t>
      </w:r>
      <w:bookmarkEnd w:id="2"/>
    </w:p>
    <w:p w:rsidR="00CA4886" w:rsidRPr="00F8655D" w:rsidRDefault="00CA4886" w:rsidP="00F8655D">
      <w:pPr>
        <w:autoSpaceDE w:val="0"/>
        <w:autoSpaceDN w:val="0"/>
        <w:adjustRightInd w:val="0"/>
        <w:spacing w:after="1" w:line="360" w:lineRule="auto"/>
        <w:jc w:val="both"/>
        <w:rPr>
          <w:b/>
          <w:bCs/>
          <w:lang w:val="mk-MK"/>
        </w:rPr>
      </w:pPr>
    </w:p>
    <w:p w:rsidR="009269D6" w:rsidRPr="00126D24" w:rsidRDefault="009269D6" w:rsidP="00126D24">
      <w:pPr>
        <w:pStyle w:val="Heading1"/>
        <w:jc w:val="center"/>
        <w:rPr>
          <w:sz w:val="28"/>
          <w:szCs w:val="28"/>
          <w:lang w:val="mk-MK"/>
        </w:rPr>
      </w:pPr>
      <w:bookmarkStart w:id="3" w:name="_Toc171425606"/>
      <w:r w:rsidRPr="00126D24">
        <w:rPr>
          <w:sz w:val="28"/>
          <w:szCs w:val="28"/>
          <w:lang w:val="mk-MK"/>
        </w:rPr>
        <w:t>Глава 1</w:t>
      </w:r>
      <w:r w:rsidRPr="00126D24">
        <w:rPr>
          <w:sz w:val="28"/>
          <w:szCs w:val="28"/>
        </w:rPr>
        <w:t xml:space="preserve">: </w:t>
      </w:r>
      <w:r w:rsidRPr="00126D24">
        <w:rPr>
          <w:sz w:val="28"/>
          <w:szCs w:val="28"/>
          <w:lang w:val="mk-MK"/>
        </w:rPr>
        <w:t>Основање, основни цели и карактеристики на Советот на Европа</w:t>
      </w:r>
      <w:bookmarkEnd w:id="3"/>
    </w:p>
    <w:p w:rsidR="009C1E9E" w:rsidRDefault="009C1E9E" w:rsidP="00126D24">
      <w:pPr>
        <w:pStyle w:val="Heading2"/>
        <w:numPr>
          <w:ilvl w:val="1"/>
          <w:numId w:val="36"/>
        </w:numPr>
        <w:rPr>
          <w:rFonts w:ascii="Times New Roman" w:hAnsi="Times New Roman" w:cs="Times New Roman"/>
          <w:color w:val="000000" w:themeColor="text1"/>
          <w:lang w:val="mk-MK"/>
        </w:rPr>
      </w:pPr>
      <w:bookmarkStart w:id="4" w:name="_Toc171425607"/>
      <w:r w:rsidRPr="00126D24">
        <w:rPr>
          <w:rFonts w:ascii="Times New Roman" w:hAnsi="Times New Roman" w:cs="Times New Roman"/>
          <w:color w:val="000000" w:themeColor="text1"/>
        </w:rPr>
        <w:t>Историски контекст</w:t>
      </w:r>
      <w:r w:rsidR="009269D6" w:rsidRPr="00126D24">
        <w:rPr>
          <w:rFonts w:ascii="Times New Roman" w:hAnsi="Times New Roman" w:cs="Times New Roman"/>
          <w:color w:val="000000" w:themeColor="text1"/>
        </w:rPr>
        <w:t xml:space="preserve"> на основањето на Советот на Европа</w:t>
      </w:r>
      <w:bookmarkEnd w:id="4"/>
    </w:p>
    <w:p w:rsidR="00126D24" w:rsidRPr="00126D24" w:rsidRDefault="00126D24" w:rsidP="00126D24">
      <w:pPr>
        <w:rPr>
          <w:lang w:val="mk-MK"/>
        </w:rPr>
      </w:pPr>
    </w:p>
    <w:p w:rsidR="009C1E9E" w:rsidRPr="00F8655D" w:rsidRDefault="00630156" w:rsidP="00F8655D">
      <w:pPr>
        <w:spacing w:line="360" w:lineRule="auto"/>
        <w:ind w:firstLine="720"/>
        <w:jc w:val="both"/>
        <w:rPr>
          <w:lang w:val="mk-MK"/>
        </w:rPr>
      </w:pPr>
      <w:r w:rsidRPr="00F8655D">
        <w:rPr>
          <w:lang w:val="mk-MK"/>
        </w:rPr>
        <w:t>Советот на Европа е најстарата европска меѓувладина организација чие основање датира непосредно по завршување</w:t>
      </w:r>
      <w:r w:rsidR="004411B3" w:rsidRPr="00F8655D">
        <w:rPr>
          <w:lang w:val="mk-MK"/>
        </w:rPr>
        <w:t>то</w:t>
      </w:r>
      <w:r w:rsidRPr="00F8655D">
        <w:rPr>
          <w:lang w:val="mk-MK"/>
        </w:rPr>
        <w:t xml:space="preserve"> на Вторат</w:t>
      </w:r>
      <w:r w:rsidR="004411B3" w:rsidRPr="00F8655D">
        <w:rPr>
          <w:lang w:val="mk-MK"/>
        </w:rPr>
        <w:t>а</w:t>
      </w:r>
      <w:r w:rsidR="00994C09" w:rsidRPr="00F8655D">
        <w:rPr>
          <w:lang w:val="mk-MK"/>
        </w:rPr>
        <w:t xml:space="preserve"> светска во</w:t>
      </w:r>
      <w:r w:rsidRPr="00F8655D">
        <w:rPr>
          <w:lang w:val="mk-MK"/>
        </w:rPr>
        <w:t>јна. Имено, во овој поглед, тоа беа у</w:t>
      </w:r>
      <w:r w:rsidR="009C1E9E" w:rsidRPr="00F8655D">
        <w:rPr>
          <w:lang w:val="mk-MK"/>
        </w:rPr>
        <w:t xml:space="preserve">жасите на </w:t>
      </w:r>
      <w:r w:rsidRPr="00F8655D">
        <w:rPr>
          <w:lang w:val="mk-MK"/>
        </w:rPr>
        <w:t xml:space="preserve">самата </w:t>
      </w:r>
      <w:r w:rsidR="009C1E9E" w:rsidRPr="00F8655D">
        <w:rPr>
          <w:lang w:val="mk-MK"/>
        </w:rPr>
        <w:t>Втората Светска војна</w:t>
      </w:r>
      <w:r w:rsidRPr="00F8655D">
        <w:rPr>
          <w:lang w:val="mk-MK"/>
        </w:rPr>
        <w:t>, што од своја страна</w:t>
      </w:r>
      <w:r w:rsidR="009C1E9E" w:rsidRPr="00F8655D">
        <w:rPr>
          <w:lang w:val="mk-MK"/>
        </w:rPr>
        <w:t xml:space="preserve"> </w:t>
      </w:r>
      <w:r w:rsidRPr="00F8655D">
        <w:rPr>
          <w:lang w:val="mk-MK"/>
        </w:rPr>
        <w:t xml:space="preserve">ја </w:t>
      </w:r>
      <w:r w:rsidR="009C1E9E" w:rsidRPr="00F8655D">
        <w:rPr>
          <w:lang w:val="mk-MK"/>
        </w:rPr>
        <w:t>разуб</w:t>
      </w:r>
      <w:r w:rsidRPr="00F8655D">
        <w:rPr>
          <w:lang w:val="mk-MK"/>
        </w:rPr>
        <w:t>е</w:t>
      </w:r>
      <w:r w:rsidR="009C1E9E" w:rsidRPr="00F8655D">
        <w:rPr>
          <w:lang w:val="mk-MK"/>
        </w:rPr>
        <w:t>ди</w:t>
      </w:r>
      <w:r w:rsidR="004411B3" w:rsidRPr="00F8655D">
        <w:rPr>
          <w:lang w:val="mk-MK"/>
        </w:rPr>
        <w:t>ја</w:t>
      </w:r>
      <w:r w:rsidRPr="00F8655D">
        <w:rPr>
          <w:lang w:val="mk-MK"/>
        </w:rPr>
        <w:t xml:space="preserve"> тогашната европска политичка јавност </w:t>
      </w:r>
      <w:r w:rsidR="009C1E9E" w:rsidRPr="00F8655D">
        <w:rPr>
          <w:lang w:val="mk-MK"/>
        </w:rPr>
        <w:t>дека меѓународната соработка е особено потребна за да се спречат нови конфликти и да се создадат услови во кои државите ќе можат продуктивно да работат заедно. Токму во светло на ургентна</w:t>
      </w:r>
      <w:r w:rsidR="004E62B9" w:rsidRPr="00F8655D">
        <w:rPr>
          <w:lang w:val="mk-MK"/>
        </w:rPr>
        <w:t>та</w:t>
      </w:r>
      <w:r w:rsidR="009C1E9E" w:rsidRPr="00F8655D">
        <w:rPr>
          <w:lang w:val="mk-MK"/>
        </w:rPr>
        <w:t xml:space="preserve"> потреба од осварување на таквата</w:t>
      </w:r>
      <w:r w:rsidR="004411B3" w:rsidRPr="00F8655D">
        <w:rPr>
          <w:lang w:val="mk-MK"/>
        </w:rPr>
        <w:t xml:space="preserve"> цел</w:t>
      </w:r>
      <w:r w:rsidR="009C1E9E" w:rsidRPr="00F8655D">
        <w:rPr>
          <w:lang w:val="mk-MK"/>
        </w:rPr>
        <w:t>, многу брзо се појавија се</w:t>
      </w:r>
      <w:r w:rsidR="004411B3" w:rsidRPr="00F8655D">
        <w:rPr>
          <w:lang w:val="mk-MK"/>
        </w:rPr>
        <w:t xml:space="preserve"> </w:t>
      </w:r>
      <w:r w:rsidR="009C1E9E" w:rsidRPr="00F8655D">
        <w:rPr>
          <w:lang w:val="mk-MK"/>
        </w:rPr>
        <w:t>погласни и почести идеи и предлози за формирање на Европска меѓувладина организација која би пр</w:t>
      </w:r>
      <w:r w:rsidR="009C1E9E" w:rsidRPr="00F8655D">
        <w:t>e</w:t>
      </w:r>
      <w:r w:rsidR="009C1E9E" w:rsidRPr="00F8655D">
        <w:rPr>
          <w:lang w:val="mk-MK"/>
        </w:rPr>
        <w:t>тставувала платформа за таквото европско заедничко дејствување</w:t>
      </w:r>
      <w:r w:rsidR="002419D5" w:rsidRPr="00F8655D">
        <w:rPr>
          <w:lang w:val="mk-MK"/>
        </w:rPr>
        <w:t xml:space="preserve">, што резултирао </w:t>
      </w:r>
      <w:r w:rsidR="004E62B9" w:rsidRPr="00F8655D">
        <w:rPr>
          <w:lang w:val="mk-MK"/>
        </w:rPr>
        <w:t>на 05-ти мај 1948 година кога во Лондон бил</w:t>
      </w:r>
      <w:r w:rsidR="002419D5" w:rsidRPr="00F8655D">
        <w:rPr>
          <w:lang w:val="mk-MK"/>
        </w:rPr>
        <w:t xml:space="preserve"> усвоен Статутот на Советот на Европа</w:t>
      </w:r>
      <w:r w:rsidR="004E62B9" w:rsidRPr="00F8655D">
        <w:rPr>
          <w:lang w:val="mk-MK"/>
        </w:rPr>
        <w:t xml:space="preserve"> како европска меѓувладина организација од страна на неговите вкупно десет држави-основачи, односно Франција, Британија и трите земји на Бенелукс – плус Ирска, Италија, данска, Норвешка и Шведска, кои се и единствените држави спомнати во преамбулата на Статутот.</w:t>
      </w:r>
      <w:r w:rsidR="00365893" w:rsidRPr="00F8655D">
        <w:rPr>
          <w:lang w:val="mk-MK"/>
        </w:rPr>
        <w:t xml:space="preserve"> Во овој контекст неопходно е да нагласи фактот дека, неверојатната брзина со која десетте членки основачи на Советот на Европа го прифатиле Договорот од Лондон со кој бил одобрен неговиот Статут може да се констатира во светло на фактот што, д</w:t>
      </w:r>
      <w:r w:rsidR="009C1E9E" w:rsidRPr="00F8655D">
        <w:rPr>
          <w:lang w:val="mk-MK"/>
        </w:rPr>
        <w:t>енес</w:t>
      </w:r>
      <w:r w:rsidR="00365893" w:rsidRPr="00F8655D">
        <w:rPr>
          <w:lang w:val="mk-MK"/>
        </w:rPr>
        <w:t>ка</w:t>
      </w:r>
      <w:r w:rsidR="009C1E9E" w:rsidRPr="00F8655D">
        <w:rPr>
          <w:lang w:val="mk-MK"/>
        </w:rPr>
        <w:t xml:space="preserve"> често пати се потребни </w:t>
      </w:r>
      <w:r w:rsidR="00365893" w:rsidRPr="00F8655D">
        <w:rPr>
          <w:lang w:val="mk-MK"/>
        </w:rPr>
        <w:t xml:space="preserve">неколку </w:t>
      </w:r>
      <w:r w:rsidR="009C1E9E" w:rsidRPr="00F8655D">
        <w:rPr>
          <w:lang w:val="mk-MK"/>
        </w:rPr>
        <w:t xml:space="preserve">години да се подготви, усвои и потпише една конвенција. Но, </w:t>
      </w:r>
      <w:r w:rsidR="00365893" w:rsidRPr="00F8655D">
        <w:rPr>
          <w:lang w:val="mk-MK"/>
        </w:rPr>
        <w:t xml:space="preserve">се разбира, во позадината на брзото усвојување на Статутот на </w:t>
      </w:r>
      <w:r w:rsidR="008B2CE6" w:rsidRPr="00F8655D">
        <w:rPr>
          <w:lang w:val="mk-MK"/>
        </w:rPr>
        <w:t xml:space="preserve">Советот на </w:t>
      </w:r>
      <w:r w:rsidR="00365893" w:rsidRPr="00F8655D">
        <w:rPr>
          <w:lang w:val="mk-MK"/>
        </w:rPr>
        <w:t>Европа се нао</w:t>
      </w:r>
      <w:r w:rsidR="00BD3B3C" w:rsidRPr="00F8655D">
        <w:rPr>
          <w:lang w:val="mk-MK"/>
        </w:rPr>
        <w:t>ѓа</w:t>
      </w:r>
      <w:r w:rsidR="00365893" w:rsidRPr="00F8655D">
        <w:rPr>
          <w:lang w:val="mk-MK"/>
        </w:rPr>
        <w:t xml:space="preserve"> и серија на други фактори, вклучувајќи го тука придонесот на В</w:t>
      </w:r>
      <w:r w:rsidR="009C1E9E" w:rsidRPr="00F8655D">
        <w:rPr>
          <w:lang w:val="mk-MK"/>
        </w:rPr>
        <w:t>инстон Черчил и неговиот незаборавен говор на Универзитетот во Цирих на 19-ти септември 1946 година</w:t>
      </w:r>
      <w:r w:rsidR="00BD3B3C" w:rsidRPr="00F8655D">
        <w:rPr>
          <w:lang w:val="mk-MK"/>
        </w:rPr>
        <w:t xml:space="preserve">, кога тој </w:t>
      </w:r>
      <w:r w:rsidR="009C1E9E" w:rsidRPr="00F8655D">
        <w:rPr>
          <w:lang w:val="mk-MK"/>
        </w:rPr>
        <w:t xml:space="preserve">зборувал за потребата од повторно анимирање на Европскиот материјал или на колку што можен поголем дел од него, и да се овозможи конструкција, под која може да се опстојува во мир, сигурност и </w:t>
      </w:r>
      <w:r w:rsidR="009C1E9E" w:rsidRPr="00F8655D">
        <w:rPr>
          <w:lang w:val="mk-MK"/>
        </w:rPr>
        <w:lastRenderedPageBreak/>
        <w:t>слобода</w:t>
      </w:r>
      <w:r w:rsidR="00BD3B3C" w:rsidRPr="00F8655D">
        <w:rPr>
          <w:rStyle w:val="FootnoteReference"/>
          <w:lang w:val="mk-MK"/>
        </w:rPr>
        <w:footnoteReference w:id="3"/>
      </w:r>
      <w:r w:rsidR="00BD3B3C" w:rsidRPr="00F8655D">
        <w:rPr>
          <w:lang w:val="mk-MK"/>
        </w:rPr>
        <w:t>.</w:t>
      </w:r>
      <w:r w:rsidR="008B2CE6" w:rsidRPr="00F8655D">
        <w:rPr>
          <w:lang w:val="mk-MK"/>
        </w:rPr>
        <w:t xml:space="preserve"> О</w:t>
      </w:r>
      <w:r w:rsidR="00786098" w:rsidRPr="00F8655D">
        <w:rPr>
          <w:lang w:val="mk-MK"/>
        </w:rPr>
        <w:t xml:space="preserve">ва го вклучува и </w:t>
      </w:r>
      <w:r w:rsidR="009C1E9E" w:rsidRPr="00F8655D">
        <w:rPr>
          <w:lang w:val="mk-MK"/>
        </w:rPr>
        <w:t>Хашкиот конгрес</w:t>
      </w:r>
      <w:r w:rsidR="008B2CE6" w:rsidRPr="00F8655D">
        <w:rPr>
          <w:lang w:val="mk-MK"/>
        </w:rPr>
        <w:t xml:space="preserve"> од </w:t>
      </w:r>
      <w:r w:rsidR="009C1E9E" w:rsidRPr="00F8655D">
        <w:rPr>
          <w:lang w:val="mk-MK"/>
        </w:rPr>
        <w:t xml:space="preserve">месец мај 1948 година, </w:t>
      </w:r>
      <w:r w:rsidR="008B2CE6" w:rsidRPr="00F8655D">
        <w:rPr>
          <w:lang w:val="mk-MK"/>
        </w:rPr>
        <w:t xml:space="preserve">со кој </w:t>
      </w:r>
      <w:r w:rsidR="009C1E9E" w:rsidRPr="00F8655D">
        <w:rPr>
          <w:lang w:val="mk-MK"/>
        </w:rPr>
        <w:t xml:space="preserve">претседавал Черчил, </w:t>
      </w:r>
      <w:r w:rsidR="00786098" w:rsidRPr="00F8655D">
        <w:rPr>
          <w:lang w:val="mk-MK"/>
        </w:rPr>
        <w:t>на кој</w:t>
      </w:r>
      <w:r w:rsidR="009C1E9E" w:rsidRPr="00F8655D">
        <w:rPr>
          <w:lang w:val="mk-MK"/>
        </w:rPr>
        <w:t xml:space="preserve"> присуствувале приближно 1000 делегати вклучувајќи ја и политичк</w:t>
      </w:r>
      <w:r w:rsidR="00786098" w:rsidRPr="00F8655D">
        <w:rPr>
          <w:lang w:val="mk-MK"/>
        </w:rPr>
        <w:t>а</w:t>
      </w:r>
      <w:r w:rsidR="009C1E9E" w:rsidRPr="00F8655D">
        <w:rPr>
          <w:lang w:val="mk-MK"/>
        </w:rPr>
        <w:t>та елита на деветнаесет европски држави</w:t>
      </w:r>
      <w:r w:rsidR="00786098" w:rsidRPr="00F8655D">
        <w:rPr>
          <w:lang w:val="mk-MK"/>
        </w:rPr>
        <w:t>, што завршил со усвојување на</w:t>
      </w:r>
      <w:r w:rsidR="009C1E9E" w:rsidRPr="00F8655D">
        <w:rPr>
          <w:lang w:val="mk-MK"/>
        </w:rPr>
        <w:t xml:space="preserve"> политичка резолуција, </w:t>
      </w:r>
      <w:r w:rsidR="00980CAA" w:rsidRPr="00F8655D">
        <w:rPr>
          <w:lang w:val="mk-MK"/>
        </w:rPr>
        <w:t xml:space="preserve">со која </w:t>
      </w:r>
      <w:r w:rsidR="009C1E9E" w:rsidRPr="00F8655D">
        <w:rPr>
          <w:lang w:val="mk-MK"/>
        </w:rPr>
        <w:t xml:space="preserve">Конгресот повикал на формирање на Парламентарно Собрание, што ќе ги разгледа и анализира </w:t>
      </w:r>
      <w:r w:rsidR="006E39E7" w:rsidRPr="00F8655D">
        <w:rPr>
          <w:rStyle w:val="fontstyle21"/>
          <w:rFonts w:ascii="Times New Roman" w:hAnsi="Times New Roman"/>
          <w:sz w:val="24"/>
          <w:szCs w:val="24"/>
        </w:rPr>
        <w:t>„</w:t>
      </w:r>
      <w:r w:rsidR="009C1E9E" w:rsidRPr="00F8655D">
        <w:rPr>
          <w:lang w:val="mk-MK"/>
        </w:rPr>
        <w:t>правните и уставните проблеми кои се појавуваат при конститирањето на унијата или федерацијата</w:t>
      </w:r>
      <w:r w:rsidR="009C1E9E" w:rsidRPr="00F8655D">
        <w:t xml:space="preserve">”, </w:t>
      </w:r>
      <w:r w:rsidR="009C1E9E" w:rsidRPr="00F8655D">
        <w:rPr>
          <w:lang w:val="mk-MK"/>
        </w:rPr>
        <w:t xml:space="preserve">усвојувањето на повелба за човековите права и востанувањето на врховен суд </w:t>
      </w:r>
      <w:r w:rsidR="00271247" w:rsidRPr="00F8655D">
        <w:rPr>
          <w:rStyle w:val="fontstyle21"/>
          <w:rFonts w:ascii="Times New Roman" w:hAnsi="Times New Roman"/>
          <w:sz w:val="24"/>
          <w:szCs w:val="24"/>
        </w:rPr>
        <w:t>„</w:t>
      </w:r>
      <w:r w:rsidR="009C1E9E" w:rsidRPr="00F8655D">
        <w:rPr>
          <w:lang w:val="mk-MK"/>
        </w:rPr>
        <w:t>кој ќе ги штити правата на човекот и принципите на слободата</w:t>
      </w:r>
      <w:r w:rsidR="009C1E9E" w:rsidRPr="00F8655D">
        <w:t>”</w:t>
      </w:r>
      <w:r w:rsidR="00FA67DE" w:rsidRPr="00F8655D">
        <w:rPr>
          <w:rStyle w:val="FootnoteReference"/>
          <w:lang w:val="mk-MK"/>
        </w:rPr>
        <w:t xml:space="preserve"> </w:t>
      </w:r>
      <w:r w:rsidR="00FA67DE" w:rsidRPr="00F8655D">
        <w:rPr>
          <w:rStyle w:val="FootnoteReference"/>
          <w:lang w:val="mk-MK"/>
        </w:rPr>
        <w:footnoteReference w:id="4"/>
      </w:r>
      <w:r w:rsidR="009C1E9E" w:rsidRPr="00F8655D">
        <w:t xml:space="preserve">. </w:t>
      </w:r>
      <w:r w:rsidR="009C1E9E" w:rsidRPr="00F8655D">
        <w:rPr>
          <w:lang w:val="mk-MK"/>
        </w:rPr>
        <w:t xml:space="preserve">Ова </w:t>
      </w:r>
      <w:r w:rsidR="00980CAA" w:rsidRPr="00F8655D">
        <w:rPr>
          <w:lang w:val="mk-MK"/>
        </w:rPr>
        <w:t xml:space="preserve">фактички </w:t>
      </w:r>
      <w:r w:rsidR="009C1E9E" w:rsidRPr="00F8655D">
        <w:rPr>
          <w:lang w:val="mk-MK"/>
        </w:rPr>
        <w:t>бил</w:t>
      </w:r>
      <w:r w:rsidR="00980CAA" w:rsidRPr="00F8655D">
        <w:rPr>
          <w:lang w:val="mk-MK"/>
        </w:rPr>
        <w:t xml:space="preserve">о </w:t>
      </w:r>
      <w:r w:rsidR="009C1E9E" w:rsidRPr="00F8655D">
        <w:rPr>
          <w:lang w:val="mk-MK"/>
        </w:rPr>
        <w:t xml:space="preserve">првиот </w:t>
      </w:r>
      <w:r w:rsidR="00980CAA" w:rsidRPr="00F8655D">
        <w:rPr>
          <w:lang w:val="mk-MK"/>
        </w:rPr>
        <w:t xml:space="preserve">посакуван </w:t>
      </w:r>
      <w:r w:rsidR="009C1E9E" w:rsidRPr="00F8655D">
        <w:rPr>
          <w:lang w:val="mk-MK"/>
        </w:rPr>
        <w:t xml:space="preserve">чекор, </w:t>
      </w:r>
      <w:r w:rsidR="00980CAA" w:rsidRPr="00F8655D">
        <w:rPr>
          <w:lang w:val="mk-MK"/>
        </w:rPr>
        <w:t xml:space="preserve">што последователно би бил проследен со </w:t>
      </w:r>
      <w:r w:rsidR="009C1E9E" w:rsidRPr="00F8655D">
        <w:rPr>
          <w:lang w:val="mk-MK"/>
        </w:rPr>
        <w:t xml:space="preserve">формализирање на тие принципи во </w:t>
      </w:r>
      <w:r w:rsidR="00980CAA" w:rsidRPr="00F8655D">
        <w:rPr>
          <w:lang w:val="mk-MK"/>
        </w:rPr>
        <w:t xml:space="preserve">форма на </w:t>
      </w:r>
      <w:r w:rsidR="009C1E9E" w:rsidRPr="00F8655D">
        <w:rPr>
          <w:lang w:val="mk-MK"/>
        </w:rPr>
        <w:t xml:space="preserve">конвенција. Некои од учесниците на Конгресот сметале дека повелбата за човековите права треба да биде интегрален дел на статутот на новата организација, со што би се акцентирал нејзиниот уставен карактер, </w:t>
      </w:r>
      <w:r w:rsidR="00980CAA" w:rsidRPr="00F8655D">
        <w:rPr>
          <w:lang w:val="mk-MK"/>
        </w:rPr>
        <w:t xml:space="preserve">но оваа идеја </w:t>
      </w:r>
      <w:r w:rsidR="009C1E9E" w:rsidRPr="00F8655D">
        <w:rPr>
          <w:lang w:val="mk-MK"/>
        </w:rPr>
        <w:t xml:space="preserve">многу држави </w:t>
      </w:r>
      <w:r w:rsidR="00980CAA" w:rsidRPr="00F8655D">
        <w:rPr>
          <w:lang w:val="mk-MK"/>
        </w:rPr>
        <w:t xml:space="preserve">ја виделе </w:t>
      </w:r>
      <w:r w:rsidR="009C1E9E" w:rsidRPr="00F8655D">
        <w:rPr>
          <w:lang w:val="mk-MK"/>
        </w:rPr>
        <w:t>како закана за нивниот суверенитет.</w:t>
      </w:r>
      <w:r w:rsidR="00980CAA" w:rsidRPr="00F8655D">
        <w:rPr>
          <w:lang w:val="mk-MK"/>
        </w:rPr>
        <w:t xml:space="preserve"> Но, истовремено, треба да се укаже и на фактот дека, овој</w:t>
      </w:r>
      <w:r w:rsidR="009C1E9E" w:rsidRPr="00F8655D">
        <w:rPr>
          <w:lang w:val="mk-MK"/>
        </w:rPr>
        <w:t xml:space="preserve"> Конгресот </w:t>
      </w:r>
      <w:r w:rsidR="00980CAA" w:rsidRPr="00F8655D">
        <w:rPr>
          <w:lang w:val="mk-MK"/>
        </w:rPr>
        <w:t xml:space="preserve">се појавил и </w:t>
      </w:r>
      <w:r w:rsidR="00697AD2" w:rsidRPr="00F8655D">
        <w:rPr>
          <w:lang w:val="mk-MK"/>
        </w:rPr>
        <w:t xml:space="preserve">како </w:t>
      </w:r>
      <w:r w:rsidR="009C1E9E" w:rsidRPr="00F8655D">
        <w:rPr>
          <w:lang w:val="mk-MK"/>
        </w:rPr>
        <w:t xml:space="preserve">место на судири помеѓу обединетите европски федералисти, предводени од </w:t>
      </w:r>
      <w:r w:rsidR="00980CAA" w:rsidRPr="00F8655D">
        <w:rPr>
          <w:lang w:val="mk-MK"/>
        </w:rPr>
        <w:t xml:space="preserve">страна </w:t>
      </w:r>
      <w:r w:rsidR="009C1E9E" w:rsidRPr="00F8655D">
        <w:rPr>
          <w:lang w:val="mk-MK"/>
        </w:rPr>
        <w:t>Франција</w:t>
      </w:r>
      <w:r w:rsidR="00697AD2" w:rsidRPr="00F8655D">
        <w:rPr>
          <w:lang w:val="mk-MK"/>
        </w:rPr>
        <w:t xml:space="preserve"> (од една страна</w:t>
      </w:r>
      <w:r w:rsidR="009C1E9E" w:rsidRPr="00F8655D">
        <w:rPr>
          <w:lang w:val="mk-MK"/>
        </w:rPr>
        <w:t xml:space="preserve">, и другите, </w:t>
      </w:r>
      <w:r w:rsidR="00980CAA" w:rsidRPr="00F8655D">
        <w:rPr>
          <w:lang w:val="mk-MK"/>
        </w:rPr>
        <w:t>п</w:t>
      </w:r>
      <w:r w:rsidR="009C1E9E" w:rsidRPr="00F8655D">
        <w:rPr>
          <w:lang w:val="mk-MK"/>
        </w:rPr>
        <w:t>редводени од Британија</w:t>
      </w:r>
      <w:r w:rsidR="00980CAA" w:rsidRPr="00F8655D">
        <w:rPr>
          <w:lang w:val="mk-MK"/>
        </w:rPr>
        <w:t xml:space="preserve"> (од друга страна)</w:t>
      </w:r>
      <w:r w:rsidR="009C1E9E" w:rsidRPr="00F8655D">
        <w:rPr>
          <w:lang w:val="mk-MK"/>
        </w:rPr>
        <w:t xml:space="preserve">, кои запреле кај меѓувладината соработка. </w:t>
      </w:r>
      <w:r w:rsidR="00980CAA" w:rsidRPr="00F8655D">
        <w:rPr>
          <w:lang w:val="mk-MK"/>
        </w:rPr>
        <w:t>Оваа поделба с</w:t>
      </w:r>
      <w:r w:rsidR="009C1E9E" w:rsidRPr="00F8655D">
        <w:rPr>
          <w:lang w:val="mk-MK"/>
        </w:rPr>
        <w:t>е појавил</w:t>
      </w:r>
      <w:r w:rsidR="00980CAA" w:rsidRPr="00F8655D">
        <w:rPr>
          <w:lang w:val="mk-MK"/>
        </w:rPr>
        <w:t>а</w:t>
      </w:r>
      <w:r w:rsidR="009C1E9E" w:rsidRPr="00F8655D">
        <w:rPr>
          <w:lang w:val="mk-MK"/>
        </w:rPr>
        <w:t xml:space="preserve"> повторно кога се воделе преговори</w:t>
      </w:r>
      <w:r w:rsidR="00980CAA" w:rsidRPr="00F8655D">
        <w:rPr>
          <w:lang w:val="mk-MK"/>
        </w:rPr>
        <w:t>те</w:t>
      </w:r>
      <w:r w:rsidR="009C1E9E" w:rsidRPr="00F8655D">
        <w:rPr>
          <w:lang w:val="mk-MK"/>
        </w:rPr>
        <w:t xml:space="preserve"> во врска со Статутот на Советот на Европа, при што се јавиле две спротивставени концепии</w:t>
      </w:r>
      <w:r w:rsidR="00980CAA" w:rsidRPr="00F8655D">
        <w:t>: o</w:t>
      </w:r>
      <w:r w:rsidR="009C1E9E" w:rsidRPr="00F8655D">
        <w:rPr>
          <w:lang w:val="mk-MK"/>
        </w:rPr>
        <w:t>д една страна, Франција и Белгија, кои барале новата организација да се потпира врз вистинско парламентарно собрание со широки овластувања</w:t>
      </w:r>
      <w:r w:rsidR="00980CAA" w:rsidRPr="00F8655D">
        <w:t>, a o</w:t>
      </w:r>
      <w:r w:rsidR="009C1E9E" w:rsidRPr="00F8655D">
        <w:rPr>
          <w:lang w:val="mk-MK"/>
        </w:rPr>
        <w:t>д друга страна, Британија</w:t>
      </w:r>
      <w:r w:rsidR="00980CAA" w:rsidRPr="00F8655D">
        <w:t xml:space="preserve">, </w:t>
      </w:r>
      <w:r w:rsidR="00980CAA" w:rsidRPr="00F8655D">
        <w:rPr>
          <w:lang w:val="mk-MK"/>
        </w:rPr>
        <w:t>која</w:t>
      </w:r>
      <w:r w:rsidR="00980CAA" w:rsidRPr="00F8655D">
        <w:t xml:space="preserve"> </w:t>
      </w:r>
      <w:r w:rsidR="009C1E9E" w:rsidRPr="00F8655D">
        <w:rPr>
          <w:lang w:val="mk-MK"/>
        </w:rPr>
        <w:t xml:space="preserve"> инсистирала на присуството на влијание од страна на државите кое требало биде овозможено во собранието на ј начин што нивните членови би биле обврзувани со упатства и насоки од нивните влади. </w:t>
      </w:r>
      <w:r w:rsidR="00980CAA" w:rsidRPr="00F8655D">
        <w:rPr>
          <w:lang w:val="mk-MK"/>
        </w:rPr>
        <w:t>Ова сепак резултирало со</w:t>
      </w:r>
      <w:r w:rsidR="009C1E9E" w:rsidRPr="00F8655D">
        <w:rPr>
          <w:lang w:val="mk-MK"/>
        </w:rPr>
        <w:t xml:space="preserve"> компромисно решение</w:t>
      </w:r>
      <w:r w:rsidR="00980CAA" w:rsidRPr="00F8655D">
        <w:rPr>
          <w:lang w:val="mk-MK"/>
        </w:rPr>
        <w:t>, според кое, с</w:t>
      </w:r>
      <w:r w:rsidR="009C1E9E" w:rsidRPr="00F8655D">
        <w:rPr>
          <w:lang w:val="mk-MK"/>
        </w:rPr>
        <w:t xml:space="preserve">обранието </w:t>
      </w:r>
      <w:r w:rsidR="00980CAA" w:rsidRPr="00F8655D">
        <w:rPr>
          <w:lang w:val="mk-MK"/>
        </w:rPr>
        <w:t xml:space="preserve">на новата организација </w:t>
      </w:r>
      <w:r w:rsidR="009C1E9E" w:rsidRPr="00F8655D">
        <w:rPr>
          <w:lang w:val="mk-MK"/>
        </w:rPr>
        <w:t xml:space="preserve">би </w:t>
      </w:r>
      <w:r w:rsidR="009C1E9E" w:rsidRPr="00F8655D">
        <w:rPr>
          <w:lang w:val="mk-MK"/>
        </w:rPr>
        <w:lastRenderedPageBreak/>
        <w:t>се состоело од независни парламентарци, но неговата функција би била чисто советодавна</w:t>
      </w:r>
      <w:r w:rsidR="00980CAA" w:rsidRPr="00F8655D">
        <w:rPr>
          <w:lang w:val="mk-MK"/>
        </w:rPr>
        <w:t>, а гла</w:t>
      </w:r>
      <w:r w:rsidR="009C1E9E" w:rsidRPr="00F8655D">
        <w:rPr>
          <w:lang w:val="mk-MK"/>
        </w:rPr>
        <w:t xml:space="preserve">вните овластувања за донесување одлуки би биле во надлежност на меѓувладин Комитет на министри. Самата организација би имала на располагање доста широко поле за преземање на активности, но со ограничени овластувања. Ова решение </w:t>
      </w:r>
      <w:r w:rsidR="00980CAA" w:rsidRPr="00F8655D">
        <w:rPr>
          <w:lang w:val="mk-MK"/>
        </w:rPr>
        <w:t xml:space="preserve">фактички </w:t>
      </w:r>
      <w:r w:rsidR="009C1E9E" w:rsidRPr="00F8655D">
        <w:rPr>
          <w:lang w:val="mk-MK"/>
        </w:rPr>
        <w:t xml:space="preserve">било вклучено во Договорот од Лондон, кој бил потпишан во Палатата Св.Џејмс на 5 мај 1949 година од страна на десет држави Белгија, Данска, Франција, Ирска, Италија, Луксембург, Холандија, Норвешка, Шведска и Обединетото Кралство.   </w:t>
      </w:r>
    </w:p>
    <w:p w:rsidR="00980CAA" w:rsidRPr="00F8655D" w:rsidRDefault="009C1E9E" w:rsidP="00F8655D">
      <w:pPr>
        <w:spacing w:line="360" w:lineRule="auto"/>
        <w:ind w:firstLine="720"/>
        <w:jc w:val="both"/>
        <w:rPr>
          <w:lang w:val="mk-MK"/>
        </w:rPr>
      </w:pPr>
      <w:r w:rsidRPr="00F8655D">
        <w:rPr>
          <w:lang w:val="mk-MK"/>
        </w:rPr>
        <w:t xml:space="preserve">Така, востановен со </w:t>
      </w:r>
      <w:r w:rsidR="007F001A" w:rsidRPr="00F8655D">
        <w:rPr>
          <w:lang w:val="mk-MK"/>
        </w:rPr>
        <w:t xml:space="preserve">својот </w:t>
      </w:r>
      <w:r w:rsidRPr="00F8655D">
        <w:rPr>
          <w:lang w:val="mk-MK"/>
        </w:rPr>
        <w:t xml:space="preserve">Статут, </w:t>
      </w:r>
      <w:r w:rsidR="00980CAA" w:rsidRPr="00F8655D">
        <w:rPr>
          <w:lang w:val="mk-MK"/>
        </w:rPr>
        <w:t xml:space="preserve">Советот на Европа станал </w:t>
      </w:r>
      <w:r w:rsidRPr="00F8655D">
        <w:rPr>
          <w:lang w:val="mk-MK"/>
        </w:rPr>
        <w:t>меѓувладин ентитет, во кој државите ја задржуват својата независност односно суверенитет, но во кој, сепак постојат извесни наднационални елементи</w:t>
      </w:r>
      <w:r w:rsidRPr="00F8655D">
        <w:t xml:space="preserve">: </w:t>
      </w:r>
      <w:r w:rsidRPr="00F8655D">
        <w:rPr>
          <w:lang w:val="mk-MK"/>
        </w:rPr>
        <w:t>на пример, Парламентарното Собрание, каде членовите на националните делегации не се обврзани со упатства и инструкции или политики на своите влади</w:t>
      </w:r>
      <w:r w:rsidRPr="00F8655D">
        <w:t>;</w:t>
      </w:r>
      <w:r w:rsidRPr="00F8655D">
        <w:rPr>
          <w:lang w:val="mk-MK"/>
        </w:rPr>
        <w:t xml:space="preserve"> правилата на гласање со кои се предвидува определени одлуки да бидат донесени со мнозинство гласови иако некои одлуки мора да бидат донесени едногласно</w:t>
      </w:r>
      <w:r w:rsidRPr="00F8655D">
        <w:t>;</w:t>
      </w:r>
      <w:r w:rsidRPr="00F8655D">
        <w:rPr>
          <w:lang w:val="mk-MK"/>
        </w:rPr>
        <w:t xml:space="preserve"> и наднационален суд како последна инстанца која одлучува по жалба иако неговата јурисдикција е ограничена на заштитата на човековите права</w:t>
      </w:r>
      <w:r w:rsidR="00B36B30">
        <w:rPr>
          <w:rStyle w:val="FootnoteReference"/>
          <w:lang w:val="mk-MK"/>
        </w:rPr>
        <w:footnoteReference w:id="5"/>
      </w:r>
      <w:r w:rsidRPr="00F8655D">
        <w:rPr>
          <w:lang w:val="mk-MK"/>
        </w:rPr>
        <w:t xml:space="preserve">. </w:t>
      </w:r>
    </w:p>
    <w:p w:rsidR="009C1E9E" w:rsidRPr="00F8655D" w:rsidRDefault="00980CAA" w:rsidP="00F8655D">
      <w:pPr>
        <w:spacing w:line="360" w:lineRule="auto"/>
        <w:ind w:firstLine="720"/>
        <w:jc w:val="both"/>
        <w:rPr>
          <w:lang w:val="mk-MK"/>
        </w:rPr>
      </w:pPr>
      <w:r w:rsidRPr="00F8655D">
        <w:rPr>
          <w:lang w:val="mk-MK"/>
        </w:rPr>
        <w:t xml:space="preserve">Виден во светло на претходното, </w:t>
      </w:r>
      <w:r w:rsidR="009C1E9E" w:rsidRPr="00F8655D">
        <w:rPr>
          <w:lang w:val="mk-MK"/>
        </w:rPr>
        <w:t>Советот на Европа фактички стана најглавен симбол и олицетворение на колективна</w:t>
      </w:r>
      <w:r w:rsidRPr="00F8655D">
        <w:rPr>
          <w:lang w:val="mk-MK"/>
        </w:rPr>
        <w:t>та</w:t>
      </w:r>
      <w:r w:rsidR="004826C6" w:rsidRPr="00F8655D">
        <w:rPr>
          <w:lang w:val="mk-MK"/>
        </w:rPr>
        <w:t xml:space="preserve"> заложба на </w:t>
      </w:r>
      <w:r w:rsidR="009C1E9E" w:rsidRPr="00F8655D">
        <w:rPr>
          <w:lang w:val="mk-MK"/>
        </w:rPr>
        <w:t>тогашна</w:t>
      </w:r>
      <w:r w:rsidR="004826C6" w:rsidRPr="00F8655D">
        <w:rPr>
          <w:lang w:val="mk-MK"/>
        </w:rPr>
        <w:t>та</w:t>
      </w:r>
      <w:r w:rsidR="009C1E9E" w:rsidRPr="00F8655D">
        <w:rPr>
          <w:lang w:val="mk-MK"/>
        </w:rPr>
        <w:t xml:space="preserve"> Западна Европа за либерала демократија, со седиште во Страбур (Франција)</w:t>
      </w:r>
      <w:r w:rsidR="009C1E9E" w:rsidRPr="00F8655D">
        <w:rPr>
          <w:rStyle w:val="FootnoteReference"/>
          <w:lang w:val="mk-MK"/>
        </w:rPr>
        <w:footnoteReference w:id="6"/>
      </w:r>
      <w:r w:rsidR="009C1E9E" w:rsidRPr="00F8655D">
        <w:t xml:space="preserve">. </w:t>
      </w:r>
      <w:r w:rsidR="009C1E9E" w:rsidRPr="00F8655D">
        <w:rPr>
          <w:lang w:val="mk-MK"/>
        </w:rPr>
        <w:t>Триу</w:t>
      </w:r>
      <w:r w:rsidR="004826C6" w:rsidRPr="00F8655D">
        <w:rPr>
          <w:lang w:val="mk-MK"/>
        </w:rPr>
        <w:t>м</w:t>
      </w:r>
      <w:r w:rsidR="009C1E9E" w:rsidRPr="00F8655D">
        <w:rPr>
          <w:lang w:val="mk-MK"/>
        </w:rPr>
        <w:t xml:space="preserve">фирајќи над француската опозиција и успевајќи да го наметнат сопственото видување на функцијата на Собранието (советодавна) и на назначувањето на делегациите (методологија која ја определуваат самите влади), со </w:t>
      </w:r>
      <w:r w:rsidR="004826C6" w:rsidRPr="00F8655D">
        <w:rPr>
          <w:lang w:val="mk-MK"/>
        </w:rPr>
        <w:t xml:space="preserve">нејзиниот </w:t>
      </w:r>
      <w:r w:rsidR="009C1E9E" w:rsidRPr="00F8655D">
        <w:rPr>
          <w:lang w:val="mk-MK"/>
        </w:rPr>
        <w:t xml:space="preserve">предлог </w:t>
      </w:r>
      <w:r w:rsidR="004826C6" w:rsidRPr="00F8655D">
        <w:rPr>
          <w:lang w:val="mk-MK"/>
        </w:rPr>
        <w:t xml:space="preserve">за </w:t>
      </w:r>
      <w:r w:rsidR="009C1E9E" w:rsidRPr="00F8655D">
        <w:rPr>
          <w:lang w:val="mk-MK"/>
        </w:rPr>
        <w:t xml:space="preserve">седиштето на новата организација да биде </w:t>
      </w:r>
      <w:r w:rsidR="007F001A" w:rsidRPr="00F8655D">
        <w:rPr>
          <w:lang w:val="mk-MK"/>
        </w:rPr>
        <w:t>градот Стразбур (</w:t>
      </w:r>
      <w:r w:rsidR="009C1E9E" w:rsidRPr="00F8655D">
        <w:rPr>
          <w:lang w:val="mk-MK"/>
        </w:rPr>
        <w:t>Франција</w:t>
      </w:r>
      <w:r w:rsidR="007F001A" w:rsidRPr="00F8655D">
        <w:rPr>
          <w:lang w:val="mk-MK"/>
        </w:rPr>
        <w:t>)</w:t>
      </w:r>
      <w:r w:rsidR="004826C6" w:rsidRPr="00F8655D">
        <w:rPr>
          <w:lang w:val="mk-MK"/>
        </w:rPr>
        <w:t xml:space="preserve"> и</w:t>
      </w:r>
      <w:r w:rsidR="009C1E9E" w:rsidRPr="00F8655D">
        <w:rPr>
          <w:lang w:val="mk-MK"/>
        </w:rPr>
        <w:t xml:space="preserve"> со прифаќањето на францускиот дипломат Жак Камиј Париз да биде првиот Генерален секретар</w:t>
      </w:r>
      <w:r w:rsidR="004826C6" w:rsidRPr="00F8655D">
        <w:rPr>
          <w:lang w:val="mk-MK"/>
        </w:rPr>
        <w:t>,</w:t>
      </w:r>
      <w:r w:rsidR="009C1E9E" w:rsidRPr="00F8655D">
        <w:rPr>
          <w:lang w:val="mk-MK"/>
        </w:rPr>
        <w:t xml:space="preserve"> </w:t>
      </w:r>
      <w:r w:rsidR="004826C6" w:rsidRPr="00F8655D">
        <w:rPr>
          <w:lang w:val="mk-MK"/>
        </w:rPr>
        <w:t xml:space="preserve">Велика Британија </w:t>
      </w:r>
      <w:r w:rsidR="009C1E9E" w:rsidRPr="00F8655D">
        <w:rPr>
          <w:lang w:val="mk-MK"/>
        </w:rPr>
        <w:t>и понуди на Франција утешна компензација</w:t>
      </w:r>
      <w:r w:rsidR="003D0072">
        <w:rPr>
          <w:rStyle w:val="FootnoteReference"/>
          <w:lang w:val="mk-MK"/>
        </w:rPr>
        <w:footnoteReference w:id="7"/>
      </w:r>
      <w:r w:rsidR="009C1E9E" w:rsidRPr="00F8655D">
        <w:rPr>
          <w:lang w:val="mk-MK"/>
        </w:rPr>
        <w:t>.</w:t>
      </w:r>
    </w:p>
    <w:p w:rsidR="009C1E9E" w:rsidRDefault="009C1E9E" w:rsidP="00126D24">
      <w:pPr>
        <w:pStyle w:val="Heading2"/>
        <w:rPr>
          <w:color w:val="000000" w:themeColor="text1"/>
          <w:lang w:val="mk-MK"/>
        </w:rPr>
      </w:pPr>
      <w:bookmarkStart w:id="5" w:name="_Toc171425608"/>
      <w:r w:rsidRPr="00126D24">
        <w:rPr>
          <w:color w:val="000000" w:themeColor="text1"/>
        </w:rPr>
        <w:lastRenderedPageBreak/>
        <w:t>1.2</w:t>
      </w:r>
      <w:r w:rsidR="00CA4886" w:rsidRPr="00126D24">
        <w:rPr>
          <w:color w:val="000000" w:themeColor="text1"/>
          <w:lang w:val="mk-MK"/>
        </w:rPr>
        <w:t xml:space="preserve">. </w:t>
      </w:r>
      <w:r w:rsidR="00CA4886" w:rsidRPr="00126D24">
        <w:rPr>
          <w:color w:val="000000" w:themeColor="text1"/>
          <w:lang w:val="mk-MK"/>
        </w:rPr>
        <w:tab/>
        <w:t>Основни цели и карактеристики на Советот на Европа</w:t>
      </w:r>
      <w:bookmarkEnd w:id="5"/>
    </w:p>
    <w:p w:rsidR="00126D24" w:rsidRPr="00126D24" w:rsidRDefault="00126D24" w:rsidP="00126D24">
      <w:pPr>
        <w:rPr>
          <w:lang w:val="mk-MK"/>
        </w:rPr>
      </w:pPr>
    </w:p>
    <w:p w:rsidR="00864E1F" w:rsidRPr="00F8655D" w:rsidRDefault="007A6B53" w:rsidP="00F8655D">
      <w:pPr>
        <w:spacing w:line="360" w:lineRule="auto"/>
        <w:ind w:firstLine="720"/>
        <w:jc w:val="both"/>
        <w:rPr>
          <w:lang w:val="mk-MK"/>
        </w:rPr>
      </w:pPr>
      <w:r w:rsidRPr="00F8655D">
        <w:rPr>
          <w:lang w:val="mk-MK"/>
        </w:rPr>
        <w:t xml:space="preserve">Како што </w:t>
      </w:r>
      <w:r w:rsidR="001775D2" w:rsidRPr="00F8655D">
        <w:rPr>
          <w:lang w:val="mk-MK"/>
        </w:rPr>
        <w:t xml:space="preserve">е </w:t>
      </w:r>
      <w:r w:rsidRPr="00F8655D">
        <w:rPr>
          <w:lang w:val="mk-MK"/>
        </w:rPr>
        <w:t xml:space="preserve">претходно индицирано, </w:t>
      </w:r>
      <w:r w:rsidR="009C1E9E" w:rsidRPr="00F8655D">
        <w:rPr>
          <w:lang w:val="mk-MK"/>
        </w:rPr>
        <w:t xml:space="preserve">Статутот </w:t>
      </w:r>
      <w:r w:rsidRPr="00F8655D">
        <w:rPr>
          <w:lang w:val="mk-MK"/>
        </w:rPr>
        <w:t xml:space="preserve">на </w:t>
      </w:r>
      <w:r w:rsidR="009C1E9E" w:rsidRPr="00F8655D">
        <w:rPr>
          <w:lang w:val="mk-MK"/>
        </w:rPr>
        <w:t>Советот на Европа</w:t>
      </w:r>
      <w:r w:rsidRPr="00F8655D">
        <w:rPr>
          <w:lang w:val="mk-MK"/>
        </w:rPr>
        <w:t>,</w:t>
      </w:r>
      <w:r w:rsidR="009C1E9E" w:rsidRPr="00F8655D">
        <w:rPr>
          <w:lang w:val="mk-MK"/>
        </w:rPr>
        <w:t xml:space="preserve"> </w:t>
      </w:r>
      <w:r w:rsidRPr="00F8655D">
        <w:rPr>
          <w:lang w:val="mk-MK"/>
        </w:rPr>
        <w:t xml:space="preserve">склучен </w:t>
      </w:r>
      <w:r w:rsidR="009C1E9E" w:rsidRPr="00F8655D">
        <w:rPr>
          <w:lang w:val="mk-MK"/>
        </w:rPr>
        <w:t>во согласност со правилата на договорното право</w:t>
      </w:r>
      <w:r w:rsidRPr="00F8655D">
        <w:rPr>
          <w:lang w:val="mk-MK"/>
        </w:rPr>
        <w:t xml:space="preserve">, </w:t>
      </w:r>
      <w:r w:rsidR="001775D2" w:rsidRPr="00F8655D">
        <w:rPr>
          <w:lang w:val="mk-MK"/>
        </w:rPr>
        <w:t xml:space="preserve">е исклучително важно значење за неговата работа, бидејќи тој </w:t>
      </w:r>
      <w:r w:rsidRPr="00F8655D">
        <w:rPr>
          <w:lang w:val="mk-MK"/>
        </w:rPr>
        <w:t xml:space="preserve">ги регулира сите клучни аспекти на неговото </w:t>
      </w:r>
      <w:r w:rsidR="001775D2" w:rsidRPr="00F8655D">
        <w:rPr>
          <w:lang w:val="mk-MK"/>
        </w:rPr>
        <w:t>функционирање,</w:t>
      </w:r>
      <w:r w:rsidRPr="00F8655D">
        <w:rPr>
          <w:lang w:val="mk-MK"/>
        </w:rPr>
        <w:t xml:space="preserve"> вклучувајќи ги тука неговите цели и начините на нивно остварување, како и неговата организациона поставеност. Така, </w:t>
      </w:r>
      <w:r w:rsidR="001775D2" w:rsidRPr="00F8655D">
        <w:rPr>
          <w:lang w:val="mk-MK"/>
        </w:rPr>
        <w:t xml:space="preserve">аналогно на сето претходно наведено, согласно </w:t>
      </w:r>
      <w:r w:rsidR="00864E1F" w:rsidRPr="00F8655D">
        <w:rPr>
          <w:lang w:val="mk-MK"/>
        </w:rPr>
        <w:t>членот 1 (а) од неговиот Статут, основната цел на Советот на Европа е „</w:t>
      </w:r>
      <w:r w:rsidR="00864E1F" w:rsidRPr="00F8655D">
        <w:rPr>
          <w:i/>
          <w:lang w:val="mk-MK"/>
        </w:rPr>
        <w:t>да постигне поголемо единство меѓу неговите членки заради обезбедување и остварување на идеалите и принципите што се нивно заедничко наследство и заради олеснување на нивниот економски и политички прогрес</w:t>
      </w:r>
      <w:r w:rsidR="00864E1F" w:rsidRPr="00F8655D">
        <w:t>”</w:t>
      </w:r>
      <w:r w:rsidR="00864E1F" w:rsidRPr="00F8655D">
        <w:rPr>
          <w:rStyle w:val="FootnoteReference"/>
        </w:rPr>
        <w:footnoteReference w:id="8"/>
      </w:r>
      <w:r w:rsidR="00864E1F" w:rsidRPr="00F8655D">
        <w:t>.</w:t>
      </w:r>
      <w:r w:rsidR="00864E1F" w:rsidRPr="00F8655D">
        <w:rPr>
          <w:lang w:val="mk-MK"/>
        </w:rPr>
        <w:t xml:space="preserve"> Оваа негова цел се остварува преку неговите </w:t>
      </w:r>
      <w:r w:rsidRPr="00F8655D">
        <w:rPr>
          <w:lang w:val="mk-MK"/>
        </w:rPr>
        <w:t xml:space="preserve">статутарни </w:t>
      </w:r>
      <w:r w:rsidR="00864E1F" w:rsidRPr="00F8655D">
        <w:rPr>
          <w:lang w:val="mk-MK"/>
        </w:rPr>
        <w:t xml:space="preserve">органи, преку дискутирање во врска со прашањата од заедничка грижа, како и преку </w:t>
      </w:r>
      <w:r w:rsidRPr="00F8655D">
        <w:rPr>
          <w:lang w:val="mk-MK"/>
        </w:rPr>
        <w:t xml:space="preserve">склучување на </w:t>
      </w:r>
      <w:r w:rsidR="00864E1F" w:rsidRPr="00F8655D">
        <w:rPr>
          <w:lang w:val="mk-MK"/>
        </w:rPr>
        <w:t xml:space="preserve">договори и заедничка акција </w:t>
      </w:r>
      <w:r w:rsidR="00DB21E1" w:rsidRPr="00F8655D">
        <w:rPr>
          <w:lang w:val="mk-MK"/>
        </w:rPr>
        <w:t xml:space="preserve">од страна на сите негови држави членки </w:t>
      </w:r>
      <w:r w:rsidR="00864E1F" w:rsidRPr="00F8655D">
        <w:rPr>
          <w:lang w:val="mk-MK"/>
        </w:rPr>
        <w:t xml:space="preserve">во областа на економските, социјалните, културните, научните, правните и административните прашања, </w:t>
      </w:r>
      <w:r w:rsidRPr="00F8655D">
        <w:rPr>
          <w:lang w:val="mk-MK"/>
        </w:rPr>
        <w:t xml:space="preserve">како </w:t>
      </w:r>
      <w:r w:rsidR="00864E1F" w:rsidRPr="00F8655D">
        <w:rPr>
          <w:lang w:val="mk-MK"/>
        </w:rPr>
        <w:t xml:space="preserve">и </w:t>
      </w:r>
      <w:r w:rsidRPr="00F8655D">
        <w:rPr>
          <w:lang w:val="mk-MK"/>
        </w:rPr>
        <w:t xml:space="preserve">со </w:t>
      </w:r>
      <w:r w:rsidR="00DB21E1" w:rsidRPr="00F8655D">
        <w:rPr>
          <w:lang w:val="mk-MK"/>
        </w:rPr>
        <w:t xml:space="preserve">нивна </w:t>
      </w:r>
      <w:r w:rsidRPr="00F8655D">
        <w:rPr>
          <w:lang w:val="mk-MK"/>
        </w:rPr>
        <w:t xml:space="preserve">заедничка акција </w:t>
      </w:r>
      <w:r w:rsidR="00864E1F" w:rsidRPr="00F8655D">
        <w:rPr>
          <w:lang w:val="mk-MK"/>
        </w:rPr>
        <w:t>во оддржувањето и натамошното остварување на правата на човекот и основните слободи</w:t>
      </w:r>
      <w:r w:rsidR="00864E1F" w:rsidRPr="00F8655D">
        <w:rPr>
          <w:rStyle w:val="FootnoteReference"/>
          <w:lang w:val="mk-MK"/>
        </w:rPr>
        <w:footnoteReference w:id="9"/>
      </w:r>
      <w:r w:rsidR="00864E1F" w:rsidRPr="00F8655D">
        <w:rPr>
          <w:lang w:val="mk-MK"/>
        </w:rPr>
        <w:t>.</w:t>
      </w:r>
      <w:r w:rsidR="00864E1F" w:rsidRPr="00F8655D">
        <w:t xml:space="preserve"> </w:t>
      </w:r>
      <w:r w:rsidR="00864E1F" w:rsidRPr="00F8655D">
        <w:rPr>
          <w:lang w:val="mk-MK"/>
        </w:rPr>
        <w:t xml:space="preserve">Неговите клучни статутарни принципи ги вклучуваат </w:t>
      </w:r>
      <w:r w:rsidR="00DB21E1" w:rsidRPr="00F8655D">
        <w:rPr>
          <w:lang w:val="mk-MK"/>
        </w:rPr>
        <w:t xml:space="preserve">оние кои генерално се однесуваат на </w:t>
      </w:r>
      <w:r w:rsidR="00864E1F" w:rsidRPr="00F8655D">
        <w:rPr>
          <w:lang w:val="mk-MK"/>
        </w:rPr>
        <w:t xml:space="preserve">плуралната демократија, почитувањето на правата на човекот и владеењето на правото. </w:t>
      </w:r>
      <w:r w:rsidR="00DB21E1" w:rsidRPr="00F8655D">
        <w:rPr>
          <w:lang w:val="mk-MK"/>
        </w:rPr>
        <w:t>Ова</w:t>
      </w:r>
      <w:r w:rsidR="00864E1F" w:rsidRPr="00F8655D">
        <w:rPr>
          <w:lang w:val="mk-MK"/>
        </w:rPr>
        <w:t xml:space="preserve"> е најексплицитно рефлектирано во текстот на членот 3 од неговиот Статут, согласно кој „</w:t>
      </w:r>
      <w:r w:rsidR="00864E1F" w:rsidRPr="00F8655D">
        <w:rPr>
          <w:i/>
          <w:lang w:val="mk-MK"/>
        </w:rPr>
        <w:t>секоја негова држава членка мора да ги прифати принципите на владеењето на правото и уживањето на правата на човекот и основните слободи од страна на секој поединец во рамките нејзината надлежност</w:t>
      </w:r>
      <w:r w:rsidR="00864E1F" w:rsidRPr="00F8655D">
        <w:rPr>
          <w:i/>
        </w:rPr>
        <w:t>.</w:t>
      </w:r>
      <w:r w:rsidR="00864E1F" w:rsidRPr="00F8655D">
        <w:t xml:space="preserve">” </w:t>
      </w:r>
      <w:r w:rsidR="00864E1F" w:rsidRPr="00F8655D">
        <w:rPr>
          <w:lang w:val="mk-MK"/>
        </w:rPr>
        <w:t>Во оваа смисла, членот 8 на неговиот Статут оди уште подалеку, стипулирајќи дека, „</w:t>
      </w:r>
      <w:r w:rsidR="00864E1F" w:rsidRPr="00F8655D">
        <w:rPr>
          <w:i/>
          <w:lang w:val="mk-MK"/>
        </w:rPr>
        <w:t>негова држава-членка може да биде суспендирана или исклучена од членство ако направи сериозни повреди на човековите права и основни слободи</w:t>
      </w:r>
      <w:r w:rsidR="00864E1F" w:rsidRPr="00F8655D">
        <w:t>”</w:t>
      </w:r>
      <w:r w:rsidR="00864E1F" w:rsidRPr="00F8655D">
        <w:rPr>
          <w:lang w:val="mk-MK"/>
        </w:rPr>
        <w:t>.</w:t>
      </w:r>
    </w:p>
    <w:p w:rsidR="001C6C03" w:rsidRPr="00F8655D" w:rsidRDefault="00772702" w:rsidP="00F8655D">
      <w:pPr>
        <w:spacing w:line="360" w:lineRule="auto"/>
        <w:ind w:firstLine="720"/>
        <w:jc w:val="both"/>
        <w:rPr>
          <w:lang w:val="mk-MK"/>
        </w:rPr>
      </w:pPr>
      <w:r w:rsidRPr="00F8655D">
        <w:rPr>
          <w:lang w:val="mk-MK"/>
        </w:rPr>
        <w:t xml:space="preserve">Во светло на </w:t>
      </w:r>
      <w:r w:rsidR="003751A4" w:rsidRPr="00F8655D">
        <w:rPr>
          <w:lang w:val="mk-MK"/>
        </w:rPr>
        <w:t xml:space="preserve">неговата погоре наведена </w:t>
      </w:r>
      <w:r w:rsidR="006D1BAD" w:rsidRPr="00F8655D">
        <w:rPr>
          <w:lang w:val="mk-MK"/>
        </w:rPr>
        <w:t xml:space="preserve">општа цел </w:t>
      </w:r>
      <w:r w:rsidRPr="00F8655D">
        <w:rPr>
          <w:lang w:val="mk-MK"/>
        </w:rPr>
        <w:t xml:space="preserve">следи </w:t>
      </w:r>
      <w:r w:rsidR="003751A4" w:rsidRPr="00F8655D">
        <w:rPr>
          <w:lang w:val="mk-MK"/>
        </w:rPr>
        <w:t>и</w:t>
      </w:r>
      <w:r w:rsidRPr="00F8655D">
        <w:rPr>
          <w:lang w:val="mk-MK"/>
        </w:rPr>
        <w:t xml:space="preserve"> серијата на меѓусебно тесно поврзани поконкретни основни цели на Советот на Европа, вклучувајќи ги тука (меѓу другото)</w:t>
      </w:r>
      <w:r w:rsidRPr="00F8655D">
        <w:t xml:space="preserve">: </w:t>
      </w:r>
      <w:r w:rsidRPr="00F8655D">
        <w:rPr>
          <w:lang w:val="mk-MK"/>
        </w:rPr>
        <w:t>заштита</w:t>
      </w:r>
      <w:r w:rsidR="006D1BAD" w:rsidRPr="00F8655D">
        <w:rPr>
          <w:lang w:val="mk-MK"/>
        </w:rPr>
        <w:t>та</w:t>
      </w:r>
      <w:r w:rsidRPr="00F8655D">
        <w:rPr>
          <w:lang w:val="mk-MK"/>
        </w:rPr>
        <w:t xml:space="preserve"> на човековите права, плуралистичката демократија и владеење на правото</w:t>
      </w:r>
      <w:r w:rsidRPr="00F8655D">
        <w:t>;</w:t>
      </w:r>
      <w:r w:rsidRPr="00F8655D">
        <w:rPr>
          <w:lang w:val="mk-MK"/>
        </w:rPr>
        <w:t xml:space="preserve">  унапредување</w:t>
      </w:r>
      <w:r w:rsidR="006D1BAD" w:rsidRPr="00F8655D">
        <w:rPr>
          <w:lang w:val="mk-MK"/>
        </w:rPr>
        <w:t>то</w:t>
      </w:r>
      <w:r w:rsidRPr="00F8655D">
        <w:rPr>
          <w:lang w:val="mk-MK"/>
        </w:rPr>
        <w:t xml:space="preserve"> на свеста и охрабрување на развојот на европскиот културен </w:t>
      </w:r>
      <w:r w:rsidRPr="00F8655D">
        <w:rPr>
          <w:lang w:val="mk-MK"/>
        </w:rPr>
        <w:lastRenderedPageBreak/>
        <w:t>идентитет и разновидност</w:t>
      </w:r>
      <w:r w:rsidRPr="00F8655D">
        <w:t>;</w:t>
      </w:r>
      <w:r w:rsidRPr="00F8655D">
        <w:rPr>
          <w:lang w:val="mk-MK"/>
        </w:rPr>
        <w:t xml:space="preserve"> барање</w:t>
      </w:r>
      <w:r w:rsidR="006D1BAD" w:rsidRPr="00F8655D">
        <w:rPr>
          <w:lang w:val="mk-MK"/>
        </w:rPr>
        <w:t>то</w:t>
      </w:r>
      <w:r w:rsidRPr="00F8655D">
        <w:rPr>
          <w:lang w:val="mk-MK"/>
        </w:rPr>
        <w:t xml:space="preserve"> на решенија за проблемите со кои се соочува европското општество (</w:t>
      </w:r>
      <w:r w:rsidR="003751A4" w:rsidRPr="00F8655D">
        <w:rPr>
          <w:lang w:val="mk-MK"/>
        </w:rPr>
        <w:t>како што се</w:t>
      </w:r>
      <w:r w:rsidR="00C66782" w:rsidRPr="00F8655D">
        <w:rPr>
          <w:lang w:val="mk-MK"/>
        </w:rPr>
        <w:t>,</w:t>
      </w:r>
      <w:r w:rsidR="003751A4" w:rsidRPr="00F8655D">
        <w:rPr>
          <w:lang w:val="mk-MK"/>
        </w:rPr>
        <w:t xml:space="preserve"> на пример, </w:t>
      </w:r>
      <w:r w:rsidRPr="00F8655D">
        <w:rPr>
          <w:i/>
          <w:lang w:val="mk-MK"/>
        </w:rPr>
        <w:t>ксенофобија</w:t>
      </w:r>
      <w:r w:rsidR="003751A4" w:rsidRPr="00F8655D">
        <w:rPr>
          <w:i/>
          <w:lang w:val="mk-MK"/>
        </w:rPr>
        <w:t>та</w:t>
      </w:r>
      <w:r w:rsidRPr="00F8655D">
        <w:rPr>
          <w:i/>
          <w:lang w:val="mk-MK"/>
        </w:rPr>
        <w:t>, нетолеранција</w:t>
      </w:r>
      <w:r w:rsidR="003751A4" w:rsidRPr="00F8655D">
        <w:rPr>
          <w:i/>
          <w:lang w:val="mk-MK"/>
        </w:rPr>
        <w:t>та</w:t>
      </w:r>
      <w:r w:rsidRPr="00F8655D">
        <w:rPr>
          <w:i/>
          <w:lang w:val="mk-MK"/>
        </w:rPr>
        <w:t>, заштита</w:t>
      </w:r>
      <w:r w:rsidR="003751A4" w:rsidRPr="00F8655D">
        <w:rPr>
          <w:i/>
          <w:lang w:val="mk-MK"/>
        </w:rPr>
        <w:t>та</w:t>
      </w:r>
      <w:r w:rsidRPr="00F8655D">
        <w:rPr>
          <w:i/>
          <w:lang w:val="mk-MK"/>
        </w:rPr>
        <w:t xml:space="preserve"> на човековата средина, клонирањето, сидата, дрогите, наркоманијата</w:t>
      </w:r>
      <w:r w:rsidR="003751A4" w:rsidRPr="00F8655D">
        <w:rPr>
          <w:i/>
          <w:lang w:val="mk-MK"/>
        </w:rPr>
        <w:t>,</w:t>
      </w:r>
      <w:r w:rsidRPr="00F8655D">
        <w:rPr>
          <w:i/>
          <w:lang w:val="mk-MK"/>
        </w:rPr>
        <w:t xml:space="preserve"> организираниот криминал, слично</w:t>
      </w:r>
      <w:r w:rsidRPr="00F8655D">
        <w:rPr>
          <w:lang w:val="mk-MK"/>
        </w:rPr>
        <w:t>), и помагање</w:t>
      </w:r>
      <w:r w:rsidR="006D1BAD" w:rsidRPr="00F8655D">
        <w:rPr>
          <w:lang w:val="mk-MK"/>
        </w:rPr>
        <w:t>то</w:t>
      </w:r>
      <w:r w:rsidRPr="00F8655D">
        <w:rPr>
          <w:lang w:val="mk-MK"/>
        </w:rPr>
        <w:t xml:space="preserve"> во консолидацијата на </w:t>
      </w:r>
      <w:r w:rsidRPr="00F8655D">
        <w:rPr>
          <w:i/>
          <w:lang w:val="mk-MK"/>
        </w:rPr>
        <w:t>демократската стабилност</w:t>
      </w:r>
      <w:r w:rsidRPr="00F8655D">
        <w:rPr>
          <w:b/>
          <w:lang w:val="mk-MK"/>
        </w:rPr>
        <w:t xml:space="preserve"> </w:t>
      </w:r>
      <w:r w:rsidRPr="00F8655D">
        <w:rPr>
          <w:lang w:val="mk-MK"/>
        </w:rPr>
        <w:t>во Европа преку политички, законодавни и уставни промени во неговите држави членки</w:t>
      </w:r>
      <w:r w:rsidRPr="00F8655D">
        <w:t>.</w:t>
      </w:r>
      <w:r w:rsidR="003751A4" w:rsidRPr="00F8655D">
        <w:rPr>
          <w:lang w:val="mk-MK"/>
        </w:rPr>
        <w:t xml:space="preserve"> Како што беше погоре нагласено, е</w:t>
      </w:r>
      <w:r w:rsidRPr="00F8655D">
        <w:rPr>
          <w:lang w:val="mk-MK"/>
        </w:rPr>
        <w:t xml:space="preserve">ден од најважните начини на остварување на овие цели </w:t>
      </w:r>
      <w:r w:rsidR="003751A4" w:rsidRPr="00F8655D">
        <w:rPr>
          <w:lang w:val="mk-MK"/>
        </w:rPr>
        <w:t xml:space="preserve">на </w:t>
      </w:r>
      <w:r w:rsidRPr="00F8655D">
        <w:rPr>
          <w:lang w:val="mk-MK"/>
        </w:rPr>
        <w:t>Советот на Европа е склучување</w:t>
      </w:r>
      <w:r w:rsidR="00953660" w:rsidRPr="00F8655D">
        <w:rPr>
          <w:lang w:val="mk-MK"/>
        </w:rPr>
        <w:t>-то</w:t>
      </w:r>
      <w:r w:rsidRPr="00F8655D">
        <w:rPr>
          <w:lang w:val="mk-MK"/>
        </w:rPr>
        <w:t xml:space="preserve"> на меѓународни договори, консеквентно на кој факт Советот на Европа денеска претставува </w:t>
      </w:r>
      <w:r w:rsidR="003B647B" w:rsidRPr="00F8655D">
        <w:rPr>
          <w:rStyle w:val="fontstyle21"/>
          <w:rFonts w:ascii="Times New Roman" w:hAnsi="Times New Roman"/>
          <w:sz w:val="24"/>
          <w:szCs w:val="24"/>
        </w:rPr>
        <w:t>„</w:t>
      </w:r>
      <w:r w:rsidRPr="00F8655D">
        <w:rPr>
          <w:lang w:val="mk-MK"/>
        </w:rPr>
        <w:t>дом</w:t>
      </w:r>
      <w:r w:rsidR="003751A4" w:rsidRPr="00F8655D">
        <w:t>”</w:t>
      </w:r>
      <w:r w:rsidRPr="00F8655D">
        <w:rPr>
          <w:lang w:val="mk-MK"/>
        </w:rPr>
        <w:t xml:space="preserve"> на сите најзначајни европски правни инструменти од подрачјата на човековите права, националните малцинства, анти-дискриминацијата, социјалната кохезија, локалната самоуправа, владеењето на правото и демократијата воопшто. Меѓутоа, главната цел</w:t>
      </w:r>
      <w:r w:rsidR="006D1BAD" w:rsidRPr="00F8655D">
        <w:rPr>
          <w:lang w:val="mk-MK"/>
        </w:rPr>
        <w:t xml:space="preserve">, а со тоа </w:t>
      </w:r>
      <w:r w:rsidRPr="00F8655D">
        <w:rPr>
          <w:lang w:val="mk-MK"/>
        </w:rPr>
        <w:t xml:space="preserve">и основната карактеристика на оваа организација не се состои само во постојаното зголемување на неговиот (и </w:t>
      </w:r>
      <w:r w:rsidR="003751A4" w:rsidRPr="00F8655D">
        <w:rPr>
          <w:lang w:val="mk-MK"/>
        </w:rPr>
        <w:t>во моментов</w:t>
      </w:r>
      <w:r w:rsidRPr="00F8655D">
        <w:rPr>
          <w:lang w:val="mk-MK"/>
        </w:rPr>
        <w:t xml:space="preserve"> </w:t>
      </w:r>
      <w:r w:rsidR="003751A4" w:rsidRPr="00F8655D">
        <w:rPr>
          <w:lang w:val="mk-MK"/>
        </w:rPr>
        <w:t xml:space="preserve">растечки </w:t>
      </w:r>
      <w:r w:rsidRPr="00F8655D">
        <w:rPr>
          <w:lang w:val="mk-MK"/>
        </w:rPr>
        <w:t xml:space="preserve">огромен) легислативен аутпут </w:t>
      </w:r>
      <w:r w:rsidR="00EE6F3D" w:rsidRPr="00F8655D">
        <w:rPr>
          <w:lang w:val="mk-MK"/>
        </w:rPr>
        <w:t xml:space="preserve">(договори, конвенции и/или спогодби) </w:t>
      </w:r>
      <w:r w:rsidRPr="00F8655D">
        <w:rPr>
          <w:lang w:val="mk-MK"/>
        </w:rPr>
        <w:t>и инструментариум на меко право</w:t>
      </w:r>
      <w:r w:rsidR="00EE6F3D" w:rsidRPr="00F8655D">
        <w:rPr>
          <w:lang w:val="mk-MK"/>
        </w:rPr>
        <w:t xml:space="preserve"> (особено оние во форма на препораки)</w:t>
      </w:r>
      <w:r w:rsidRPr="00F8655D">
        <w:rPr>
          <w:lang w:val="mk-MK"/>
        </w:rPr>
        <w:t xml:space="preserve">, туку пред се целосна и правилна имплементација на секој од неговите правно-политички инструменти од страна на неговите држави членки, кој процес може да се разбере само во светло на </w:t>
      </w:r>
      <w:r w:rsidR="00323F7D" w:rsidRPr="00F8655D">
        <w:rPr>
          <w:lang w:val="mk-MK"/>
        </w:rPr>
        <w:t xml:space="preserve">интегралниот систем на </w:t>
      </w:r>
      <w:r w:rsidRPr="00F8655D">
        <w:rPr>
          <w:lang w:val="mk-MK"/>
        </w:rPr>
        <w:t xml:space="preserve">организациона поставеност </w:t>
      </w:r>
      <w:r w:rsidR="00323F7D" w:rsidRPr="00F8655D">
        <w:rPr>
          <w:lang w:val="mk-MK"/>
        </w:rPr>
        <w:t xml:space="preserve">и функционирање </w:t>
      </w:r>
      <w:r w:rsidRPr="00F8655D">
        <w:rPr>
          <w:lang w:val="mk-MK"/>
        </w:rPr>
        <w:t xml:space="preserve">на </w:t>
      </w:r>
      <w:r w:rsidR="00323F7D" w:rsidRPr="00F8655D">
        <w:rPr>
          <w:lang w:val="mk-MK"/>
        </w:rPr>
        <w:t xml:space="preserve">оваа </w:t>
      </w:r>
      <w:r w:rsidRPr="00F8655D">
        <w:rPr>
          <w:lang w:val="mk-MK"/>
        </w:rPr>
        <w:t xml:space="preserve">Организацијата, </w:t>
      </w:r>
      <w:r w:rsidR="00B07F38" w:rsidRPr="00F8655D">
        <w:rPr>
          <w:lang w:val="mk-MK"/>
        </w:rPr>
        <w:t xml:space="preserve">и со тесно поврзаните начини на контрола на имплементацијата на </w:t>
      </w:r>
      <w:r w:rsidR="00323F7D" w:rsidRPr="00F8655D">
        <w:rPr>
          <w:lang w:val="mk-MK"/>
        </w:rPr>
        <w:t xml:space="preserve">нејзиното </w:t>
      </w:r>
      <w:r w:rsidR="00B07F38" w:rsidRPr="00F8655D">
        <w:rPr>
          <w:lang w:val="mk-MK"/>
        </w:rPr>
        <w:t>т.н. договорно право</w:t>
      </w:r>
      <w:r w:rsidR="004543E2" w:rsidRPr="00F8655D">
        <w:rPr>
          <w:rStyle w:val="FootnoteReference"/>
          <w:lang w:val="mk-MK"/>
        </w:rPr>
        <w:footnoteReference w:id="10"/>
      </w:r>
      <w:r w:rsidR="00B07F38" w:rsidRPr="00F8655D">
        <w:rPr>
          <w:lang w:val="mk-MK"/>
        </w:rPr>
        <w:t xml:space="preserve"> од страна на неговите држави членки </w:t>
      </w:r>
      <w:r w:rsidR="00970868" w:rsidRPr="00F8655D">
        <w:rPr>
          <w:lang w:val="mk-MK"/>
        </w:rPr>
        <w:t xml:space="preserve">вклучувајќи го тука </w:t>
      </w:r>
      <w:r w:rsidR="00323F7D" w:rsidRPr="00F8655D">
        <w:rPr>
          <w:lang w:val="mk-MK"/>
        </w:rPr>
        <w:t xml:space="preserve">посебно важниот и </w:t>
      </w:r>
      <w:r w:rsidR="00970868" w:rsidRPr="00F8655D">
        <w:rPr>
          <w:lang w:val="mk-MK"/>
        </w:rPr>
        <w:t>уникат</w:t>
      </w:r>
      <w:r w:rsidR="00323F7D" w:rsidRPr="00F8655D">
        <w:rPr>
          <w:lang w:val="mk-MK"/>
        </w:rPr>
        <w:t>е</w:t>
      </w:r>
      <w:r w:rsidR="00970868" w:rsidRPr="00F8655D">
        <w:rPr>
          <w:lang w:val="mk-MK"/>
        </w:rPr>
        <w:t xml:space="preserve">н </w:t>
      </w:r>
      <w:r w:rsidR="00323F7D" w:rsidRPr="00F8655D">
        <w:rPr>
          <w:lang w:val="mk-MK"/>
        </w:rPr>
        <w:t xml:space="preserve">(и </w:t>
      </w:r>
      <w:r w:rsidR="00970868" w:rsidRPr="00F8655D">
        <w:rPr>
          <w:lang w:val="mk-MK"/>
        </w:rPr>
        <w:t>единствен</w:t>
      </w:r>
      <w:r w:rsidR="00323F7D" w:rsidRPr="00F8655D">
        <w:rPr>
          <w:lang w:val="mk-MK"/>
        </w:rPr>
        <w:t>)</w:t>
      </w:r>
      <w:r w:rsidR="00970868" w:rsidRPr="00F8655D">
        <w:rPr>
          <w:lang w:val="mk-MK"/>
        </w:rPr>
        <w:t xml:space="preserve"> судски начин на контрола на имплементацијата на Е</w:t>
      </w:r>
      <w:r w:rsidR="009858D3" w:rsidRPr="00F8655D">
        <w:rPr>
          <w:lang w:val="mk-MK"/>
        </w:rPr>
        <w:t>вропската конвенција за човекови права и основни слободи (Е</w:t>
      </w:r>
      <w:r w:rsidR="00970868" w:rsidRPr="00F8655D">
        <w:rPr>
          <w:lang w:val="mk-MK"/>
        </w:rPr>
        <w:t>КЧП</w:t>
      </w:r>
      <w:r w:rsidR="009858D3" w:rsidRPr="00F8655D">
        <w:rPr>
          <w:lang w:val="mk-MK"/>
        </w:rPr>
        <w:t>)</w:t>
      </w:r>
      <w:r w:rsidR="00970868" w:rsidRPr="00F8655D">
        <w:rPr>
          <w:lang w:val="mk-MK"/>
        </w:rPr>
        <w:t xml:space="preserve">. </w:t>
      </w:r>
      <w:r w:rsidR="00421E72" w:rsidRPr="00F8655D">
        <w:rPr>
          <w:lang w:val="mk-MK"/>
        </w:rPr>
        <w:t xml:space="preserve">Токму во овој поглед неопходно е да се нагласи неслучајниот факт дека, ратификацијата на ЕКЧП претставува </w:t>
      </w:r>
      <w:r w:rsidR="009858D3" w:rsidRPr="00F8655D">
        <w:rPr>
          <w:lang w:val="mk-MK"/>
        </w:rPr>
        <w:t xml:space="preserve">еден од </w:t>
      </w:r>
      <w:r w:rsidR="00421E72" w:rsidRPr="00F8655D">
        <w:rPr>
          <w:lang w:val="mk-MK"/>
        </w:rPr>
        <w:t>глав</w:t>
      </w:r>
      <w:r w:rsidR="009858D3" w:rsidRPr="00F8655D">
        <w:rPr>
          <w:lang w:val="mk-MK"/>
        </w:rPr>
        <w:t>ните</w:t>
      </w:r>
      <w:r w:rsidR="00421E72" w:rsidRPr="00F8655D">
        <w:rPr>
          <w:lang w:val="mk-MK"/>
        </w:rPr>
        <w:t xml:space="preserve"> правн</w:t>
      </w:r>
      <w:r w:rsidR="009858D3" w:rsidRPr="00F8655D">
        <w:rPr>
          <w:lang w:val="mk-MK"/>
        </w:rPr>
        <w:t>и</w:t>
      </w:r>
      <w:r w:rsidR="00421E72" w:rsidRPr="00F8655D">
        <w:rPr>
          <w:lang w:val="mk-MK"/>
        </w:rPr>
        <w:t xml:space="preserve"> предуслов</w:t>
      </w:r>
      <w:r w:rsidR="009858D3" w:rsidRPr="00F8655D">
        <w:rPr>
          <w:lang w:val="mk-MK"/>
        </w:rPr>
        <w:t>и</w:t>
      </w:r>
      <w:r w:rsidR="00421E72" w:rsidRPr="00F8655D">
        <w:rPr>
          <w:lang w:val="mk-MK"/>
        </w:rPr>
        <w:t xml:space="preserve"> за формално полноправно зачленување на било која европска држава во Советот на Европа, што претставува јасна потврда за директната органска врска меѓу Статутот на Советот на Европа и неговата ЕКЧП. Истовремено, </w:t>
      </w:r>
      <w:r w:rsidR="001C6C03" w:rsidRPr="00F8655D">
        <w:rPr>
          <w:lang w:val="mk-MK"/>
        </w:rPr>
        <w:t xml:space="preserve">токму </w:t>
      </w:r>
      <w:r w:rsidR="00421E72" w:rsidRPr="00F8655D">
        <w:rPr>
          <w:lang w:val="mk-MK"/>
        </w:rPr>
        <w:t xml:space="preserve">во овој контекст фактички се наоѓа одговорот на </w:t>
      </w:r>
      <w:r w:rsidR="001C6C03" w:rsidRPr="00F8655D">
        <w:rPr>
          <w:lang w:val="mk-MK"/>
        </w:rPr>
        <w:t xml:space="preserve">често пати поставуваното </w:t>
      </w:r>
      <w:r w:rsidR="00421E72" w:rsidRPr="00F8655D">
        <w:rPr>
          <w:lang w:val="mk-MK"/>
        </w:rPr>
        <w:t>прашање</w:t>
      </w:r>
      <w:r w:rsidR="001C6C03" w:rsidRPr="00F8655D">
        <w:rPr>
          <w:lang w:val="mk-MK"/>
        </w:rPr>
        <w:t xml:space="preserve"> во предметната литература </w:t>
      </w:r>
      <w:r w:rsidR="00421E72" w:rsidRPr="00F8655D">
        <w:rPr>
          <w:lang w:val="mk-MK"/>
        </w:rPr>
        <w:t xml:space="preserve">дали  </w:t>
      </w:r>
      <w:r w:rsidR="001C6C03" w:rsidRPr="00F8655D">
        <w:rPr>
          <w:lang w:val="mk-MK"/>
        </w:rPr>
        <w:t xml:space="preserve">Советот на Европа има свој </w:t>
      </w:r>
      <w:r w:rsidR="0090507A" w:rsidRPr="00F8655D">
        <w:rPr>
          <w:rStyle w:val="fontstyle21"/>
          <w:rFonts w:ascii="Times New Roman" w:hAnsi="Times New Roman"/>
          <w:sz w:val="24"/>
          <w:szCs w:val="24"/>
        </w:rPr>
        <w:t>„</w:t>
      </w:r>
      <w:r w:rsidR="001C6C03" w:rsidRPr="00F8655D">
        <w:rPr>
          <w:lang w:val="mk-MK"/>
        </w:rPr>
        <w:t>устав</w:t>
      </w:r>
      <w:r w:rsidR="001C6C03" w:rsidRPr="00F8655D">
        <w:t>”</w:t>
      </w:r>
      <w:r w:rsidR="001C6C03" w:rsidRPr="00F8655D">
        <w:rPr>
          <w:lang w:val="mk-MK"/>
        </w:rPr>
        <w:t xml:space="preserve"> и/или дали значењето на тој израз треба да се ограничи само на Статутот на оваа Организација? Имено, ако од 1949 година, од сите членки на Советот се </w:t>
      </w:r>
      <w:r w:rsidR="001C6C03" w:rsidRPr="00F8655D">
        <w:rPr>
          <w:lang w:val="mk-MK"/>
        </w:rPr>
        <w:lastRenderedPageBreak/>
        <w:t xml:space="preserve">бара да прифатат одреден број на конвенции, како што е Европската конвенција за човекови права (ЕКЧП), што е најдобар пример за императивот за сите нови членки нејзе да ја потпишат при своето пристапувањето и да ја ратификуваат во најкус можен рок, тогаш сосема лесно може да се заклучи дека кога се разгледува прашањето за уставот на Советот на Европа, тогаш дискусијата не може да биде ограничена само на неговиот Статут, туку во предвид мора да се земат и врз сите останати документи на Советот кои имаат </w:t>
      </w:r>
      <w:r w:rsidR="0090507A" w:rsidRPr="00F8655D">
        <w:rPr>
          <w:rStyle w:val="fontstyle21"/>
          <w:rFonts w:ascii="Times New Roman" w:hAnsi="Times New Roman"/>
          <w:sz w:val="24"/>
          <w:szCs w:val="24"/>
        </w:rPr>
        <w:t>„</w:t>
      </w:r>
      <w:r w:rsidR="001C6C03" w:rsidRPr="00F8655D">
        <w:rPr>
          <w:lang w:val="mk-MK"/>
        </w:rPr>
        <w:t>уставна</w:t>
      </w:r>
      <w:r w:rsidR="001C6C03" w:rsidRPr="00F8655D">
        <w:t>”</w:t>
      </w:r>
      <w:r w:rsidR="001C6C03" w:rsidRPr="00F8655D">
        <w:rPr>
          <w:lang w:val="mk-MK"/>
        </w:rPr>
        <w:t xml:space="preserve"> вредност</w:t>
      </w:r>
      <w:r w:rsidR="001C6C03" w:rsidRPr="00F8655D">
        <w:t>”</w:t>
      </w:r>
      <w:r w:rsidR="001C6C03" w:rsidRPr="00F8655D">
        <w:rPr>
          <w:rStyle w:val="FootnoteReference"/>
        </w:rPr>
        <w:footnoteReference w:id="11"/>
      </w:r>
      <w:r w:rsidR="001C6C03" w:rsidRPr="00F8655D">
        <w:t>.</w:t>
      </w:r>
      <w:r w:rsidR="001C6C03" w:rsidRPr="00F8655D">
        <w:rPr>
          <w:lang w:val="mk-MK"/>
        </w:rPr>
        <w:t xml:space="preserve"> </w:t>
      </w:r>
    </w:p>
    <w:p w:rsidR="00421E72" w:rsidRPr="00F8655D" w:rsidRDefault="00953660" w:rsidP="00F8655D">
      <w:pPr>
        <w:spacing w:line="360" w:lineRule="auto"/>
        <w:ind w:firstLine="720"/>
        <w:jc w:val="both"/>
        <w:rPr>
          <w:lang w:val="mk-MK"/>
        </w:rPr>
      </w:pPr>
      <w:r w:rsidRPr="00F8655D">
        <w:rPr>
          <w:lang w:val="mk-MK"/>
        </w:rPr>
        <w:t>С</w:t>
      </w:r>
      <w:r w:rsidR="001C6C03" w:rsidRPr="00F8655D">
        <w:rPr>
          <w:lang w:val="mk-MK"/>
        </w:rPr>
        <w:t xml:space="preserve">ето досега илустрирано во поглед на уставно-правната релевантност на Статутот на Советот на Европа неопходно е да се комплетира со фактот дека, иако </w:t>
      </w:r>
      <w:r w:rsidR="00421E72" w:rsidRPr="00F8655D">
        <w:rPr>
          <w:lang w:val="mk-MK"/>
        </w:rPr>
        <w:t xml:space="preserve">Статутот индицира и негова промена (согласно на членот 41 од Статутот - Глава </w:t>
      </w:r>
      <w:r w:rsidR="00421E72" w:rsidRPr="00F8655D">
        <w:t xml:space="preserve">IX) </w:t>
      </w:r>
      <w:r w:rsidR="00421E72" w:rsidRPr="00F8655D">
        <w:rPr>
          <w:lang w:val="mk-MK"/>
        </w:rPr>
        <w:t>и досега направени се повеќе негови измени</w:t>
      </w:r>
      <w:r w:rsidR="00421E72" w:rsidRPr="00F8655D">
        <w:rPr>
          <w:rStyle w:val="FootnoteReference"/>
          <w:lang w:val="mk-MK"/>
        </w:rPr>
        <w:footnoteReference w:id="12"/>
      </w:r>
      <w:r w:rsidR="00421E72" w:rsidRPr="00F8655D">
        <w:rPr>
          <w:lang w:val="mk-MK"/>
        </w:rPr>
        <w:t xml:space="preserve">, </w:t>
      </w:r>
      <w:r w:rsidR="001C6C03" w:rsidRPr="00F8655D">
        <w:rPr>
          <w:lang w:val="mk-MK"/>
        </w:rPr>
        <w:t xml:space="preserve">сепак досега </w:t>
      </w:r>
      <w:r w:rsidR="00421E72" w:rsidRPr="00F8655D">
        <w:rPr>
          <w:lang w:val="mk-MK"/>
        </w:rPr>
        <w:t>не е направена негова целосна ревизија, што најчесто била барана од страна на Парламентарното собрание на оваа Организација</w:t>
      </w:r>
      <w:r w:rsidR="00421E72" w:rsidRPr="00F8655D">
        <w:rPr>
          <w:rStyle w:val="FootnoteReference"/>
          <w:lang w:val="mk-MK"/>
        </w:rPr>
        <w:footnoteReference w:id="13"/>
      </w:r>
      <w:r w:rsidR="00421E72" w:rsidRPr="00F8655D">
        <w:rPr>
          <w:lang w:val="mk-MK"/>
        </w:rPr>
        <w:t xml:space="preserve">. </w:t>
      </w:r>
    </w:p>
    <w:p w:rsidR="003D1201" w:rsidRPr="003D1201" w:rsidRDefault="008E2F6D" w:rsidP="003D1201">
      <w:pPr>
        <w:pStyle w:val="FootnoteText"/>
        <w:spacing w:line="360" w:lineRule="auto"/>
        <w:jc w:val="both"/>
        <w:rPr>
          <w:sz w:val="24"/>
          <w:lang w:val="mk-MK"/>
        </w:rPr>
      </w:pPr>
      <w:r w:rsidRPr="00F8655D">
        <w:tab/>
      </w:r>
      <w:r w:rsidR="00953660" w:rsidRPr="003D1201">
        <w:rPr>
          <w:sz w:val="24"/>
          <w:lang w:val="mk-MK"/>
        </w:rPr>
        <w:t xml:space="preserve">Посматран од перспектива на горенаведеното, својата најголема историска мисија Советот на Европа ја оствари во текот на 1990-те години, кога тој во своето членство ги прими речиси сите земји од поранешниот социјалистички блок станувајќи на тој начин прва Европска меѓувладина организација со вистинско пан-европско членство. </w:t>
      </w:r>
      <w:r w:rsidR="00FC6A85">
        <w:rPr>
          <w:sz w:val="24"/>
          <w:lang w:val="mk-MK"/>
        </w:rPr>
        <w:t xml:space="preserve">Имено, </w:t>
      </w:r>
      <w:r w:rsidR="00FC6A85" w:rsidRPr="00FC6A85">
        <w:rPr>
          <w:sz w:val="24"/>
          <w:lang w:val="mk-MK"/>
        </w:rPr>
        <w:t>по пресврот во Централна и Источна Европа и комунистичкиот колапс, Советот на Европа беше една од главните порти до Европа за новите демократии, па така, цела група на држави го ратификуваа Статутот</w:t>
      </w:r>
      <w:r w:rsidR="00FC6A85" w:rsidRPr="00FC6A85">
        <w:rPr>
          <w:sz w:val="24"/>
        </w:rPr>
        <w:t xml:space="preserve">: </w:t>
      </w:r>
      <w:r w:rsidR="00FC6A85" w:rsidRPr="00FC6A85">
        <w:rPr>
          <w:sz w:val="24"/>
          <w:lang w:val="mk-MK"/>
        </w:rPr>
        <w:t xml:space="preserve">Унгарија (1990), Полска (1991), Бугарија (1992), Естонија (1993), Литванија (1993), Словенија (1993), Чешката Република (1993), Романија (1993), Летонија (1993), Словачка Република (1993), Молдавија (1995), Албанија (1995), </w:t>
      </w:r>
      <w:r w:rsidR="00FC6A85" w:rsidRPr="00FC6A85">
        <w:rPr>
          <w:sz w:val="24"/>
          <w:lang w:val="mk-MK"/>
        </w:rPr>
        <w:lastRenderedPageBreak/>
        <w:t xml:space="preserve">Украина (1995), Република Северна Македонија (1995),  Руската Федерација (1996), Хрватска (1996), Грузија (1999), Ерменија (2001), Азербејџан (2001), Босна и Херцеговина (2002), Србија  (2002). Андора се придружи во 1994, а Монако во октомври 2004 година. На крај, тоа е Црна Гора, која стана членка во 2007 година, со тоа, до моментот на неодамнешното исклучување на Руската федерација од членство на Советот на Европа со посебната резолуција на Комитетот на министри од ден 16-ти март 2022 година, вкупното членство на организацијата броеше вкупно 47 држави членки.  Во овој момент има само една држава </w:t>
      </w:r>
      <w:r w:rsidR="00FC6A85" w:rsidRPr="00FC6A85">
        <w:rPr>
          <w:sz w:val="24"/>
        </w:rPr>
        <w:t>кандидат -</w:t>
      </w:r>
      <w:r w:rsidR="00FC6A85" w:rsidRPr="00FC6A85">
        <w:rPr>
          <w:sz w:val="24"/>
          <w:lang w:val="mk-MK"/>
        </w:rPr>
        <w:t xml:space="preserve"> </w:t>
      </w:r>
      <w:r w:rsidR="00FC6A85" w:rsidRPr="00FC6A85">
        <w:rPr>
          <w:sz w:val="24"/>
        </w:rPr>
        <w:t> </w:t>
      </w:r>
      <w:hyperlink r:id="rId10" w:tooltip="Белорусија" w:history="1">
        <w:r w:rsidR="00FC6A85" w:rsidRPr="00FC6A85">
          <w:rPr>
            <w:rStyle w:val="Hyperlink"/>
            <w:color w:val="auto"/>
            <w:sz w:val="24"/>
            <w:u w:val="none"/>
          </w:rPr>
          <w:t>Белорусија</w:t>
        </w:r>
      </w:hyperlink>
      <w:r w:rsidR="00FC6A85" w:rsidRPr="00FC6A85">
        <w:rPr>
          <w:sz w:val="24"/>
          <w:lang w:val="mk-MK"/>
        </w:rPr>
        <w:t xml:space="preserve">, како </w:t>
      </w:r>
      <w:r w:rsidR="00FC6A85" w:rsidRPr="00FC6A85">
        <w:rPr>
          <w:sz w:val="24"/>
        </w:rPr>
        <w:t xml:space="preserve">5 </w:t>
      </w:r>
      <w:r w:rsidR="00FC6A85" w:rsidRPr="00FC6A85">
        <w:rPr>
          <w:sz w:val="24"/>
          <w:lang w:val="mk-MK"/>
        </w:rPr>
        <w:t>држави, кои имаат статус на набљ</w:t>
      </w:r>
      <w:r w:rsidR="00FC6A85" w:rsidRPr="00FC6A85">
        <w:rPr>
          <w:sz w:val="24"/>
        </w:rPr>
        <w:t>у</w:t>
      </w:r>
      <w:r w:rsidR="00FC6A85" w:rsidRPr="00FC6A85">
        <w:rPr>
          <w:sz w:val="24"/>
          <w:lang w:val="mk-MK"/>
        </w:rPr>
        <w:t>ду</w:t>
      </w:r>
      <w:r w:rsidR="00FC6A85" w:rsidRPr="00FC6A85">
        <w:rPr>
          <w:sz w:val="24"/>
        </w:rPr>
        <w:t>вачи - </w:t>
      </w:r>
      <w:hyperlink r:id="rId11" w:tooltip="САД" w:history="1">
        <w:r w:rsidR="00FC6A85" w:rsidRPr="00FC6A85">
          <w:rPr>
            <w:rStyle w:val="Hyperlink"/>
            <w:color w:val="auto"/>
            <w:sz w:val="24"/>
            <w:u w:val="none"/>
          </w:rPr>
          <w:t>САД</w:t>
        </w:r>
      </w:hyperlink>
      <w:r w:rsidR="00FC6A85" w:rsidRPr="00FC6A85">
        <w:rPr>
          <w:sz w:val="24"/>
        </w:rPr>
        <w:t>, </w:t>
      </w:r>
      <w:hyperlink r:id="rId12" w:tooltip="Канада" w:history="1">
        <w:r w:rsidR="00FC6A85" w:rsidRPr="00FC6A85">
          <w:rPr>
            <w:rStyle w:val="Hyperlink"/>
            <w:color w:val="auto"/>
            <w:sz w:val="24"/>
            <w:u w:val="none"/>
          </w:rPr>
          <w:t>Канада</w:t>
        </w:r>
      </w:hyperlink>
      <w:r w:rsidR="00FC6A85" w:rsidRPr="00FC6A85">
        <w:rPr>
          <w:sz w:val="24"/>
        </w:rPr>
        <w:t>, </w:t>
      </w:r>
      <w:hyperlink r:id="rId13" w:tooltip="Јапонија" w:history="1">
        <w:r w:rsidR="00FC6A85" w:rsidRPr="00FC6A85">
          <w:rPr>
            <w:rStyle w:val="Hyperlink"/>
            <w:color w:val="auto"/>
            <w:sz w:val="24"/>
            <w:u w:val="none"/>
          </w:rPr>
          <w:t>Јапонија</w:t>
        </w:r>
      </w:hyperlink>
      <w:r w:rsidR="00FC6A85" w:rsidRPr="00FC6A85">
        <w:rPr>
          <w:sz w:val="24"/>
        </w:rPr>
        <w:t>, </w:t>
      </w:r>
      <w:hyperlink r:id="rId14" w:tooltip="Мексико" w:history="1">
        <w:r w:rsidR="00FC6A85" w:rsidRPr="00FC6A85">
          <w:rPr>
            <w:rStyle w:val="Hyperlink"/>
            <w:color w:val="auto"/>
            <w:sz w:val="24"/>
            <w:u w:val="none"/>
          </w:rPr>
          <w:t>Мексико</w:t>
        </w:r>
      </w:hyperlink>
      <w:r w:rsidR="00FC6A85" w:rsidRPr="00FC6A85">
        <w:rPr>
          <w:sz w:val="24"/>
        </w:rPr>
        <w:t> и </w:t>
      </w:r>
      <w:hyperlink r:id="rId15" w:tooltip="Ватикан" w:history="1">
        <w:r w:rsidR="00FC6A85" w:rsidRPr="00FC6A85">
          <w:rPr>
            <w:rStyle w:val="Hyperlink"/>
            <w:color w:val="auto"/>
            <w:sz w:val="24"/>
            <w:u w:val="none"/>
          </w:rPr>
          <w:t>Ватикан</w:t>
        </w:r>
      </w:hyperlink>
      <w:r w:rsidR="00FC6A85" w:rsidRPr="00FC6A85">
        <w:rPr>
          <w:sz w:val="24"/>
          <w:lang w:val="mk-MK"/>
        </w:rPr>
        <w:t>.</w:t>
      </w:r>
      <w:r w:rsidR="00FC6A85">
        <w:rPr>
          <w:lang w:val="mk-MK"/>
        </w:rPr>
        <w:t xml:space="preserve"> </w:t>
      </w:r>
      <w:r w:rsidR="00953660" w:rsidRPr="003D1201">
        <w:rPr>
          <w:sz w:val="24"/>
          <w:lang w:val="mk-MK"/>
        </w:rPr>
        <w:t xml:space="preserve">Во овој поглед, Советот на Европа посебно ја потврди неговата </w:t>
      </w:r>
      <w:r w:rsidR="00953660" w:rsidRPr="003D1201">
        <w:rPr>
          <w:rStyle w:val="fontstyle21"/>
          <w:rFonts w:ascii="Times New Roman" w:hAnsi="Times New Roman"/>
          <w:sz w:val="24"/>
          <w:szCs w:val="24"/>
        </w:rPr>
        <w:t>„</w:t>
      </w:r>
      <w:r w:rsidR="00953660" w:rsidRPr="003D1201">
        <w:rPr>
          <w:sz w:val="24"/>
          <w:lang w:val="mk-MK"/>
        </w:rPr>
        <w:t>додадена вредност</w:t>
      </w:r>
      <w:r w:rsidR="00953660" w:rsidRPr="003D1201">
        <w:rPr>
          <w:sz w:val="24"/>
        </w:rPr>
        <w:t>”</w:t>
      </w:r>
      <w:r w:rsidR="00953660" w:rsidRPr="003D1201">
        <w:rPr>
          <w:sz w:val="24"/>
          <w:lang w:val="mk-MK"/>
        </w:rPr>
        <w:t xml:space="preserve"> посматрано од перспектива на неговите клучни инпути во демократската реформа на неговите нови членки во сите клучни подрачја на животот, а ова посебно беше потврдено од страна на ЕУ, кога таа, во 2004-та година го прошири нејзиното членство со десет нови земји, кои претходно беа членки на Советот. Ова, од своја страна, претставува сосема доволно експлицитна потврда дека, своите претходно наведени цели Советот на Европа не ги остварува во која било своја изолораност од другите меѓународни организации (особено Организацијата на обединетите нации) и од другите Европски меѓувладини организации, вклучувајќи ги тука посебно Европската унија (ЕУ)</w:t>
      </w:r>
      <w:r w:rsidR="00AC6D43" w:rsidRPr="003D1201">
        <w:rPr>
          <w:rStyle w:val="FootnoteReference"/>
          <w:sz w:val="24"/>
          <w:lang w:val="mk-MK"/>
        </w:rPr>
        <w:footnoteReference w:id="14"/>
      </w:r>
      <w:r w:rsidR="00953660" w:rsidRPr="003D1201">
        <w:rPr>
          <w:sz w:val="24"/>
          <w:lang w:val="mk-MK"/>
        </w:rPr>
        <w:t xml:space="preserve"> и Организацијата за безбедност и соработка во Европа (ОБСЕ), со кои Советот на Европа неслучајно има растечки институционализирани односи на соработка. </w:t>
      </w:r>
      <w:r w:rsidR="003D1201" w:rsidRPr="003D1201">
        <w:rPr>
          <w:sz w:val="24"/>
          <w:lang w:val="mk-MK"/>
        </w:rPr>
        <w:t>Ова е посебно експлицитно во релација на ЕУ, особено по влегувањето во сила на нејзиниот Лисабонски договор од</w:t>
      </w:r>
      <w:r w:rsidR="003D1201" w:rsidRPr="003D1201">
        <w:rPr>
          <w:sz w:val="24"/>
        </w:rPr>
        <w:t xml:space="preserve"> </w:t>
      </w:r>
      <w:r w:rsidR="003D1201" w:rsidRPr="003D1201">
        <w:rPr>
          <w:sz w:val="24"/>
          <w:lang w:val="mk-MK"/>
        </w:rPr>
        <w:t xml:space="preserve">месец </w:t>
      </w:r>
      <w:r w:rsidR="003D1201" w:rsidRPr="003D1201">
        <w:rPr>
          <w:sz w:val="24"/>
        </w:rPr>
        <w:t>декември 2009 година</w:t>
      </w:r>
      <w:r w:rsidR="003D1201" w:rsidRPr="003D1201">
        <w:rPr>
          <w:sz w:val="24"/>
          <w:lang w:val="mk-MK"/>
        </w:rPr>
        <w:t xml:space="preserve">, со кој Договор беа направени серија на револуционерни чекори во рамките на системот на самата Унија, вклучувајќи ги тука (меѓу другите) </w:t>
      </w:r>
      <w:r w:rsidR="003D1201" w:rsidRPr="003D1201">
        <w:rPr>
          <w:i/>
          <w:sz w:val="24"/>
          <w:lang w:val="mk-MK"/>
        </w:rPr>
        <w:t>инкорпорирањето на дотогаш правно-необврзувачката Повелба на ЕУ во самиот Договор за ЕУ</w:t>
      </w:r>
      <w:r w:rsidR="003D1201" w:rsidRPr="003D1201">
        <w:rPr>
          <w:sz w:val="24"/>
          <w:lang w:val="mk-MK"/>
        </w:rPr>
        <w:t xml:space="preserve">, со што се означи крај на заштитата на правата на човекот во рамките на Унијата со помош на дотогашните правни начела, како и </w:t>
      </w:r>
      <w:r w:rsidR="003D1201" w:rsidRPr="003D1201">
        <w:rPr>
          <w:i/>
          <w:sz w:val="24"/>
          <w:lang w:val="mk-MK"/>
        </w:rPr>
        <w:t>обврската на ЕУ да и пристапи на ЕКЧП.</w:t>
      </w:r>
      <w:r w:rsidR="003D1201" w:rsidRPr="003D1201">
        <w:rPr>
          <w:sz w:val="24"/>
          <w:lang w:val="mk-MK"/>
        </w:rPr>
        <w:t xml:space="preserve"> </w:t>
      </w:r>
    </w:p>
    <w:p w:rsidR="00F467B5" w:rsidRPr="00F8655D" w:rsidRDefault="003D1201" w:rsidP="00F8655D">
      <w:pPr>
        <w:spacing w:line="360" w:lineRule="auto"/>
        <w:jc w:val="both"/>
      </w:pPr>
      <w:r>
        <w:rPr>
          <w:lang w:val="mk-MK"/>
        </w:rPr>
        <w:tab/>
      </w:r>
      <w:r w:rsidR="00953660" w:rsidRPr="00F8655D">
        <w:rPr>
          <w:lang w:val="mk-MK"/>
        </w:rPr>
        <w:t xml:space="preserve">Во </w:t>
      </w:r>
      <w:r>
        <w:rPr>
          <w:lang w:val="mk-MK"/>
        </w:rPr>
        <w:t>контекст н</w:t>
      </w:r>
      <w:r w:rsidR="00953660" w:rsidRPr="00F8655D">
        <w:rPr>
          <w:lang w:val="mk-MK"/>
        </w:rPr>
        <w:t>а</w:t>
      </w:r>
      <w:r>
        <w:rPr>
          <w:lang w:val="mk-MK"/>
        </w:rPr>
        <w:t xml:space="preserve"> претходно наведеното</w:t>
      </w:r>
      <w:r w:rsidR="00953660" w:rsidRPr="00F8655D">
        <w:rPr>
          <w:lang w:val="mk-MK"/>
        </w:rPr>
        <w:t xml:space="preserve">, посебно стратегиско значење на Советот на Европа се нејзините самити, во </w:t>
      </w:r>
      <w:r w:rsidR="009D68B6" w:rsidRPr="00F8655D">
        <w:rPr>
          <w:lang w:val="mk-MK"/>
        </w:rPr>
        <w:t>к</w:t>
      </w:r>
      <w:r w:rsidR="00953660" w:rsidRPr="00F8655D">
        <w:rPr>
          <w:lang w:val="mk-MK"/>
        </w:rPr>
        <w:t xml:space="preserve">ои прилики Организацијата ги редефинира своите тековни приоритети усвојувајќи во тој поглед свој конкретен акциски план дизајниран за </w:t>
      </w:r>
      <w:r w:rsidR="00953660" w:rsidRPr="00F8655D">
        <w:rPr>
          <w:lang w:val="mk-MK"/>
        </w:rPr>
        <w:lastRenderedPageBreak/>
        <w:t>зајакнување</w:t>
      </w:r>
      <w:r w:rsidR="009D68B6" w:rsidRPr="00F8655D">
        <w:rPr>
          <w:lang w:val="mk-MK"/>
        </w:rPr>
        <w:t xml:space="preserve"> </w:t>
      </w:r>
      <w:r w:rsidR="00953660" w:rsidRPr="00F8655D">
        <w:rPr>
          <w:lang w:val="mk-MK"/>
        </w:rPr>
        <w:t>на својата погоре наведена клучна мисија во гарантирањето и промоцијата на основните човекови права и слободи, демократијата и владеењето на правото, како и продлабо</w:t>
      </w:r>
      <w:r w:rsidR="00271247" w:rsidRPr="00F8655D">
        <w:rPr>
          <w:lang w:val="mk-MK"/>
        </w:rPr>
        <w:t>ч</w:t>
      </w:r>
      <w:r w:rsidR="00953660" w:rsidRPr="00F8655D">
        <w:rPr>
          <w:lang w:val="mk-MK"/>
        </w:rPr>
        <w:t xml:space="preserve">увањето на својата соработка со сите други клучни меѓувладини организации, кое нешто не претставува ништо друго освен само најексплицитна потврда на тезата дека, демократијата (од своја страна) бара постојано внимание, испитување и развивање. </w:t>
      </w:r>
      <w:r w:rsidR="00506646" w:rsidRPr="00F8655D">
        <w:rPr>
          <w:lang w:val="mk-MK"/>
        </w:rPr>
        <w:t>Досега се одржани следниве вкупно четири самити</w:t>
      </w:r>
      <w:r w:rsidR="00F12813" w:rsidRPr="00F8655D">
        <w:rPr>
          <w:lang w:val="mk-MK"/>
        </w:rPr>
        <w:t xml:space="preserve"> на Организацијата</w:t>
      </w:r>
      <w:r w:rsidR="00506646" w:rsidRPr="00F8655D">
        <w:t>:</w:t>
      </w:r>
      <w:r w:rsidR="00506646" w:rsidRPr="00F8655D">
        <w:rPr>
          <w:lang w:val="mk-MK"/>
        </w:rPr>
        <w:t xml:space="preserve"> првиот самит </w:t>
      </w:r>
      <w:r w:rsidR="00F12813" w:rsidRPr="00F8655D">
        <w:rPr>
          <w:lang w:val="mk-MK"/>
        </w:rPr>
        <w:t xml:space="preserve">е </w:t>
      </w:r>
      <w:r w:rsidR="00506646" w:rsidRPr="00F8655D">
        <w:rPr>
          <w:lang w:val="mk-MK"/>
        </w:rPr>
        <w:t xml:space="preserve">одржан во Виена </w:t>
      </w:r>
      <w:r w:rsidR="00F12813" w:rsidRPr="00F8655D">
        <w:t>(</w:t>
      </w:r>
      <w:r w:rsidR="00F12813" w:rsidRPr="00F8655D">
        <w:rPr>
          <w:lang w:val="mk-MK"/>
        </w:rPr>
        <w:t>Австрија</w:t>
      </w:r>
      <w:r w:rsidR="00F12813" w:rsidRPr="00F8655D">
        <w:t xml:space="preserve">) </w:t>
      </w:r>
      <w:r w:rsidR="00506646" w:rsidRPr="00F8655D">
        <w:rPr>
          <w:lang w:val="mk-MK"/>
        </w:rPr>
        <w:t xml:space="preserve">во 1993 година, кога Организацијата ја усвои својата Виенска декларација во која беа утврдени нејзините </w:t>
      </w:r>
      <w:r w:rsidR="00F12813" w:rsidRPr="00F8655D">
        <w:rPr>
          <w:lang w:val="mk-MK"/>
        </w:rPr>
        <w:t xml:space="preserve">тогашни </w:t>
      </w:r>
      <w:r w:rsidR="00506646" w:rsidRPr="00F8655D">
        <w:rPr>
          <w:lang w:val="mk-MK"/>
        </w:rPr>
        <w:t>нови политички цели во светло на концептот на демократската стабилност како предуслов за стабилност и мир на континентот, како и својот Акционен план за имплементирање на усвоената декларација</w:t>
      </w:r>
      <w:r w:rsidR="00506646" w:rsidRPr="00F8655D">
        <w:t>;</w:t>
      </w:r>
      <w:r w:rsidR="00506646" w:rsidRPr="00F8655D">
        <w:rPr>
          <w:lang w:val="mk-MK"/>
        </w:rPr>
        <w:t xml:space="preserve"> вториот самит </w:t>
      </w:r>
      <w:r w:rsidR="00F12813" w:rsidRPr="00F8655D">
        <w:rPr>
          <w:lang w:val="mk-MK"/>
        </w:rPr>
        <w:t xml:space="preserve">е </w:t>
      </w:r>
      <w:r w:rsidR="00506646" w:rsidRPr="00F8655D">
        <w:rPr>
          <w:lang w:val="mk-MK"/>
        </w:rPr>
        <w:t>одржан во 1997 година во Стразбур</w:t>
      </w:r>
      <w:r w:rsidR="00F12813" w:rsidRPr="00F8655D">
        <w:rPr>
          <w:lang w:val="mk-MK"/>
        </w:rPr>
        <w:t xml:space="preserve"> (Франција)</w:t>
      </w:r>
      <w:r w:rsidR="00506646" w:rsidRPr="00F8655D">
        <w:rPr>
          <w:lang w:val="mk-MK"/>
        </w:rPr>
        <w:t>,</w:t>
      </w:r>
      <w:r w:rsidR="00506646" w:rsidRPr="00F8655D">
        <w:rPr>
          <w:color w:val="161616"/>
        </w:rPr>
        <w:t xml:space="preserve"> </w:t>
      </w:r>
      <w:r w:rsidR="00506646" w:rsidRPr="00F8655D">
        <w:rPr>
          <w:color w:val="161616"/>
          <w:lang w:val="mk-MK"/>
        </w:rPr>
        <w:t xml:space="preserve">кога шефовите на државите и владите на државите членки на Организацијата усвоија посебен акционен план за зајакнување на </w:t>
      </w:r>
      <w:r w:rsidR="00F12813" w:rsidRPr="00F8655D">
        <w:rPr>
          <w:color w:val="161616"/>
          <w:lang w:val="mk-MK"/>
        </w:rPr>
        <w:t xml:space="preserve">тогашната </w:t>
      </w:r>
      <w:r w:rsidR="00506646" w:rsidRPr="00F8655D">
        <w:rPr>
          <w:color w:val="161616"/>
          <w:lang w:val="mk-MK"/>
        </w:rPr>
        <w:t>работа на Советот на Европа во подрачја</w:t>
      </w:r>
      <w:r w:rsidR="002842FE" w:rsidRPr="00F8655D">
        <w:rPr>
          <w:color w:val="161616"/>
          <w:lang w:val="mk-MK"/>
        </w:rPr>
        <w:t>та на</w:t>
      </w:r>
      <w:r w:rsidR="00506646" w:rsidRPr="00F8655D">
        <w:rPr>
          <w:color w:val="161616"/>
        </w:rPr>
        <w:t xml:space="preserve"> </w:t>
      </w:r>
      <w:r w:rsidR="00506646" w:rsidRPr="00F8655D">
        <w:rPr>
          <w:color w:val="161616"/>
          <w:lang w:val="mk-MK"/>
        </w:rPr>
        <w:t>демократија</w:t>
      </w:r>
      <w:r w:rsidR="002842FE" w:rsidRPr="00F8655D">
        <w:rPr>
          <w:color w:val="161616"/>
          <w:lang w:val="mk-MK"/>
        </w:rPr>
        <w:t>та</w:t>
      </w:r>
      <w:r w:rsidR="00506646" w:rsidRPr="00F8655D">
        <w:rPr>
          <w:color w:val="161616"/>
          <w:lang w:val="mk-MK"/>
        </w:rPr>
        <w:t xml:space="preserve"> и човекови</w:t>
      </w:r>
      <w:r w:rsidR="002842FE" w:rsidRPr="00F8655D">
        <w:rPr>
          <w:color w:val="161616"/>
          <w:lang w:val="mk-MK"/>
        </w:rPr>
        <w:t>те</w:t>
      </w:r>
      <w:r w:rsidR="00506646" w:rsidRPr="00F8655D">
        <w:rPr>
          <w:color w:val="161616"/>
          <w:lang w:val="mk-MK"/>
        </w:rPr>
        <w:t xml:space="preserve"> права, социјална</w:t>
      </w:r>
      <w:r w:rsidR="002842FE" w:rsidRPr="00F8655D">
        <w:rPr>
          <w:color w:val="161616"/>
          <w:lang w:val="mk-MK"/>
        </w:rPr>
        <w:t>та</w:t>
      </w:r>
      <w:r w:rsidR="00506646" w:rsidRPr="00F8655D">
        <w:rPr>
          <w:color w:val="161616"/>
          <w:lang w:val="mk-MK"/>
        </w:rPr>
        <w:t xml:space="preserve"> кохезија, безбедноста на граѓаните и демократските вредности, како и културната разноликост</w:t>
      </w:r>
      <w:r w:rsidR="00F12813" w:rsidRPr="00F8655D">
        <w:rPr>
          <w:color w:val="161616"/>
        </w:rPr>
        <w:t>;</w:t>
      </w:r>
      <w:r w:rsidR="00506646" w:rsidRPr="00F8655D">
        <w:rPr>
          <w:color w:val="161616"/>
          <w:lang w:val="mk-MK"/>
        </w:rPr>
        <w:t xml:space="preserve"> третиот самит </w:t>
      </w:r>
      <w:r w:rsidR="002842FE" w:rsidRPr="00F8655D">
        <w:rPr>
          <w:color w:val="161616"/>
          <w:lang w:val="mk-MK"/>
        </w:rPr>
        <w:t xml:space="preserve">е </w:t>
      </w:r>
      <w:r w:rsidR="00506646" w:rsidRPr="00F8655D">
        <w:rPr>
          <w:color w:val="161616"/>
          <w:lang w:val="mk-MK"/>
        </w:rPr>
        <w:t xml:space="preserve">одржан во 2005 година во Варшава (Полска), кој исто така заврши со усвојување на  политичка декларација и акционен план, со кои беа утврдени клучните задачи на Советот на Европа за </w:t>
      </w:r>
      <w:r w:rsidR="002842FE" w:rsidRPr="00F8655D">
        <w:rPr>
          <w:color w:val="161616"/>
          <w:lang w:val="mk-MK"/>
        </w:rPr>
        <w:t xml:space="preserve">тогашниот </w:t>
      </w:r>
      <w:r w:rsidR="00F12813" w:rsidRPr="00F8655D">
        <w:rPr>
          <w:color w:val="161616"/>
          <w:lang w:val="mk-MK"/>
        </w:rPr>
        <w:t>последовател</w:t>
      </w:r>
      <w:r w:rsidR="002842FE" w:rsidRPr="00F8655D">
        <w:rPr>
          <w:color w:val="161616"/>
          <w:lang w:val="mk-MK"/>
        </w:rPr>
        <w:t>е</w:t>
      </w:r>
      <w:r w:rsidR="00F12813" w:rsidRPr="00F8655D">
        <w:rPr>
          <w:color w:val="161616"/>
          <w:lang w:val="mk-MK"/>
        </w:rPr>
        <w:t>н временски п</w:t>
      </w:r>
      <w:r w:rsidR="00506646" w:rsidRPr="00F8655D">
        <w:rPr>
          <w:color w:val="161616"/>
          <w:lang w:val="mk-MK"/>
        </w:rPr>
        <w:t>ериод</w:t>
      </w:r>
      <w:r w:rsidR="00506646" w:rsidRPr="00F8655D">
        <w:rPr>
          <w:rStyle w:val="FootnoteReference"/>
          <w:lang w:val="mk-MK"/>
        </w:rPr>
        <w:footnoteReference w:id="15"/>
      </w:r>
      <w:r w:rsidR="00506646" w:rsidRPr="00F8655D">
        <w:rPr>
          <w:lang w:val="mk-MK"/>
        </w:rPr>
        <w:t>.</w:t>
      </w:r>
      <w:r w:rsidR="00C742A7" w:rsidRPr="00F8655D">
        <w:rPr>
          <w:lang w:val="mk-MK"/>
        </w:rPr>
        <w:t xml:space="preserve"> Последниот, односно четвртиот по ред самит </w:t>
      </w:r>
      <w:r w:rsidR="00410667" w:rsidRPr="00F8655D">
        <w:rPr>
          <w:lang w:val="mk-MK"/>
        </w:rPr>
        <w:t xml:space="preserve">на Организацијата </w:t>
      </w:r>
      <w:r w:rsidR="0046467B" w:rsidRPr="00F8655D">
        <w:rPr>
          <w:lang w:val="mk-MK"/>
        </w:rPr>
        <w:t>беше</w:t>
      </w:r>
      <w:r w:rsidR="00C742A7" w:rsidRPr="00F8655D">
        <w:rPr>
          <w:lang w:val="mk-MK"/>
        </w:rPr>
        <w:t xml:space="preserve"> оддржан на </w:t>
      </w:r>
      <w:r w:rsidR="00F12813" w:rsidRPr="00F8655D">
        <w:rPr>
          <w:lang w:val="mk-MK"/>
        </w:rPr>
        <w:t>16-ти и 17-ти мај 2023 во Рејкј</w:t>
      </w:r>
      <w:r w:rsidR="00410667" w:rsidRPr="00F8655D">
        <w:rPr>
          <w:lang w:val="mk-MK"/>
        </w:rPr>
        <w:t>а</w:t>
      </w:r>
      <w:r w:rsidR="00F12813" w:rsidRPr="00F8655D">
        <w:rPr>
          <w:lang w:val="mk-MK"/>
        </w:rPr>
        <w:t>вик (Исланд)</w:t>
      </w:r>
      <w:r w:rsidR="004C2563" w:rsidRPr="00F8655D">
        <w:rPr>
          <w:lang w:val="mk-MK"/>
        </w:rPr>
        <w:t>,</w:t>
      </w:r>
      <w:r w:rsidR="00F12813" w:rsidRPr="00F8655D">
        <w:rPr>
          <w:lang w:val="mk-MK"/>
        </w:rPr>
        <w:t xml:space="preserve"> </w:t>
      </w:r>
      <w:r w:rsidR="00583BA9" w:rsidRPr="00F8655D">
        <w:rPr>
          <w:lang w:val="mk-MK"/>
        </w:rPr>
        <w:t>кога шефовите на државите и владите на нејзините 46 држави членки</w:t>
      </w:r>
      <w:r w:rsidR="0012595F" w:rsidRPr="00F8655D">
        <w:t xml:space="preserve">, </w:t>
      </w:r>
      <w:r w:rsidR="0012595F" w:rsidRPr="00F8655D">
        <w:rPr>
          <w:lang w:val="mk-MK"/>
        </w:rPr>
        <w:t>и на неколку држави не</w:t>
      </w:r>
      <w:r w:rsidR="00963150" w:rsidRPr="00F8655D">
        <w:rPr>
          <w:lang w:val="mk-MK"/>
        </w:rPr>
        <w:t>ч</w:t>
      </w:r>
      <w:r w:rsidR="0012595F" w:rsidRPr="00F8655D">
        <w:rPr>
          <w:lang w:val="mk-MK"/>
        </w:rPr>
        <w:t xml:space="preserve">ленки, вклучувајќи ги тука Канада, Јапонија и САД, како и Европската унија, </w:t>
      </w:r>
      <w:r w:rsidR="00583BA9" w:rsidRPr="00F8655D">
        <w:rPr>
          <w:lang w:val="mk-MK"/>
        </w:rPr>
        <w:t xml:space="preserve">ја усвоија Декларацијата под наслов </w:t>
      </w:r>
      <w:r w:rsidR="00C86376" w:rsidRPr="00F8655D">
        <w:rPr>
          <w:rStyle w:val="fontstyle21"/>
          <w:rFonts w:ascii="Times New Roman" w:hAnsi="Times New Roman"/>
          <w:color w:val="auto"/>
          <w:sz w:val="24"/>
          <w:szCs w:val="24"/>
        </w:rPr>
        <w:t>„</w:t>
      </w:r>
      <w:r w:rsidR="00583BA9" w:rsidRPr="00F8655D">
        <w:rPr>
          <w:i/>
          <w:lang w:val="mk-MK"/>
        </w:rPr>
        <w:t>Обединети околу заедничките вредности</w:t>
      </w:r>
      <w:r w:rsidR="00583BA9" w:rsidRPr="00F8655D">
        <w:t>”</w:t>
      </w:r>
      <w:r w:rsidR="00583BA9" w:rsidRPr="00F8655D">
        <w:rPr>
          <w:rStyle w:val="FootnoteReference"/>
        </w:rPr>
        <w:footnoteReference w:id="16"/>
      </w:r>
      <w:r w:rsidR="0012595F" w:rsidRPr="00F8655D">
        <w:rPr>
          <w:lang w:val="mk-MK"/>
        </w:rPr>
        <w:t>, со која се утврдени тековните и идните приоритети на Организацијата, усвојувајќи г</w:t>
      </w:r>
      <w:r w:rsidR="00F467B5" w:rsidRPr="00F8655D">
        <w:rPr>
          <w:lang w:val="mk-MK"/>
        </w:rPr>
        <w:t xml:space="preserve">о </w:t>
      </w:r>
      <w:r w:rsidR="006F3451" w:rsidRPr="00F8655D">
        <w:rPr>
          <w:lang w:val="mk-MK"/>
        </w:rPr>
        <w:t xml:space="preserve">притоа </w:t>
      </w:r>
      <w:r w:rsidR="00F467B5" w:rsidRPr="00F8655D">
        <w:rPr>
          <w:lang w:val="mk-MK"/>
        </w:rPr>
        <w:t xml:space="preserve">најпрво </w:t>
      </w:r>
      <w:r w:rsidR="00F467B5" w:rsidRPr="00F8655D">
        <w:rPr>
          <w:i/>
          <w:lang w:val="mk-MK"/>
        </w:rPr>
        <w:t>Парцијалниот договор за Регистер на штетата предизвикана со агресијата на Руската федерација против Украина</w:t>
      </w:r>
      <w:r w:rsidR="00F467B5" w:rsidRPr="00F8655D">
        <w:rPr>
          <w:rStyle w:val="FootnoteReference"/>
          <w:lang w:val="mk-MK"/>
        </w:rPr>
        <w:footnoteReference w:id="17"/>
      </w:r>
      <w:r w:rsidR="00F467B5" w:rsidRPr="00F8655D">
        <w:rPr>
          <w:lang w:val="mk-MK"/>
        </w:rPr>
        <w:t xml:space="preserve">. Во овој поглед неопходно е да се нагласи фактот дека, овој Регистер </w:t>
      </w:r>
      <w:r w:rsidR="0089485B" w:rsidRPr="00F8655D">
        <w:rPr>
          <w:lang w:val="mk-MK"/>
        </w:rPr>
        <w:t>п</w:t>
      </w:r>
      <w:r w:rsidR="00F467B5" w:rsidRPr="00F8655D">
        <w:rPr>
          <w:lang w:val="mk-MK"/>
        </w:rPr>
        <w:t xml:space="preserve">ретставува првата компонента за идниот механизам за компензација, пришто истиот е дизајниран за регистрирање на доказниот материјал </w:t>
      </w:r>
      <w:r w:rsidR="00062AB1" w:rsidRPr="00F8655D">
        <w:rPr>
          <w:lang w:val="mk-MK"/>
        </w:rPr>
        <w:t xml:space="preserve">и барања за надомест </w:t>
      </w:r>
      <w:r w:rsidR="00062AB1" w:rsidRPr="00F8655D">
        <w:rPr>
          <w:lang w:val="mk-MK"/>
        </w:rPr>
        <w:lastRenderedPageBreak/>
        <w:t>на штета или повреда после 24-ти фебруари 2022 година за сите засегнати физички и правни лица, како и на државата Украина</w:t>
      </w:r>
      <w:r w:rsidR="00062AB1" w:rsidRPr="00F8655D">
        <w:rPr>
          <w:rStyle w:val="FootnoteReference"/>
          <w:lang w:val="mk-MK"/>
        </w:rPr>
        <w:footnoteReference w:id="18"/>
      </w:r>
      <w:r w:rsidR="00062AB1" w:rsidRPr="00F8655D">
        <w:rPr>
          <w:lang w:val="mk-MK"/>
        </w:rPr>
        <w:t xml:space="preserve">. </w:t>
      </w:r>
      <w:r w:rsidRPr="003D1201">
        <w:rPr>
          <w:lang w:val="mk-MK"/>
        </w:rPr>
        <w:t xml:space="preserve">Во овој поглед, шефовите на држави и влади на државите членки на Советот на Европа истовремено ја изразија својата воља да се ангажираат во меѓународните иницијативи дизјнирани за натамошно развивање на таков механизам, што може да вклучи основање на комисија за барања на надомест на штета и фонд за компензација, нагласувајќи ја притоа обврската на Руската федерација за исплата на надоместот на штетата предизвикана со нејзината агресивна војна. Лидерите на државите членки на Организацијата исто така го поздравија прогресот спрема основање на специјален трибунал за кривичното дело агресија, нудејќи ја подршката на тој процес од страна на Советот на Европа. Тие ја повикаа Руската федерација веднаш да ги ослободи сите цивили присилно протерани на нејзина-та територија или во привремено </w:t>
      </w:r>
      <w:r w:rsidRPr="003D1201">
        <w:rPr>
          <w:color w:val="161616"/>
          <w:lang w:val="mk-MK"/>
        </w:rPr>
        <w:t>контролирани или окупирани подрачја, особено деца</w:t>
      </w:r>
      <w:r w:rsidRPr="003D1201">
        <w:rPr>
          <w:color w:val="161616"/>
        </w:rPr>
        <w:t xml:space="preserve">. </w:t>
      </w:r>
      <w:r w:rsidRPr="003D1201">
        <w:rPr>
          <w:color w:val="161616"/>
          <w:lang w:val="mk-MK"/>
        </w:rPr>
        <w:t xml:space="preserve">Тие ја потсетија Руската федерација на нејзината обврска за придржување до своите меѓународни обврски и да ги повлече своите вооружени сили од Украина, Грузија и Република Молдавија, нагласувајќи на крај дека, украинските напори за реконструкција ќе бидат подржани преку Акциониот план на Советот на Европа за Украина насловен  </w:t>
      </w:r>
      <w:r w:rsidRPr="003D1201">
        <w:rPr>
          <w:rStyle w:val="fontstyle21"/>
          <w:rFonts w:ascii="Times New Roman" w:hAnsi="Times New Roman"/>
          <w:sz w:val="24"/>
          <w:szCs w:val="24"/>
        </w:rPr>
        <w:t>„</w:t>
      </w:r>
      <w:r w:rsidRPr="003D1201">
        <w:rPr>
          <w:color w:val="161616"/>
          <w:lang w:val="mk-MK"/>
        </w:rPr>
        <w:t>Отпорност, обнова и реконструкција</w:t>
      </w:r>
      <w:r w:rsidRPr="003D1201">
        <w:rPr>
          <w:color w:val="161616"/>
        </w:rPr>
        <w:t xml:space="preserve">” </w:t>
      </w:r>
      <w:r w:rsidRPr="003D1201">
        <w:rPr>
          <w:color w:val="161616"/>
          <w:lang w:val="mk-MK"/>
        </w:rPr>
        <w:t>и Банката за развој на Советот на Европа.</w:t>
      </w:r>
      <w:r>
        <w:rPr>
          <w:color w:val="161616"/>
          <w:lang w:val="mk-MK"/>
        </w:rPr>
        <w:t xml:space="preserve"> </w:t>
      </w:r>
      <w:r w:rsidR="003F3C7F" w:rsidRPr="00F8655D">
        <w:rPr>
          <w:lang w:val="mk-MK"/>
        </w:rPr>
        <w:t xml:space="preserve">Ова лидерите го комплетираа со усвојување на серија на </w:t>
      </w:r>
      <w:r w:rsidR="006F3451" w:rsidRPr="00F8655D">
        <w:rPr>
          <w:lang w:val="mk-MK"/>
        </w:rPr>
        <w:t xml:space="preserve">други </w:t>
      </w:r>
      <w:r w:rsidR="003F3C7F" w:rsidRPr="00F8655D">
        <w:rPr>
          <w:lang w:val="mk-MK"/>
        </w:rPr>
        <w:t>посебни декларации, вклучувајќи ги тука</w:t>
      </w:r>
      <w:r w:rsidR="003F3C7F" w:rsidRPr="00F8655D">
        <w:t>:</w:t>
      </w:r>
    </w:p>
    <w:p w:rsidR="003F3C7F" w:rsidRPr="00F8655D" w:rsidRDefault="00C607FC" w:rsidP="00F8655D">
      <w:pPr>
        <w:pStyle w:val="NormalWeb"/>
        <w:shd w:val="clear" w:color="auto" w:fill="FFFFFF"/>
        <w:spacing w:before="0" w:beforeAutospacing="0" w:after="0" w:afterAutospacing="0" w:line="360" w:lineRule="auto"/>
        <w:jc w:val="both"/>
      </w:pPr>
      <w:r w:rsidRPr="00F8655D">
        <w:rPr>
          <w:rStyle w:val="y2iqfc"/>
          <w:rFonts w:eastAsiaTheme="majorEastAsia"/>
          <w:lang w:val="mk-MK"/>
        </w:rPr>
        <w:tab/>
        <w:t xml:space="preserve">• </w:t>
      </w:r>
      <w:r w:rsidR="003F3C7F" w:rsidRPr="00F8655D">
        <w:rPr>
          <w:i/>
          <w:lang w:val="mk-MK"/>
        </w:rPr>
        <w:t>Декларацијата за ситуацијата на децата од Украина</w:t>
      </w:r>
      <w:r w:rsidR="003F3C7F" w:rsidRPr="00F8655D">
        <w:rPr>
          <w:lang w:val="mk-MK"/>
        </w:rPr>
        <w:t xml:space="preserve">, </w:t>
      </w:r>
      <w:r w:rsidR="00FF0FE0" w:rsidRPr="00F8655D">
        <w:rPr>
          <w:lang w:val="mk-MK"/>
        </w:rPr>
        <w:t xml:space="preserve">со која лидерите на 46-те држави членки на Советот на Европа </w:t>
      </w:r>
      <w:r w:rsidR="003F3C7F" w:rsidRPr="00F8655D">
        <w:rPr>
          <w:lang w:val="mk-MK"/>
        </w:rPr>
        <w:t>повика</w:t>
      </w:r>
      <w:r w:rsidR="00FF0FE0" w:rsidRPr="00F8655D">
        <w:rPr>
          <w:lang w:val="mk-MK"/>
        </w:rPr>
        <w:t xml:space="preserve">а </w:t>
      </w:r>
      <w:r w:rsidR="003F3C7F" w:rsidRPr="00F8655D">
        <w:rPr>
          <w:lang w:val="mk-MK"/>
        </w:rPr>
        <w:t>на подршка на украинските власти заради обезбедување на непосредно</w:t>
      </w:r>
      <w:r w:rsidR="00FF0FE0" w:rsidRPr="00F8655D">
        <w:rPr>
          <w:lang w:val="mk-MK"/>
        </w:rPr>
        <w:t>то</w:t>
      </w:r>
      <w:r w:rsidR="003F3C7F" w:rsidRPr="00F8655D">
        <w:rPr>
          <w:lang w:val="mk-MK"/>
        </w:rPr>
        <w:t xml:space="preserve"> враќање на децата незаконски пренесени и депортирани од страна на руските сили</w:t>
      </w:r>
      <w:r w:rsidR="003F3C7F" w:rsidRPr="00F8655D">
        <w:rPr>
          <w:rStyle w:val="FootnoteReference"/>
          <w:lang w:val="mk-MK"/>
        </w:rPr>
        <w:footnoteReference w:id="19"/>
      </w:r>
      <w:r w:rsidR="003F3C7F" w:rsidRPr="00F8655D">
        <w:t>;</w:t>
      </w:r>
    </w:p>
    <w:p w:rsidR="004145C5" w:rsidRPr="00F8655D" w:rsidRDefault="00C607FC" w:rsidP="00F8655D">
      <w:pPr>
        <w:pStyle w:val="NormalWeb"/>
        <w:shd w:val="clear" w:color="auto" w:fill="FFFFFF"/>
        <w:spacing w:before="0" w:beforeAutospacing="0" w:after="0" w:afterAutospacing="0" w:line="360" w:lineRule="auto"/>
        <w:jc w:val="both"/>
        <w:rPr>
          <w:lang w:val="mk-MK"/>
        </w:rPr>
      </w:pPr>
      <w:r w:rsidRPr="00F8655D">
        <w:rPr>
          <w:rStyle w:val="y2iqfc"/>
          <w:rFonts w:eastAsiaTheme="majorEastAsia"/>
          <w:lang w:val="mk-MK"/>
        </w:rPr>
        <w:tab/>
        <w:t>•</w:t>
      </w:r>
      <w:r w:rsidR="002D692C" w:rsidRPr="00F8655D">
        <w:rPr>
          <w:lang w:val="mk-MK"/>
        </w:rPr>
        <w:t xml:space="preserve"> </w:t>
      </w:r>
      <w:r w:rsidR="002D692C" w:rsidRPr="00F8655D">
        <w:rPr>
          <w:i/>
          <w:lang w:val="mk-MK"/>
        </w:rPr>
        <w:t>Декларацијата за принципите на демократијата</w:t>
      </w:r>
      <w:r w:rsidR="002D692C" w:rsidRPr="00F8655D">
        <w:rPr>
          <w:lang w:val="mk-MK"/>
        </w:rPr>
        <w:t>,</w:t>
      </w:r>
      <w:r w:rsidR="004145C5" w:rsidRPr="00F8655D">
        <w:rPr>
          <w:lang w:val="mk-MK"/>
        </w:rPr>
        <w:t xml:space="preserve"> што треба да бидат почитувани од страна на демократските држави, чија листа ги вклучува </w:t>
      </w:r>
      <w:r w:rsidR="00FF0FE0" w:rsidRPr="00F8655D">
        <w:rPr>
          <w:lang w:val="mk-MK"/>
        </w:rPr>
        <w:t xml:space="preserve">оние кои се однесуваат на </w:t>
      </w:r>
      <w:r w:rsidR="004145C5" w:rsidRPr="00F8655D">
        <w:rPr>
          <w:lang w:val="mk-MK"/>
        </w:rPr>
        <w:t>слободата н</w:t>
      </w:r>
      <w:r w:rsidR="004145C5" w:rsidRPr="00F8655D">
        <w:t xml:space="preserve">a </w:t>
      </w:r>
      <w:r w:rsidR="004145C5" w:rsidRPr="00F8655D">
        <w:rPr>
          <w:lang w:val="mk-MK"/>
        </w:rPr>
        <w:t>изразување</w:t>
      </w:r>
      <w:r w:rsidR="0046467B" w:rsidRPr="00F8655D">
        <w:rPr>
          <w:lang w:val="mk-MK"/>
        </w:rPr>
        <w:t>,</w:t>
      </w:r>
      <w:r w:rsidR="004145C5" w:rsidRPr="00F8655D">
        <w:rPr>
          <w:lang w:val="mk-MK"/>
        </w:rPr>
        <w:t xml:space="preserve"> собирање и здружување,  </w:t>
      </w:r>
      <w:r w:rsidR="00FF0FE0" w:rsidRPr="00F8655D">
        <w:rPr>
          <w:lang w:val="mk-MK"/>
        </w:rPr>
        <w:t xml:space="preserve">независните институции, независното </w:t>
      </w:r>
      <w:r w:rsidR="00FF0FE0" w:rsidRPr="00F8655D">
        <w:rPr>
          <w:lang w:val="mk-MK"/>
        </w:rPr>
        <w:lastRenderedPageBreak/>
        <w:t>и ефикасно судство, борбата против корупција и активното учество на граѓанското општество и на младите лица</w:t>
      </w:r>
      <w:r w:rsidR="00FF0FE0" w:rsidRPr="00F8655D">
        <w:rPr>
          <w:rStyle w:val="FootnoteReference"/>
          <w:lang w:val="mk-MK"/>
        </w:rPr>
        <w:footnoteReference w:id="20"/>
      </w:r>
      <w:r w:rsidR="00FF0FE0" w:rsidRPr="00F8655D">
        <w:t>;</w:t>
      </w:r>
      <w:r w:rsidR="004145C5" w:rsidRPr="00F8655D">
        <w:rPr>
          <w:lang w:val="mk-MK"/>
        </w:rPr>
        <w:t xml:space="preserve"> </w:t>
      </w:r>
    </w:p>
    <w:p w:rsidR="004C4D23" w:rsidRPr="00F8655D" w:rsidRDefault="00C607FC" w:rsidP="00F8655D">
      <w:pPr>
        <w:pStyle w:val="NormalWeb"/>
        <w:shd w:val="clear" w:color="auto" w:fill="FFFFFF"/>
        <w:spacing w:before="0" w:beforeAutospacing="0" w:after="0" w:afterAutospacing="0" w:line="360" w:lineRule="auto"/>
        <w:jc w:val="both"/>
      </w:pPr>
      <w:r w:rsidRPr="00F8655D">
        <w:rPr>
          <w:rStyle w:val="y2iqfc"/>
          <w:rFonts w:eastAsiaTheme="majorEastAsia"/>
          <w:lang w:val="mk-MK"/>
        </w:rPr>
        <w:tab/>
        <w:t>•</w:t>
      </w:r>
      <w:r w:rsidR="00FF0FE0" w:rsidRPr="00F8655D">
        <w:rPr>
          <w:lang w:val="mk-MK"/>
        </w:rPr>
        <w:t xml:space="preserve"> </w:t>
      </w:r>
      <w:r w:rsidR="00FF0FE0" w:rsidRPr="00F8655D">
        <w:rPr>
          <w:i/>
          <w:lang w:val="mk-MK"/>
        </w:rPr>
        <w:t>Декларацијата во поглед на системот на Европската конвенција за човековите права и основни слободи</w:t>
      </w:r>
      <w:r w:rsidR="00FF0FE0" w:rsidRPr="00F8655D">
        <w:rPr>
          <w:lang w:val="mk-MK"/>
        </w:rPr>
        <w:t xml:space="preserve">, </w:t>
      </w:r>
      <w:r w:rsidR="00F831E3" w:rsidRPr="00F8655D">
        <w:rPr>
          <w:lang w:val="mk-MK"/>
        </w:rPr>
        <w:t xml:space="preserve">со која лидерите на 46-те држави членки на Советот на Европа ја реафирмираа својата заложба спрема системот на оваа конвенција како основен темел на заштитата на основните човекови права и слободи од страна на Советот на Европа и </w:t>
      </w:r>
      <w:r w:rsidR="00BF5EE1" w:rsidRPr="00F8655D">
        <w:rPr>
          <w:lang w:val="mk-MK"/>
        </w:rPr>
        <w:t>како механизам за промовирање на мирот и стабилноста во Европа, реафирмирајќи ја притоа посебно својата безусловна обврска за почитување и извршување на конечните пресуди на Европскиот суд за човекови права</w:t>
      </w:r>
      <w:r w:rsidR="00051F8B" w:rsidRPr="00F8655D">
        <w:rPr>
          <w:rStyle w:val="FootnoteReference"/>
          <w:lang w:val="mk-MK"/>
        </w:rPr>
        <w:footnoteReference w:id="21"/>
      </w:r>
      <w:r w:rsidR="00D61D3A" w:rsidRPr="00F8655D">
        <w:rPr>
          <w:lang w:val="mk-MK"/>
        </w:rPr>
        <w:t>, и</w:t>
      </w:r>
    </w:p>
    <w:p w:rsidR="00084609" w:rsidRPr="00F8655D" w:rsidRDefault="00C607FC" w:rsidP="00F8655D">
      <w:pPr>
        <w:pStyle w:val="NormalWeb"/>
        <w:shd w:val="clear" w:color="auto" w:fill="FFFFFF"/>
        <w:spacing w:before="0" w:beforeAutospacing="0" w:after="0" w:afterAutospacing="0" w:line="360" w:lineRule="auto"/>
        <w:jc w:val="both"/>
        <w:rPr>
          <w:lang w:val="mk-MK"/>
        </w:rPr>
      </w:pPr>
      <w:r w:rsidRPr="00F8655D">
        <w:rPr>
          <w:rStyle w:val="y2iqfc"/>
          <w:rFonts w:eastAsiaTheme="majorEastAsia"/>
          <w:lang w:val="mk-MK"/>
        </w:rPr>
        <w:tab/>
        <w:t>•</w:t>
      </w:r>
      <w:r w:rsidR="00D61D3A" w:rsidRPr="00F8655D">
        <w:rPr>
          <w:lang w:val="mk-MK"/>
        </w:rPr>
        <w:t xml:space="preserve"> </w:t>
      </w:r>
      <w:r w:rsidR="00D61D3A" w:rsidRPr="00F8655D">
        <w:rPr>
          <w:i/>
          <w:lang w:val="mk-MK"/>
        </w:rPr>
        <w:t>Декларацијата на тема Советот на Европа и животната средина</w:t>
      </w:r>
      <w:r w:rsidR="00D61D3A" w:rsidRPr="00F8655D">
        <w:rPr>
          <w:lang w:val="mk-MK"/>
        </w:rPr>
        <w:t xml:space="preserve">, </w:t>
      </w:r>
      <w:r w:rsidR="00084609" w:rsidRPr="00F8655D">
        <w:rPr>
          <w:lang w:val="mk-MK"/>
        </w:rPr>
        <w:t>со која лидерите на 46-те држави членки на Советот на Европа го афирмираа фактот дека, чистата, здрава и оддржлива животна средина претставува клуч за целосното уживање на човековите права, нагласувајќи го во тој поглед својот став дека, работата на Советот на Европа во ова подрачје треба да се базира на политичкото признавње на правото на чиста, здрава и оддржлива животна средина како човеково право, како и на обемната судска пракса развиена од страна на  Европскиот суд за  човекови права</w:t>
      </w:r>
      <w:r w:rsidR="00ED7DC9" w:rsidRPr="00F8655D">
        <w:rPr>
          <w:rStyle w:val="FootnoteReference"/>
          <w:lang w:val="mk-MK"/>
        </w:rPr>
        <w:footnoteReference w:id="22"/>
      </w:r>
      <w:r w:rsidR="00084609" w:rsidRPr="00F8655D">
        <w:rPr>
          <w:lang w:val="mk-MK"/>
        </w:rPr>
        <w:t>.</w:t>
      </w:r>
    </w:p>
    <w:p w:rsidR="004C4D23" w:rsidRPr="00F8655D" w:rsidRDefault="00D61D3A" w:rsidP="00F8655D">
      <w:pPr>
        <w:pStyle w:val="NormalWeb"/>
        <w:shd w:val="clear" w:color="auto" w:fill="FFFFFF"/>
        <w:spacing w:before="0" w:beforeAutospacing="0" w:after="150" w:afterAutospacing="0" w:line="360" w:lineRule="auto"/>
        <w:jc w:val="both"/>
      </w:pPr>
      <w:r w:rsidRPr="00F8655D">
        <w:rPr>
          <w:lang w:val="mk-MK"/>
        </w:rPr>
        <w:tab/>
      </w:r>
      <w:r w:rsidR="008E4E9E" w:rsidRPr="00F8655D">
        <w:rPr>
          <w:lang w:val="mk-MK"/>
        </w:rPr>
        <w:t xml:space="preserve">На крај, </w:t>
      </w:r>
      <w:r w:rsidRPr="00F8655D">
        <w:rPr>
          <w:lang w:val="mk-MK"/>
        </w:rPr>
        <w:t xml:space="preserve">за време на овој самит </w:t>
      </w:r>
      <w:r w:rsidR="008E4E9E" w:rsidRPr="00F8655D">
        <w:rPr>
          <w:lang w:val="mk-MK"/>
        </w:rPr>
        <w:t>лидерите на 46-те држави членки на Советот на Европа одобрија и други приоритети на самата Организација, вклучувајќи ги тука</w:t>
      </w:r>
      <w:r w:rsidRPr="00F8655D">
        <w:t>:</w:t>
      </w:r>
      <w:r w:rsidR="008E4E9E" w:rsidRPr="00F8655D">
        <w:rPr>
          <w:lang w:val="mk-MK"/>
        </w:rPr>
        <w:t xml:space="preserve"> пристапувањето на ЕУ кон </w:t>
      </w:r>
      <w:r w:rsidRPr="00F8655D">
        <w:rPr>
          <w:lang w:val="mk-MK"/>
        </w:rPr>
        <w:t xml:space="preserve">системот на </w:t>
      </w:r>
      <w:r w:rsidR="008E4E9E" w:rsidRPr="00F8655D">
        <w:rPr>
          <w:lang w:val="mk-MK"/>
        </w:rPr>
        <w:t>ЕКЧП</w:t>
      </w:r>
      <w:r w:rsidRPr="00F8655D">
        <w:t>;</w:t>
      </w:r>
      <w:r w:rsidR="008E4E9E" w:rsidRPr="00F8655D">
        <w:rPr>
          <w:lang w:val="mk-MK"/>
        </w:rPr>
        <w:t xml:space="preserve"> </w:t>
      </w:r>
      <w:r w:rsidRPr="00F8655D">
        <w:rPr>
          <w:lang w:val="mk-MK"/>
        </w:rPr>
        <w:t>новите стандарди за заштита на човековите права во дигиталната ера (</w:t>
      </w:r>
      <w:r w:rsidR="004C4D23" w:rsidRPr="00F8655D">
        <w:t>online and offline</w:t>
      </w:r>
      <w:r w:rsidRPr="00F8655D">
        <w:rPr>
          <w:lang w:val="mk-MK"/>
        </w:rPr>
        <w:t>)</w:t>
      </w:r>
      <w:r w:rsidR="004C4D23" w:rsidRPr="00F8655D">
        <w:t xml:space="preserve">, </w:t>
      </w:r>
      <w:r w:rsidRPr="00F8655D">
        <w:rPr>
          <w:lang w:val="mk-MK"/>
        </w:rPr>
        <w:t>особено во поглед на вештачката интелигенција</w:t>
      </w:r>
      <w:r w:rsidR="004C4D23" w:rsidRPr="00F8655D">
        <w:t xml:space="preserve">; </w:t>
      </w:r>
      <w:r w:rsidRPr="00F8655D">
        <w:rPr>
          <w:lang w:val="mk-MK"/>
        </w:rPr>
        <w:t>промоцијата на социјалните права во Европа преку Социјалната повелба на Советот на Европа</w:t>
      </w:r>
      <w:r w:rsidR="004C4D23" w:rsidRPr="00F8655D">
        <w:t xml:space="preserve">; </w:t>
      </w:r>
      <w:r w:rsidRPr="00F8655D">
        <w:rPr>
          <w:lang w:val="mk-MK"/>
        </w:rPr>
        <w:t>континуираната соработка со Белоруските демократски опозициони сили, како и со Белоруските и руските бранители на човековите права, слободните медиуми и независното граѓанско општество</w:t>
      </w:r>
      <w:r w:rsidR="004C4D23" w:rsidRPr="00F8655D">
        <w:t>.</w:t>
      </w:r>
    </w:p>
    <w:p w:rsidR="00CF1C27" w:rsidRDefault="00CF1C27" w:rsidP="00CF1C27">
      <w:pPr>
        <w:pStyle w:val="Heading1"/>
        <w:rPr>
          <w:color w:val="000000"/>
          <w:kern w:val="0"/>
          <w:sz w:val="24"/>
          <w:szCs w:val="24"/>
          <w:lang w:val="mk-MK"/>
        </w:rPr>
      </w:pPr>
      <w:bookmarkStart w:id="6" w:name="_Toc171425609"/>
    </w:p>
    <w:p w:rsidR="00CF3883" w:rsidRPr="00126D24" w:rsidRDefault="00CF3883" w:rsidP="00CF1C27">
      <w:pPr>
        <w:pStyle w:val="Heading1"/>
        <w:jc w:val="center"/>
        <w:rPr>
          <w:sz w:val="28"/>
          <w:szCs w:val="28"/>
          <w:lang w:val="mk-MK"/>
        </w:rPr>
      </w:pPr>
      <w:r w:rsidRPr="00126D24">
        <w:rPr>
          <w:sz w:val="28"/>
          <w:szCs w:val="28"/>
          <w:lang w:val="mk-MK"/>
        </w:rPr>
        <w:lastRenderedPageBreak/>
        <w:t xml:space="preserve">Глава II: </w:t>
      </w:r>
      <w:r w:rsidRPr="00126D24">
        <w:rPr>
          <w:sz w:val="28"/>
          <w:szCs w:val="28"/>
          <w:lang w:val="mk-MK"/>
        </w:rPr>
        <w:tab/>
        <w:t>Организациона структура на Советот на Европа</w:t>
      </w:r>
      <w:bookmarkEnd w:id="6"/>
    </w:p>
    <w:p w:rsidR="00CF3883" w:rsidRPr="00F8655D" w:rsidRDefault="00CF3883" w:rsidP="00F8655D">
      <w:pPr>
        <w:autoSpaceDE w:val="0"/>
        <w:autoSpaceDN w:val="0"/>
        <w:adjustRightInd w:val="0"/>
        <w:spacing w:line="360" w:lineRule="auto"/>
        <w:ind w:left="720" w:hanging="720"/>
        <w:jc w:val="both"/>
        <w:rPr>
          <w:i/>
          <w:lang w:val="mk-MK"/>
        </w:rPr>
      </w:pPr>
      <w:r w:rsidRPr="00F8655D">
        <w:rPr>
          <w:bCs/>
          <w:i/>
          <w:lang w:val="mk-MK"/>
        </w:rPr>
        <w:t xml:space="preserve">Вовед </w:t>
      </w:r>
    </w:p>
    <w:p w:rsidR="00E41DD8" w:rsidRPr="00F8655D" w:rsidRDefault="00444A0B" w:rsidP="00F8655D">
      <w:pPr>
        <w:spacing w:line="360" w:lineRule="auto"/>
        <w:ind w:firstLine="720"/>
        <w:jc w:val="both"/>
        <w:rPr>
          <w:lang w:val="mk-MK"/>
        </w:rPr>
      </w:pPr>
      <w:r w:rsidRPr="00F8655D">
        <w:rPr>
          <w:lang w:val="mk-MK"/>
        </w:rPr>
        <w:t>К</w:t>
      </w:r>
      <w:r w:rsidR="00E464AC" w:rsidRPr="00F8655D">
        <w:rPr>
          <w:lang w:val="mk-MK"/>
        </w:rPr>
        <w:t>ако што беше погоре нагласено, остварувањето на с</w:t>
      </w:r>
      <w:r w:rsidRPr="00F8655D">
        <w:rPr>
          <w:lang w:val="mk-MK"/>
        </w:rPr>
        <w:t>војата основна статутарна цел и мисија</w:t>
      </w:r>
      <w:r w:rsidR="00E464AC" w:rsidRPr="00F8655D">
        <w:rPr>
          <w:lang w:val="mk-MK"/>
        </w:rPr>
        <w:t xml:space="preserve"> Советот на Европа </w:t>
      </w:r>
      <w:r w:rsidR="00C66782" w:rsidRPr="00F8655D">
        <w:rPr>
          <w:lang w:val="mk-MK"/>
        </w:rPr>
        <w:t xml:space="preserve">првенствено </w:t>
      </w:r>
      <w:r w:rsidR="00E464AC" w:rsidRPr="00F8655D">
        <w:rPr>
          <w:lang w:val="mk-MK"/>
        </w:rPr>
        <w:t xml:space="preserve">ги остварува преку </w:t>
      </w:r>
      <w:r w:rsidRPr="00F8655D">
        <w:rPr>
          <w:lang w:val="mk-MK"/>
        </w:rPr>
        <w:t>своите</w:t>
      </w:r>
      <w:r w:rsidR="00E464AC" w:rsidRPr="00F8655D">
        <w:rPr>
          <w:lang w:val="mk-MK"/>
        </w:rPr>
        <w:t xml:space="preserve"> органи, </w:t>
      </w:r>
      <w:r w:rsidR="00C66782" w:rsidRPr="00F8655D">
        <w:rPr>
          <w:lang w:val="mk-MK"/>
        </w:rPr>
        <w:t xml:space="preserve">кој факт </w:t>
      </w:r>
      <w:r w:rsidR="00E464AC" w:rsidRPr="00F8655D">
        <w:rPr>
          <w:lang w:val="mk-MK"/>
        </w:rPr>
        <w:t xml:space="preserve">(сам по себе) </w:t>
      </w:r>
      <w:r w:rsidR="00C66782" w:rsidRPr="00F8655D">
        <w:rPr>
          <w:lang w:val="mk-MK"/>
        </w:rPr>
        <w:t xml:space="preserve">доволно јасно </w:t>
      </w:r>
      <w:r w:rsidR="00E464AC" w:rsidRPr="00F8655D">
        <w:rPr>
          <w:lang w:val="mk-MK"/>
        </w:rPr>
        <w:t>ја индицира потребата од познавање на организациската односно институционалната рамка на оваа Организација</w:t>
      </w:r>
      <w:r w:rsidRPr="00F8655D">
        <w:rPr>
          <w:lang w:val="mk-MK"/>
        </w:rPr>
        <w:t>. Така, во овој поглед, најпрво е неопходно да се нагласи појдовниот факт дека, за раз</w:t>
      </w:r>
      <w:r w:rsidR="00E464AC" w:rsidRPr="00F8655D">
        <w:rPr>
          <w:lang w:val="mk-MK"/>
        </w:rPr>
        <w:t>лика од ЕУ</w:t>
      </w:r>
      <w:r w:rsidRPr="00F8655D">
        <w:rPr>
          <w:lang w:val="mk-MK"/>
        </w:rPr>
        <w:t xml:space="preserve">, Советот на Европа е </w:t>
      </w:r>
      <w:r w:rsidR="00E464AC" w:rsidRPr="00F8655D">
        <w:rPr>
          <w:lang w:val="mk-MK"/>
        </w:rPr>
        <w:t>класична меѓувладина организација</w:t>
      </w:r>
      <w:r w:rsidRPr="00F8655D">
        <w:rPr>
          <w:lang w:val="mk-MK"/>
        </w:rPr>
        <w:t xml:space="preserve">, чија </w:t>
      </w:r>
      <w:r w:rsidR="00E464AC" w:rsidRPr="00F8655D">
        <w:rPr>
          <w:lang w:val="mk-MK"/>
        </w:rPr>
        <w:t>внатрешна структура ја сочинуваат</w:t>
      </w:r>
      <w:r w:rsidR="00E464AC" w:rsidRPr="00F8655D">
        <w:t xml:space="preserve">: </w:t>
      </w:r>
      <w:r w:rsidR="00E464AC" w:rsidRPr="00F8655D">
        <w:rPr>
          <w:lang w:val="mk-MK"/>
        </w:rPr>
        <w:t>Комитетот на министри</w:t>
      </w:r>
      <w:r w:rsidRPr="00F8655D">
        <w:rPr>
          <w:lang w:val="mk-MK"/>
        </w:rPr>
        <w:t>,</w:t>
      </w:r>
      <w:r w:rsidR="00E464AC" w:rsidRPr="00F8655D">
        <w:rPr>
          <w:lang w:val="mk-MK"/>
        </w:rPr>
        <w:t xml:space="preserve"> кој претставува единствено</w:t>
      </w:r>
      <w:r w:rsidRPr="00F8655D">
        <w:rPr>
          <w:lang w:val="mk-MK"/>
        </w:rPr>
        <w:t>то</w:t>
      </w:r>
      <w:r w:rsidR="00E464AC" w:rsidRPr="00F8655D">
        <w:rPr>
          <w:lang w:val="mk-MK"/>
        </w:rPr>
        <w:t xml:space="preserve"> одлучувачко тело и извршен орган на целата Организација</w:t>
      </w:r>
      <w:r w:rsidRPr="00F8655D">
        <w:rPr>
          <w:lang w:val="mk-MK"/>
        </w:rPr>
        <w:t>,</w:t>
      </w:r>
      <w:r w:rsidR="00E464AC" w:rsidRPr="00F8655D">
        <w:rPr>
          <w:lang w:val="mk-MK"/>
        </w:rPr>
        <w:t xml:space="preserve"> и Парламентарното собрание</w:t>
      </w:r>
      <w:r w:rsidRPr="00F8655D">
        <w:rPr>
          <w:lang w:val="mk-MK"/>
        </w:rPr>
        <w:t>,</w:t>
      </w:r>
      <w:r w:rsidR="00E464AC" w:rsidRPr="00F8655D">
        <w:rPr>
          <w:lang w:val="mk-MK"/>
        </w:rPr>
        <w:t xml:space="preserve"> кое претставува консултативно тело на Организацијата, во чија работа учествуваат делегации на парламентите на државите-членки на Организацијата</w:t>
      </w:r>
      <w:r w:rsidR="00E464AC" w:rsidRPr="00F8655D">
        <w:rPr>
          <w:rStyle w:val="FootnoteReference"/>
          <w:lang w:val="mk-MK"/>
        </w:rPr>
        <w:footnoteReference w:id="23"/>
      </w:r>
      <w:r w:rsidR="00E464AC" w:rsidRPr="00F8655D">
        <w:rPr>
          <w:lang w:val="mk-MK"/>
        </w:rPr>
        <w:t xml:space="preserve">. </w:t>
      </w:r>
      <w:r w:rsidRPr="00F8655D">
        <w:rPr>
          <w:lang w:val="mk-MK"/>
        </w:rPr>
        <w:t>Ова е децидно стипулирано во одредбата на членот 10 на Статутот на Совет на Европа, каде како основни</w:t>
      </w:r>
      <w:r w:rsidR="00E41DD8" w:rsidRPr="00F8655D">
        <w:rPr>
          <w:lang w:val="mk-MK"/>
        </w:rPr>
        <w:t xml:space="preserve"> </w:t>
      </w:r>
      <w:r w:rsidRPr="00F8655D">
        <w:rPr>
          <w:lang w:val="mk-MK"/>
        </w:rPr>
        <w:t>органи на Организацијата се наведени само</w:t>
      </w:r>
      <w:r w:rsidRPr="00F8655D">
        <w:rPr>
          <w:i/>
        </w:rPr>
        <w:t xml:space="preserve"> </w:t>
      </w:r>
      <w:r w:rsidRPr="00F8655D">
        <w:rPr>
          <w:lang w:val="mk-MK"/>
        </w:rPr>
        <w:t>Комитетот на Министри</w:t>
      </w:r>
      <w:r w:rsidRPr="00F8655D">
        <w:rPr>
          <w:i/>
          <w:lang w:val="mk-MK"/>
        </w:rPr>
        <w:t xml:space="preserve"> (што го сочинува т.н. меѓувладин стол</w:t>
      </w:r>
      <w:r w:rsidR="00E41DD8" w:rsidRPr="00F8655D">
        <w:rPr>
          <w:i/>
          <w:lang w:val="mk-MK"/>
        </w:rPr>
        <w:t>б</w:t>
      </w:r>
      <w:r w:rsidRPr="00F8655D">
        <w:rPr>
          <w:i/>
          <w:lang w:val="mk-MK"/>
        </w:rPr>
        <w:t xml:space="preserve"> на Организацијата) </w:t>
      </w:r>
      <w:r w:rsidRPr="00F8655D">
        <w:rPr>
          <w:lang w:val="mk-MK"/>
        </w:rPr>
        <w:t xml:space="preserve">и </w:t>
      </w:r>
      <w:r w:rsidRPr="00F8655D">
        <w:t xml:space="preserve"> </w:t>
      </w:r>
      <w:r w:rsidRPr="00F8655D">
        <w:rPr>
          <w:lang w:val="mk-MK"/>
        </w:rPr>
        <w:t>Советодавното Собрание</w:t>
      </w:r>
      <w:r w:rsidR="00E41DD8" w:rsidRPr="00F8655D">
        <w:rPr>
          <w:lang w:val="mk-MK"/>
        </w:rPr>
        <w:t xml:space="preserve">, кое видно од својот наслов има само советодавна надлежност и кој аналогно го формира т.н. </w:t>
      </w:r>
      <w:r w:rsidR="00E41DD8" w:rsidRPr="00F8655D">
        <w:rPr>
          <w:i/>
          <w:lang w:val="mk-MK"/>
        </w:rPr>
        <w:t>парламентарен столб</w:t>
      </w:r>
      <w:r w:rsidR="00E41DD8" w:rsidRPr="00F8655D">
        <w:rPr>
          <w:lang w:val="mk-MK"/>
        </w:rPr>
        <w:t xml:space="preserve"> на Организацијата</w:t>
      </w:r>
      <w:r w:rsidR="00E41DD8" w:rsidRPr="00F8655D">
        <w:rPr>
          <w:rStyle w:val="FootnoteReference"/>
          <w:lang w:val="mk-MK"/>
        </w:rPr>
        <w:footnoteReference w:id="24"/>
      </w:r>
      <w:r w:rsidRPr="00F8655D">
        <w:rPr>
          <w:lang w:val="mk-MK"/>
        </w:rPr>
        <w:t xml:space="preserve">. </w:t>
      </w:r>
      <w:r w:rsidR="00E41DD8" w:rsidRPr="00F8655D">
        <w:rPr>
          <w:lang w:val="mk-MK"/>
        </w:rPr>
        <w:t xml:space="preserve">Оваа организациона структура </w:t>
      </w:r>
      <w:r w:rsidR="00C66782" w:rsidRPr="00F8655D">
        <w:rPr>
          <w:lang w:val="mk-MK"/>
        </w:rPr>
        <w:t xml:space="preserve">на Советот на Европа </w:t>
      </w:r>
      <w:r w:rsidR="00E41DD8" w:rsidRPr="00F8655D">
        <w:rPr>
          <w:lang w:val="mk-MK"/>
        </w:rPr>
        <w:t xml:space="preserve">е комплетирана со Конгресот на локални и регионални власти, кој неслучајно има статус на </w:t>
      </w:r>
      <w:r w:rsidR="00E41DD8" w:rsidRPr="00F8655D">
        <w:rPr>
          <w:i/>
          <w:lang w:val="mk-MK"/>
        </w:rPr>
        <w:t>трет столб</w:t>
      </w:r>
      <w:r w:rsidR="00E41DD8" w:rsidRPr="00F8655D">
        <w:rPr>
          <w:lang w:val="mk-MK"/>
        </w:rPr>
        <w:t xml:space="preserve"> на Организацијата, како и серија на посебни </w:t>
      </w:r>
      <w:r w:rsidR="00C66782" w:rsidRPr="00F8655D">
        <w:rPr>
          <w:lang w:val="mk-MK"/>
        </w:rPr>
        <w:t xml:space="preserve">стручни </w:t>
      </w:r>
      <w:r w:rsidR="00E41DD8" w:rsidRPr="00F8655D">
        <w:rPr>
          <w:lang w:val="mk-MK"/>
        </w:rPr>
        <w:t>тела, вклучувајќи ги тука Е</w:t>
      </w:r>
      <w:r w:rsidR="00E41DD8" w:rsidRPr="00F8655D">
        <w:rPr>
          <w:lang w:val="ru-RU"/>
        </w:rPr>
        <w:t>вропската комисија против расизам и нетолеранција (ЕКРИ)</w:t>
      </w:r>
      <w:r w:rsidR="00C66782" w:rsidRPr="00F8655D">
        <w:rPr>
          <w:lang w:val="ru-RU"/>
        </w:rPr>
        <w:t xml:space="preserve"> и</w:t>
      </w:r>
      <w:r w:rsidR="00E41DD8" w:rsidRPr="00F8655D">
        <w:rPr>
          <w:lang w:val="ru-RU"/>
        </w:rPr>
        <w:t xml:space="preserve"> </w:t>
      </w:r>
      <w:r w:rsidR="00E41DD8" w:rsidRPr="00F8655D">
        <w:rPr>
          <w:i/>
          <w:lang w:val="ru-RU"/>
        </w:rPr>
        <w:t>Европската комисија за демократија преку право (позната како Венецијанска комисија)</w:t>
      </w:r>
      <w:r w:rsidR="002733E9" w:rsidRPr="00F8655D">
        <w:rPr>
          <w:i/>
          <w:lang w:val="ru-RU"/>
        </w:rPr>
        <w:t>.</w:t>
      </w:r>
      <w:r w:rsidR="00E41DD8" w:rsidRPr="00F8655D">
        <w:rPr>
          <w:i/>
          <w:lang w:val="ru-RU"/>
        </w:rPr>
        <w:t xml:space="preserve"> </w:t>
      </w:r>
      <w:r w:rsidR="002733E9" w:rsidRPr="00F8655D">
        <w:rPr>
          <w:lang w:val="ru-RU"/>
        </w:rPr>
        <w:t xml:space="preserve">Последново исто така ги вклучува и </w:t>
      </w:r>
      <w:r w:rsidR="00C66782" w:rsidRPr="00F8655D">
        <w:rPr>
          <w:lang w:val="mk-MK"/>
        </w:rPr>
        <w:t>канцеларии</w:t>
      </w:r>
      <w:r w:rsidR="002733E9" w:rsidRPr="00F8655D">
        <w:rPr>
          <w:lang w:val="mk-MK"/>
        </w:rPr>
        <w:t>те</w:t>
      </w:r>
      <w:r w:rsidR="00C66782" w:rsidRPr="00F8655D">
        <w:rPr>
          <w:lang w:val="mk-MK"/>
        </w:rPr>
        <w:t xml:space="preserve"> на политички фукционери</w:t>
      </w:r>
      <w:r w:rsidR="00C66782" w:rsidRPr="00F8655D">
        <w:rPr>
          <w:lang w:val="ru-RU"/>
        </w:rPr>
        <w:t xml:space="preserve"> </w:t>
      </w:r>
      <w:r w:rsidR="002733E9" w:rsidRPr="00F8655D">
        <w:rPr>
          <w:lang w:val="ru-RU"/>
        </w:rPr>
        <w:t>на Советот на Европа</w:t>
      </w:r>
      <w:r w:rsidR="002733E9" w:rsidRPr="00F8655D">
        <w:rPr>
          <w:i/>
          <w:lang w:val="ru-RU"/>
        </w:rPr>
        <w:t xml:space="preserve">, </w:t>
      </w:r>
      <w:r w:rsidR="00C66782" w:rsidRPr="00F8655D">
        <w:rPr>
          <w:lang w:val="ru-RU"/>
        </w:rPr>
        <w:t xml:space="preserve">вклучувајќи ги тука Генералниот секретар на Организацијата и </w:t>
      </w:r>
      <w:r w:rsidR="00E41DD8" w:rsidRPr="00F8655D">
        <w:rPr>
          <w:lang w:val="ru-RU"/>
        </w:rPr>
        <w:t>Комесарот за човекови права.</w:t>
      </w:r>
      <w:r w:rsidR="00C66782" w:rsidRPr="00F8655D">
        <w:rPr>
          <w:lang w:val="ru-RU"/>
        </w:rPr>
        <w:t xml:space="preserve"> </w:t>
      </w:r>
      <w:r w:rsidR="00E41DD8" w:rsidRPr="00F8655D">
        <w:rPr>
          <w:lang w:val="mk-MK"/>
        </w:rPr>
        <w:t xml:space="preserve">Аналогно на последново, сосема е јасно дека, </w:t>
      </w:r>
      <w:r w:rsidR="00C66782" w:rsidRPr="00F8655D">
        <w:rPr>
          <w:lang w:val="mk-MK"/>
        </w:rPr>
        <w:t xml:space="preserve">општо познатиот </w:t>
      </w:r>
      <w:r w:rsidR="00E41DD8" w:rsidRPr="00F8655D">
        <w:rPr>
          <w:lang w:val="mk-MK"/>
        </w:rPr>
        <w:t xml:space="preserve">Европски суд за човекови права –основан врз основа на ЕКЧП - не е орган на Советот на Европа, како што е случај и со сите останати независни стручни тела основани со посебна одлука на Комитетот на </w:t>
      </w:r>
      <w:r w:rsidR="00E41DD8" w:rsidRPr="00F8655D">
        <w:rPr>
          <w:lang w:val="mk-MK"/>
        </w:rPr>
        <w:lastRenderedPageBreak/>
        <w:t>министри</w:t>
      </w:r>
      <w:r w:rsidR="00E41DD8" w:rsidRPr="00F8655D">
        <w:rPr>
          <w:rStyle w:val="FootnoteReference"/>
          <w:lang w:val="mk-MK"/>
        </w:rPr>
        <w:footnoteReference w:id="25"/>
      </w:r>
      <w:r w:rsidR="00C66782" w:rsidRPr="00F8655D">
        <w:rPr>
          <w:lang w:val="mk-MK"/>
        </w:rPr>
        <w:t xml:space="preserve">, туку само судско контролно тело за потребите на самата ЕКЧП, како што е случај и со </w:t>
      </w:r>
      <w:r w:rsidR="00E41DD8" w:rsidRPr="00F8655D">
        <w:rPr>
          <w:lang w:val="mk-MK"/>
        </w:rPr>
        <w:t>контролни</w:t>
      </w:r>
      <w:r w:rsidR="00C66782" w:rsidRPr="00F8655D">
        <w:rPr>
          <w:lang w:val="mk-MK"/>
        </w:rPr>
        <w:t>те</w:t>
      </w:r>
      <w:r w:rsidR="00E41DD8" w:rsidRPr="00F8655D">
        <w:rPr>
          <w:lang w:val="mk-MK"/>
        </w:rPr>
        <w:t xml:space="preserve"> тела основани врз основа на бројните меѓународни конвенции на Советот на Европа</w:t>
      </w:r>
      <w:r w:rsidR="00E41DD8" w:rsidRPr="00F8655D">
        <w:rPr>
          <w:rStyle w:val="FootnoteReference"/>
          <w:lang w:val="mk-MK"/>
        </w:rPr>
        <w:footnoteReference w:id="26"/>
      </w:r>
      <w:r w:rsidR="00E41DD8" w:rsidRPr="00F8655D">
        <w:rPr>
          <w:lang w:val="mk-MK"/>
        </w:rPr>
        <w:t>.</w:t>
      </w:r>
    </w:p>
    <w:p w:rsidR="00CF3883" w:rsidRPr="00F8655D" w:rsidRDefault="00566393" w:rsidP="00F8655D">
      <w:pPr>
        <w:spacing w:line="360" w:lineRule="auto"/>
        <w:ind w:firstLine="360"/>
        <w:jc w:val="both"/>
        <w:rPr>
          <w:lang w:val="mk-MK"/>
        </w:rPr>
      </w:pPr>
      <w:r w:rsidRPr="00F8655D">
        <w:rPr>
          <w:lang w:val="mk-MK"/>
        </w:rPr>
        <w:tab/>
      </w:r>
      <w:r w:rsidR="00E41DD8" w:rsidRPr="00F8655D">
        <w:rPr>
          <w:lang w:val="mk-MK"/>
        </w:rPr>
        <w:t xml:space="preserve">Во светло на претходно наведеното, во натамошниот дел од докторатот најпрво одделно се илустрирани статутарните мандати на двата основни органи на Советот на Европа (Комитетот на министри и Парламентарното собрание), проследено со </w:t>
      </w:r>
      <w:r w:rsidR="00EB6CC5" w:rsidRPr="00F8655D">
        <w:rPr>
          <w:lang w:val="mk-MK"/>
        </w:rPr>
        <w:t xml:space="preserve">приказ на </w:t>
      </w:r>
      <w:r w:rsidR="00E41DD8" w:rsidRPr="00F8655D">
        <w:rPr>
          <w:lang w:val="mk-MK"/>
        </w:rPr>
        <w:t>местото и улогата на Конгресот на локални и регионални власти. Ова, за потребите на илустрирање на главната цел на овој дел на докторатот, е заокружено со краток приказ на местото и улогата на Е</w:t>
      </w:r>
      <w:r w:rsidR="00E41DD8" w:rsidRPr="00F8655D">
        <w:rPr>
          <w:lang w:val="ru-RU"/>
        </w:rPr>
        <w:t xml:space="preserve">вропската комисија против расизам и нетолеранција (позната како </w:t>
      </w:r>
      <w:r w:rsidR="00E41DD8" w:rsidRPr="00F8655D">
        <w:rPr>
          <w:i/>
          <w:lang w:val="ru-RU"/>
        </w:rPr>
        <w:t>ЕКРИ</w:t>
      </w:r>
      <w:r w:rsidR="00E41DD8" w:rsidRPr="00F8655D">
        <w:rPr>
          <w:lang w:val="ru-RU"/>
        </w:rPr>
        <w:t>), Европската комисија за демократија преку право</w:t>
      </w:r>
      <w:r w:rsidR="00E41DD8" w:rsidRPr="00F8655D">
        <w:rPr>
          <w:i/>
          <w:lang w:val="ru-RU"/>
        </w:rPr>
        <w:t xml:space="preserve"> </w:t>
      </w:r>
      <w:r w:rsidR="00E41DD8" w:rsidRPr="00F8655D">
        <w:rPr>
          <w:lang w:val="ru-RU"/>
        </w:rPr>
        <w:t xml:space="preserve">(позната како </w:t>
      </w:r>
      <w:r w:rsidR="00E41DD8" w:rsidRPr="00F8655D">
        <w:rPr>
          <w:i/>
          <w:lang w:val="ru-RU"/>
        </w:rPr>
        <w:t>Венецијанска комисија</w:t>
      </w:r>
      <w:r w:rsidR="00E41DD8" w:rsidRPr="00F8655D">
        <w:rPr>
          <w:lang w:val="ru-RU"/>
        </w:rPr>
        <w:t>)</w:t>
      </w:r>
      <w:r w:rsidR="00E41DD8" w:rsidRPr="00F8655D">
        <w:rPr>
          <w:i/>
          <w:lang w:val="ru-RU"/>
        </w:rPr>
        <w:t xml:space="preserve"> и  </w:t>
      </w:r>
      <w:r w:rsidR="00E41DD8" w:rsidRPr="00F8655D">
        <w:rPr>
          <w:lang w:val="ru-RU"/>
        </w:rPr>
        <w:t>Комесарот за човекови права</w:t>
      </w:r>
      <w:r w:rsidR="00E41DD8" w:rsidRPr="00F8655D">
        <w:rPr>
          <w:i/>
          <w:lang w:val="ru-RU"/>
        </w:rPr>
        <w:t xml:space="preserve">, </w:t>
      </w:r>
      <w:r w:rsidR="00EB6CC5" w:rsidRPr="00F8655D">
        <w:rPr>
          <w:lang w:val="ru-RU"/>
        </w:rPr>
        <w:t xml:space="preserve">чии функции </w:t>
      </w:r>
      <w:r w:rsidR="00824B0A" w:rsidRPr="00F8655D">
        <w:rPr>
          <w:lang w:val="ru-RU"/>
        </w:rPr>
        <w:t>се д</w:t>
      </w:r>
      <w:r w:rsidR="00E41DD8" w:rsidRPr="00F8655D">
        <w:rPr>
          <w:lang w:val="ru-RU"/>
        </w:rPr>
        <w:t xml:space="preserve">изајнирани </w:t>
      </w:r>
      <w:r w:rsidR="00824B0A" w:rsidRPr="00F8655D">
        <w:rPr>
          <w:lang w:val="ru-RU"/>
        </w:rPr>
        <w:t xml:space="preserve">во светло </w:t>
      </w:r>
      <w:r w:rsidRPr="00F8655D">
        <w:rPr>
          <w:lang w:val="ru-RU"/>
        </w:rPr>
        <w:t xml:space="preserve">на потребата од поефикасно остварување </w:t>
      </w:r>
      <w:r w:rsidR="00824B0A" w:rsidRPr="00F8655D">
        <w:rPr>
          <w:lang w:val="ru-RU"/>
        </w:rPr>
        <w:t xml:space="preserve">на основните цели </w:t>
      </w:r>
      <w:r w:rsidR="00E41DD8" w:rsidRPr="00F8655D">
        <w:rPr>
          <w:lang w:val="mk-MK"/>
        </w:rPr>
        <w:t xml:space="preserve">на двата претходно наведени главни органи на Организацијата.  </w:t>
      </w:r>
    </w:p>
    <w:p w:rsidR="005F7AB9" w:rsidRDefault="00CF3883" w:rsidP="00126D24">
      <w:pPr>
        <w:pStyle w:val="Heading2"/>
        <w:rPr>
          <w:color w:val="000000" w:themeColor="text1"/>
          <w:lang w:val="mk-MK"/>
        </w:rPr>
      </w:pPr>
      <w:bookmarkStart w:id="7" w:name="_Toc171425610"/>
      <w:r w:rsidRPr="00126D24">
        <w:rPr>
          <w:color w:val="000000" w:themeColor="text1"/>
          <w:lang w:val="mk-MK"/>
        </w:rPr>
        <w:t xml:space="preserve">2.1. Местото и улогата на </w:t>
      </w:r>
      <w:r w:rsidR="005F7AB9" w:rsidRPr="00126D24">
        <w:rPr>
          <w:color w:val="000000" w:themeColor="text1"/>
          <w:lang w:val="mk-MK"/>
        </w:rPr>
        <w:t xml:space="preserve">Комитет на </w:t>
      </w:r>
      <w:r w:rsidR="006E39E7" w:rsidRPr="00126D24">
        <w:rPr>
          <w:color w:val="000000" w:themeColor="text1"/>
          <w:lang w:val="mk-MK"/>
        </w:rPr>
        <w:t>м</w:t>
      </w:r>
      <w:r w:rsidR="005F7AB9" w:rsidRPr="00126D24">
        <w:rPr>
          <w:color w:val="000000" w:themeColor="text1"/>
          <w:lang w:val="mk-MK"/>
        </w:rPr>
        <w:t>инистри</w:t>
      </w:r>
      <w:r w:rsidR="00566393" w:rsidRPr="00126D24">
        <w:rPr>
          <w:color w:val="000000" w:themeColor="text1"/>
          <w:lang w:val="mk-MK"/>
        </w:rPr>
        <w:t xml:space="preserve"> на Советот на Европа</w:t>
      </w:r>
      <w:bookmarkEnd w:id="7"/>
    </w:p>
    <w:p w:rsidR="00126D24" w:rsidRPr="00126D24" w:rsidRDefault="00126D24" w:rsidP="00126D24">
      <w:pPr>
        <w:rPr>
          <w:lang w:val="mk-MK"/>
        </w:rPr>
      </w:pPr>
    </w:p>
    <w:p w:rsidR="005F7AB9" w:rsidRPr="00F8655D" w:rsidRDefault="00824B0A" w:rsidP="00F8655D">
      <w:pPr>
        <w:spacing w:line="360" w:lineRule="auto"/>
        <w:ind w:firstLine="360"/>
        <w:jc w:val="both"/>
        <w:rPr>
          <w:lang w:val="mk-MK"/>
        </w:rPr>
      </w:pPr>
      <w:r w:rsidRPr="00F8655D">
        <w:rPr>
          <w:b/>
          <w:lang w:val="mk-MK"/>
        </w:rPr>
        <w:tab/>
      </w:r>
      <w:r w:rsidR="009D46A1" w:rsidRPr="00F8655D">
        <w:rPr>
          <w:lang w:val="mk-MK"/>
        </w:rPr>
        <w:t>Како што беше погоре нагласено,</w:t>
      </w:r>
      <w:r w:rsidR="009D46A1" w:rsidRPr="00F8655D">
        <w:rPr>
          <w:b/>
          <w:lang w:val="mk-MK"/>
        </w:rPr>
        <w:t xml:space="preserve"> </w:t>
      </w:r>
      <w:r w:rsidR="005F7AB9" w:rsidRPr="00F8655D">
        <w:rPr>
          <w:lang w:val="mk-MK"/>
        </w:rPr>
        <w:t xml:space="preserve">Комитетот на министри </w:t>
      </w:r>
      <w:r w:rsidR="009D46A1" w:rsidRPr="00F8655D">
        <w:rPr>
          <w:lang w:val="mk-MK"/>
        </w:rPr>
        <w:t xml:space="preserve">на Советот на Европа </w:t>
      </w:r>
      <w:r w:rsidR="005F7AB9" w:rsidRPr="00F8655D">
        <w:rPr>
          <w:lang w:val="mk-MK"/>
        </w:rPr>
        <w:t xml:space="preserve">е највисоко меѓувладино тело на </w:t>
      </w:r>
      <w:r w:rsidR="009D46A1" w:rsidRPr="00F8655D">
        <w:rPr>
          <w:lang w:val="mk-MK"/>
        </w:rPr>
        <w:t>оваа Организација</w:t>
      </w:r>
      <w:r w:rsidR="005F7AB9" w:rsidRPr="00F8655D">
        <w:rPr>
          <w:lang w:val="mk-MK"/>
        </w:rPr>
        <w:t xml:space="preserve">, кое единствено е овластено да дејствува и да донесува одлуки во име на </w:t>
      </w:r>
      <w:r w:rsidR="00CF3883" w:rsidRPr="00F8655D">
        <w:rPr>
          <w:lang w:val="mk-MK"/>
        </w:rPr>
        <w:t>Организацијата</w:t>
      </w:r>
      <w:r w:rsidR="005F7AB9" w:rsidRPr="00F8655D">
        <w:rPr>
          <w:lang w:val="mk-MK"/>
        </w:rPr>
        <w:t xml:space="preserve">. Во Комитетот, владите на </w:t>
      </w:r>
      <w:r w:rsidR="00294CE2" w:rsidRPr="00F8655D">
        <w:rPr>
          <w:lang w:val="mk-MK"/>
        </w:rPr>
        <w:t xml:space="preserve">државите </w:t>
      </w:r>
      <w:r w:rsidR="005F7AB9" w:rsidRPr="00F8655D">
        <w:rPr>
          <w:lang w:val="mk-MK"/>
        </w:rPr>
        <w:t>членки се среќаваат на еднакво рамниште за да ги изразат ставовите на своите земји по однос на европските проблеми и да работат заедно на изнаоѓање решенија за истите</w:t>
      </w:r>
      <w:r w:rsidR="009D46A1" w:rsidRPr="00F8655D">
        <w:rPr>
          <w:lang w:val="mk-MK"/>
        </w:rPr>
        <w:t xml:space="preserve"> согласно Статутот на Организацијата</w:t>
      </w:r>
      <w:r w:rsidR="005F7AB9" w:rsidRPr="00F8655D">
        <w:rPr>
          <w:lang w:val="mk-MK"/>
        </w:rPr>
        <w:t>. Комитетот</w:t>
      </w:r>
      <w:r w:rsidR="009D46A1" w:rsidRPr="00F8655D">
        <w:rPr>
          <w:lang w:val="mk-MK"/>
        </w:rPr>
        <w:t xml:space="preserve"> на министри</w:t>
      </w:r>
      <w:r w:rsidR="005F7AB9" w:rsidRPr="00F8655D">
        <w:rPr>
          <w:lang w:val="mk-MK"/>
        </w:rPr>
        <w:t xml:space="preserve"> овозможува колективно донесување одлуки, и ја унапредува соработката помеѓу државите членки по сите прашања за кои е одговорен Советот</w:t>
      </w:r>
      <w:r w:rsidRPr="00F8655D">
        <w:rPr>
          <w:lang w:val="mk-MK"/>
        </w:rPr>
        <w:t xml:space="preserve"> на Европа</w:t>
      </w:r>
      <w:r w:rsidR="005F7AB9" w:rsidRPr="00F8655D">
        <w:rPr>
          <w:lang w:val="mk-MK"/>
        </w:rPr>
        <w:t xml:space="preserve">. </w:t>
      </w:r>
    </w:p>
    <w:p w:rsidR="00C607FC" w:rsidRPr="00F8655D" w:rsidRDefault="00126FDB" w:rsidP="00F8655D">
      <w:pPr>
        <w:spacing w:line="360" w:lineRule="auto"/>
        <w:jc w:val="both"/>
        <w:rPr>
          <w:lang w:val="mk-MK"/>
        </w:rPr>
      </w:pPr>
      <w:r w:rsidRPr="00F8655D">
        <w:rPr>
          <w:lang w:val="mk-MK"/>
        </w:rPr>
        <w:tab/>
      </w:r>
      <w:r w:rsidR="005F7AB9" w:rsidRPr="00F8655D">
        <w:rPr>
          <w:lang w:val="mk-MK"/>
        </w:rPr>
        <w:t>Во поглед на неговото членство, неопходно е да се нагласи факто</w:t>
      </w:r>
      <w:r w:rsidR="009D46A1" w:rsidRPr="00F8655D">
        <w:rPr>
          <w:lang w:val="mk-MK"/>
        </w:rPr>
        <w:t>т</w:t>
      </w:r>
      <w:r w:rsidR="005F7AB9" w:rsidRPr="00F8655D">
        <w:rPr>
          <w:lang w:val="mk-MK"/>
        </w:rPr>
        <w:t xml:space="preserve"> дека, за разлика од Советот на Европската унија (ЕУ), Комитетот на министри на Советот на Европа не го менува </w:t>
      </w:r>
      <w:r w:rsidR="009D46A1" w:rsidRPr="00F8655D">
        <w:rPr>
          <w:lang w:val="mk-MK"/>
        </w:rPr>
        <w:t>своето</w:t>
      </w:r>
      <w:r w:rsidR="005F7AB9" w:rsidRPr="00F8655D">
        <w:rPr>
          <w:lang w:val="mk-MK"/>
        </w:rPr>
        <w:t xml:space="preserve"> членство во зависност од темата на расправа. </w:t>
      </w:r>
      <w:r w:rsidR="009D46A1" w:rsidRPr="00F8655D">
        <w:rPr>
          <w:lang w:val="mk-MK"/>
        </w:rPr>
        <w:t>Како овластени лица за учество во неговата работа се мин</w:t>
      </w:r>
      <w:r w:rsidR="005F7AB9" w:rsidRPr="00F8655D">
        <w:rPr>
          <w:lang w:val="mk-MK"/>
        </w:rPr>
        <w:t xml:space="preserve">истрите за надворешни работи на државите членки. </w:t>
      </w:r>
      <w:r w:rsidR="009D46A1" w:rsidRPr="00F8655D">
        <w:rPr>
          <w:lang w:val="mk-MK"/>
        </w:rPr>
        <w:t xml:space="preserve">Во овој поглед, </w:t>
      </w:r>
      <w:r w:rsidR="005F7AB9" w:rsidRPr="00F8655D">
        <w:rPr>
          <w:lang w:val="mk-MK"/>
        </w:rPr>
        <w:t xml:space="preserve">Статутот </w:t>
      </w:r>
      <w:r w:rsidR="009D46A1" w:rsidRPr="00F8655D">
        <w:rPr>
          <w:lang w:val="mk-MK"/>
        </w:rPr>
        <w:t xml:space="preserve">на Организацијата сепак </w:t>
      </w:r>
      <w:r w:rsidR="005F7AB9" w:rsidRPr="00F8655D">
        <w:rPr>
          <w:lang w:val="mk-MK"/>
        </w:rPr>
        <w:t>предвидува дека</w:t>
      </w:r>
      <w:r w:rsidR="009D46A1" w:rsidRPr="00F8655D">
        <w:rPr>
          <w:lang w:val="mk-MK"/>
        </w:rPr>
        <w:t xml:space="preserve">, </w:t>
      </w:r>
      <w:r w:rsidR="00751F7D" w:rsidRPr="00F8655D">
        <w:rPr>
          <w:rStyle w:val="fontstyle21"/>
          <w:rFonts w:ascii="Times New Roman" w:hAnsi="Times New Roman"/>
          <w:sz w:val="24"/>
          <w:szCs w:val="24"/>
        </w:rPr>
        <w:t>„</w:t>
      </w:r>
      <w:r w:rsidR="009D46A1" w:rsidRPr="00F8655D">
        <w:rPr>
          <w:lang w:val="mk-MK"/>
        </w:rPr>
        <w:t>в</w:t>
      </w:r>
      <w:r w:rsidR="005F7AB9" w:rsidRPr="00F8655D">
        <w:rPr>
          <w:lang w:val="mk-MK"/>
        </w:rPr>
        <w:t xml:space="preserve">о случај на спреченост на некој министер за надворешни работи, или кога е тоа пожелно во други околности, на </w:t>
      </w:r>
      <w:r w:rsidR="005F7AB9" w:rsidRPr="00F8655D">
        <w:rPr>
          <w:lang w:val="mk-MK"/>
        </w:rPr>
        <w:lastRenderedPageBreak/>
        <w:t>негово место може да се именува заменик, кој по можност треба да биде член на неговата влада</w:t>
      </w:r>
      <w:r w:rsidR="005F7AB9" w:rsidRPr="00F8655D">
        <w:t>”</w:t>
      </w:r>
      <w:r w:rsidR="005F7AB9" w:rsidRPr="00F8655D">
        <w:rPr>
          <w:rStyle w:val="FootnoteReference"/>
        </w:rPr>
        <w:footnoteReference w:id="27"/>
      </w:r>
      <w:r w:rsidR="009D46A1" w:rsidRPr="00F8655D">
        <w:rPr>
          <w:lang w:val="mk-MK"/>
        </w:rPr>
        <w:t>. Во пракса, м</w:t>
      </w:r>
      <w:r w:rsidR="005F7AB9" w:rsidRPr="00F8655D">
        <w:rPr>
          <w:lang w:val="mk-MK"/>
        </w:rPr>
        <w:t xml:space="preserve">инистрите за надворешни работи </w:t>
      </w:r>
      <w:r w:rsidR="009D46A1" w:rsidRPr="00F8655D">
        <w:rPr>
          <w:lang w:val="mk-MK"/>
        </w:rPr>
        <w:t xml:space="preserve">на државите членки </w:t>
      </w:r>
      <w:r w:rsidR="005F7AB9" w:rsidRPr="00F8655D">
        <w:rPr>
          <w:lang w:val="mk-MK"/>
        </w:rPr>
        <w:t xml:space="preserve">честопати се заменувани од </w:t>
      </w:r>
      <w:r w:rsidR="009D46A1" w:rsidRPr="00F8655D">
        <w:rPr>
          <w:lang w:val="mk-MK"/>
        </w:rPr>
        <w:t>с</w:t>
      </w:r>
      <w:r w:rsidR="00C1746D" w:rsidRPr="00F8655D">
        <w:rPr>
          <w:lang w:val="mk-MK"/>
        </w:rPr>
        <w:t>т</w:t>
      </w:r>
      <w:r w:rsidR="009D46A1" w:rsidRPr="00F8655D">
        <w:rPr>
          <w:lang w:val="mk-MK"/>
        </w:rPr>
        <w:t xml:space="preserve">рана на </w:t>
      </w:r>
      <w:r w:rsidR="005F7AB9" w:rsidRPr="00F8655D">
        <w:rPr>
          <w:lang w:val="mk-MK"/>
        </w:rPr>
        <w:t>други членови на влада (</w:t>
      </w:r>
      <w:r w:rsidR="009D46A1" w:rsidRPr="00F8655D">
        <w:rPr>
          <w:lang w:val="mk-MK"/>
        </w:rPr>
        <w:t xml:space="preserve">на пример, </w:t>
      </w:r>
      <w:r w:rsidR="005F7AB9" w:rsidRPr="00F8655D">
        <w:rPr>
          <w:i/>
          <w:lang w:val="mk-MK"/>
        </w:rPr>
        <w:t>министри</w:t>
      </w:r>
      <w:r w:rsidR="009D46A1" w:rsidRPr="00F8655D">
        <w:rPr>
          <w:i/>
          <w:lang w:val="mk-MK"/>
        </w:rPr>
        <w:t>те</w:t>
      </w:r>
      <w:r w:rsidR="005F7AB9" w:rsidRPr="00F8655D">
        <w:rPr>
          <w:i/>
          <w:lang w:val="mk-MK"/>
        </w:rPr>
        <w:t xml:space="preserve"> за европски прашања, специјализирани државни сектретари</w:t>
      </w:r>
      <w:r w:rsidR="005F7AB9" w:rsidRPr="00F8655D">
        <w:rPr>
          <w:lang w:val="mk-MK"/>
        </w:rPr>
        <w:t>) или искусни дипломати. Но, ова не значи дека, другите министри не можат да присуствуваат на специјализираните конференции</w:t>
      </w:r>
      <w:r w:rsidR="00BE7384" w:rsidRPr="00F8655D">
        <w:rPr>
          <w:lang w:val="mk-MK"/>
        </w:rPr>
        <w:t>, кои конференции, започнувајќи о</w:t>
      </w:r>
      <w:r w:rsidR="005F7AB9" w:rsidRPr="00F8655D">
        <w:rPr>
          <w:lang w:val="mk-MK"/>
        </w:rPr>
        <w:t xml:space="preserve">д 1970 година, </w:t>
      </w:r>
      <w:r w:rsidR="00BE7384" w:rsidRPr="00F8655D">
        <w:rPr>
          <w:lang w:val="mk-MK"/>
        </w:rPr>
        <w:t>п</w:t>
      </w:r>
      <w:r w:rsidR="005F7AB9" w:rsidRPr="00F8655D">
        <w:rPr>
          <w:lang w:val="mk-MK"/>
        </w:rPr>
        <w:t xml:space="preserve">ретставуваат редовни настани од најразлични области (правда, образование, семејни прашања, здравство, </w:t>
      </w:r>
      <w:r w:rsidR="00BE7384" w:rsidRPr="00F8655D">
        <w:rPr>
          <w:lang w:val="mk-MK"/>
        </w:rPr>
        <w:t>ж</w:t>
      </w:r>
      <w:r w:rsidR="005F7AB9" w:rsidRPr="00F8655D">
        <w:rPr>
          <w:lang w:val="mk-MK"/>
        </w:rPr>
        <w:t>ивотна средина, локална управа, миграции, еднаквост на половите, труд, мас медиуми, култура, спорт, млади, итн)</w:t>
      </w:r>
      <w:r w:rsidR="00BE7384" w:rsidRPr="00F8655D">
        <w:rPr>
          <w:rStyle w:val="FootnoteReference"/>
          <w:lang w:val="mk-MK"/>
        </w:rPr>
        <w:footnoteReference w:id="28"/>
      </w:r>
      <w:r w:rsidR="005F7AB9" w:rsidRPr="00F8655D">
        <w:rPr>
          <w:lang w:val="mk-MK"/>
        </w:rPr>
        <w:t>. Тие влегуваат во проекти на кои работат или државите членки или пак се преземени од страна на самиот Совет. Без оглед на фактот што тие, формално гледано, се наоѓаат надвор од структурите на Советот, тие сепак ги испраќаат своите заклучоци до Комитетот на министри</w:t>
      </w:r>
      <w:r w:rsidR="005F7AB9" w:rsidRPr="00F8655D">
        <w:rPr>
          <w:rStyle w:val="FootnoteReference"/>
          <w:lang w:val="mk-MK"/>
        </w:rPr>
        <w:footnoteReference w:id="29"/>
      </w:r>
      <w:r w:rsidR="005F7AB9" w:rsidRPr="00F8655D">
        <w:rPr>
          <w:lang w:val="mk-MK"/>
        </w:rPr>
        <w:t>. Инаку, министрите за надворешни работи се состануваат два пати годишно, а нивните заменици (кои по правило се постојаните владини претставници-шефови на дипломатските мисии акредитирани при Советот на Европа</w:t>
      </w:r>
      <w:r w:rsidR="005F7AB9" w:rsidRPr="00F8655D">
        <w:rPr>
          <w:rStyle w:val="FootnoteReference"/>
          <w:lang w:val="mk-MK"/>
        </w:rPr>
        <w:footnoteReference w:id="30"/>
      </w:r>
      <w:r w:rsidR="005F7AB9" w:rsidRPr="00F8655D">
        <w:rPr>
          <w:lang w:val="mk-MK"/>
        </w:rPr>
        <w:t>) се состануваат два пати месечно.</w:t>
      </w:r>
      <w:r w:rsidR="005F7AB9" w:rsidRPr="00F8655D">
        <w:t xml:space="preserve"> </w:t>
      </w:r>
      <w:r w:rsidR="00D9488E" w:rsidRPr="00F8655D">
        <w:t xml:space="preserve">Комитетот остварува средби на министерско ниво еднаш во годината, во мај или во ноември. Овие средби, познати како </w:t>
      </w:r>
      <w:r w:rsidR="00751F7D" w:rsidRPr="00F8655D">
        <w:rPr>
          <w:rStyle w:val="fontstyle21"/>
          <w:rFonts w:ascii="Times New Roman" w:hAnsi="Times New Roman"/>
          <w:sz w:val="24"/>
          <w:szCs w:val="24"/>
        </w:rPr>
        <w:t>„</w:t>
      </w:r>
      <w:r w:rsidR="00D9488E" w:rsidRPr="00F8655D">
        <w:t>сесии", вообичаено се одржуваат во Стразбур и траат еден цел ден или два дена по пола ден</w:t>
      </w:r>
      <w:r w:rsidR="00250540" w:rsidRPr="00F8655D">
        <w:rPr>
          <w:lang w:val="mk-MK"/>
        </w:rPr>
        <w:t>а</w:t>
      </w:r>
      <w:r w:rsidR="00D9488E" w:rsidRPr="00F8655D">
        <w:t xml:space="preserve">. Иако поголемиот дел од секоја сесија вообичаено е посветен на политички дијалог, министрите може да дискутираат за сите прашања од взаемен интерес со исклучок на </w:t>
      </w:r>
      <w:r w:rsidR="006E0F5B" w:rsidRPr="00F8655D">
        <w:rPr>
          <w:lang w:val="mk-MK"/>
        </w:rPr>
        <w:t xml:space="preserve">прашањето околу </w:t>
      </w:r>
      <w:r w:rsidR="00D9488E" w:rsidRPr="00F8655D">
        <w:t xml:space="preserve">националната одбрана. Иако записниците од сесиите се доверливи, на крајот на секоја средба се издава финално комунике. Исто така, министрите може да издадат една или повеќе декларации. Сесиите се спроведуваат согласно на деловникот на Комитетот на министри. Вообичаено, тие се одржуваат во салата за состаноци на Комитетот на министри. Работата и активностите на Комитетот на министри </w:t>
      </w:r>
      <w:r w:rsidR="00D9488E" w:rsidRPr="00F8655D">
        <w:rPr>
          <w:lang w:val="mk-MK"/>
        </w:rPr>
        <w:t>ги вклучуваат прашањата во врска со</w:t>
      </w:r>
      <w:r w:rsidR="00D9488E" w:rsidRPr="00F8655D">
        <w:t xml:space="preserve">: </w:t>
      </w:r>
    </w:p>
    <w:p w:rsidR="00C607FC" w:rsidRPr="00F8655D" w:rsidRDefault="00C607FC" w:rsidP="00F8655D">
      <w:pPr>
        <w:spacing w:line="360" w:lineRule="auto"/>
        <w:jc w:val="both"/>
        <w:rPr>
          <w:lang w:val="mk-MK"/>
        </w:rPr>
      </w:pPr>
      <w:r w:rsidRPr="00F8655D">
        <w:rPr>
          <w:rStyle w:val="y2iqfc"/>
          <w:rFonts w:eastAsiaTheme="majorEastAsia"/>
          <w:lang w:val="mk-MK"/>
        </w:rPr>
        <w:tab/>
        <w:t xml:space="preserve">• </w:t>
      </w:r>
      <w:r w:rsidR="00D9488E" w:rsidRPr="00F8655D">
        <w:rPr>
          <w:lang w:val="mk-MK"/>
        </w:rPr>
        <w:t>п</w:t>
      </w:r>
      <w:r w:rsidR="00D9488E" w:rsidRPr="00F8655D">
        <w:t>олитички</w:t>
      </w:r>
      <w:r w:rsidR="00D9488E" w:rsidRPr="00F8655D">
        <w:rPr>
          <w:lang w:val="mk-MK"/>
        </w:rPr>
        <w:t>от</w:t>
      </w:r>
      <w:r w:rsidR="00D9488E" w:rsidRPr="00F8655D">
        <w:t xml:space="preserve"> дијалог;</w:t>
      </w:r>
    </w:p>
    <w:p w:rsidR="00D9488E" w:rsidRPr="00F8655D" w:rsidRDefault="00C607FC" w:rsidP="00F8655D">
      <w:pPr>
        <w:spacing w:line="360" w:lineRule="auto"/>
        <w:jc w:val="both"/>
        <w:rPr>
          <w:lang w:val="mk-MK"/>
        </w:rPr>
      </w:pPr>
      <w:r w:rsidRPr="00F8655D">
        <w:rPr>
          <w:rStyle w:val="y2iqfc"/>
          <w:rFonts w:eastAsiaTheme="majorEastAsia"/>
          <w:lang w:val="mk-MK"/>
        </w:rPr>
        <w:lastRenderedPageBreak/>
        <w:tab/>
        <w:t xml:space="preserve">• </w:t>
      </w:r>
      <w:r w:rsidR="00D9488E" w:rsidRPr="00F8655D">
        <w:rPr>
          <w:lang w:val="mk-MK"/>
        </w:rPr>
        <w:t>неговата и</w:t>
      </w:r>
      <w:r w:rsidR="00D9488E" w:rsidRPr="00F8655D">
        <w:t xml:space="preserve">нтеракција со Парламентарното собрание </w:t>
      </w:r>
      <w:r w:rsidR="00D9488E" w:rsidRPr="00F8655D">
        <w:rPr>
          <w:lang w:val="mk-MK"/>
        </w:rPr>
        <w:t>на Организацијата</w:t>
      </w:r>
      <w:r w:rsidR="00D9488E" w:rsidRPr="00F8655D">
        <w:t>;</w:t>
      </w:r>
    </w:p>
    <w:p w:rsidR="00C607FC" w:rsidRPr="00F8655D" w:rsidRDefault="00C607FC" w:rsidP="00F8655D">
      <w:pPr>
        <w:pStyle w:val="ListParagraph"/>
        <w:spacing w:line="360" w:lineRule="auto"/>
        <w:ind w:left="360"/>
        <w:jc w:val="both"/>
        <w:rPr>
          <w:lang w:val="mk-MK"/>
        </w:rPr>
      </w:pPr>
      <w:r w:rsidRPr="00F8655D">
        <w:rPr>
          <w:rStyle w:val="y2iqfc"/>
          <w:rFonts w:eastAsiaTheme="majorEastAsia"/>
          <w:lang w:val="mk-MK"/>
        </w:rPr>
        <w:tab/>
        <w:t xml:space="preserve">• </w:t>
      </w:r>
      <w:r w:rsidR="00D9488E" w:rsidRPr="00F8655D">
        <w:rPr>
          <w:lang w:val="mk-MK"/>
        </w:rPr>
        <w:t>неговата и</w:t>
      </w:r>
      <w:r w:rsidR="00D9488E" w:rsidRPr="00F8655D">
        <w:t>нтеракција со Конгресот на локални и регионални власти на Советот на Европа;</w:t>
      </w:r>
    </w:p>
    <w:p w:rsidR="00D9488E" w:rsidRPr="00F8655D" w:rsidRDefault="00C607FC" w:rsidP="00F8655D">
      <w:pPr>
        <w:pStyle w:val="ListParagraph"/>
        <w:spacing w:line="360" w:lineRule="auto"/>
        <w:ind w:left="360"/>
        <w:jc w:val="both"/>
        <w:rPr>
          <w:lang w:val="mk-MK"/>
        </w:rPr>
      </w:pPr>
      <w:r w:rsidRPr="00F8655D">
        <w:rPr>
          <w:rStyle w:val="y2iqfc"/>
          <w:rFonts w:eastAsiaTheme="majorEastAsia"/>
          <w:lang w:val="mk-MK"/>
        </w:rPr>
        <w:tab/>
        <w:t xml:space="preserve">• </w:t>
      </w:r>
      <w:r w:rsidR="00D9488E" w:rsidRPr="00F8655D">
        <w:rPr>
          <w:lang w:val="mk-MK"/>
        </w:rPr>
        <w:t>п</w:t>
      </w:r>
      <w:r w:rsidR="00D9488E" w:rsidRPr="00F8655D">
        <w:t>рием</w:t>
      </w:r>
      <w:r w:rsidR="00D9488E" w:rsidRPr="00F8655D">
        <w:rPr>
          <w:lang w:val="mk-MK"/>
        </w:rPr>
        <w:t>от</w:t>
      </w:r>
      <w:r w:rsidR="00D9488E" w:rsidRPr="00F8655D">
        <w:t xml:space="preserve"> на нови држави членки </w:t>
      </w:r>
      <w:r w:rsidR="00D9488E" w:rsidRPr="00F8655D">
        <w:rPr>
          <w:lang w:val="mk-MK"/>
        </w:rPr>
        <w:t>во Организацијата, и</w:t>
      </w:r>
    </w:p>
    <w:p w:rsidR="00D9488E" w:rsidRPr="00F8655D" w:rsidRDefault="00C607FC" w:rsidP="00F8655D">
      <w:pPr>
        <w:pStyle w:val="ListParagraph"/>
        <w:spacing w:line="360" w:lineRule="auto"/>
        <w:ind w:left="360"/>
        <w:jc w:val="both"/>
        <w:rPr>
          <w:lang w:val="mk-MK"/>
        </w:rPr>
      </w:pPr>
      <w:r w:rsidRPr="00F8655D">
        <w:rPr>
          <w:rStyle w:val="y2iqfc"/>
          <w:rFonts w:eastAsiaTheme="majorEastAsia"/>
          <w:lang w:val="mk-MK"/>
        </w:rPr>
        <w:tab/>
        <w:t xml:space="preserve">• </w:t>
      </w:r>
      <w:r w:rsidR="00D9488E" w:rsidRPr="00F8655D">
        <w:rPr>
          <w:lang w:val="mk-MK"/>
        </w:rPr>
        <w:t>неговиот м</w:t>
      </w:r>
      <w:r w:rsidR="00D9488E" w:rsidRPr="00F8655D">
        <w:t>ониторинг на почитувањето на обврските од страна на државите членки</w:t>
      </w:r>
      <w:r w:rsidR="00D9488E" w:rsidRPr="00F8655D">
        <w:rPr>
          <w:lang w:val="mk-MK"/>
        </w:rPr>
        <w:t>.</w:t>
      </w:r>
    </w:p>
    <w:p w:rsidR="00FC6A85" w:rsidRPr="00FC6A85" w:rsidRDefault="00FC6A85" w:rsidP="00FC6A85">
      <w:pPr>
        <w:pStyle w:val="FootnoteText"/>
        <w:spacing w:line="360" w:lineRule="auto"/>
        <w:jc w:val="both"/>
        <w:rPr>
          <w:sz w:val="24"/>
          <w:lang w:val="mk-MK"/>
        </w:rPr>
      </w:pPr>
      <w:r>
        <w:rPr>
          <w:lang w:val="mk-MK"/>
        </w:rPr>
        <w:tab/>
      </w:r>
      <w:r w:rsidR="00D9488E" w:rsidRPr="00F8655D">
        <w:rPr>
          <w:lang w:val="mk-MK"/>
        </w:rPr>
        <w:t xml:space="preserve"> </w:t>
      </w:r>
      <w:r w:rsidR="00997505" w:rsidRPr="00FC6A85">
        <w:rPr>
          <w:sz w:val="24"/>
          <w:lang w:val="mk-MK"/>
        </w:rPr>
        <w:t xml:space="preserve">Освен претходно наведеното, </w:t>
      </w:r>
      <w:r w:rsidR="00D9488E" w:rsidRPr="00FC6A85">
        <w:rPr>
          <w:sz w:val="24"/>
          <w:lang w:val="mk-MK"/>
        </w:rPr>
        <w:t xml:space="preserve">во </w:t>
      </w:r>
      <w:r w:rsidR="005F7AB9" w:rsidRPr="00FC6A85">
        <w:rPr>
          <w:sz w:val="24"/>
          <w:lang w:val="mk-MK"/>
        </w:rPr>
        <w:t>поглед на начинот на неговото функционирање, неопходно да се нагласи дека,</w:t>
      </w:r>
      <w:r w:rsidR="005F7AB9" w:rsidRPr="00FC6A85">
        <w:rPr>
          <w:color w:val="FF0000"/>
          <w:sz w:val="24"/>
          <w:lang w:val="mk-MK"/>
        </w:rPr>
        <w:t xml:space="preserve"> </w:t>
      </w:r>
      <w:r w:rsidR="005F7AB9" w:rsidRPr="00FC6A85">
        <w:rPr>
          <w:sz w:val="24"/>
          <w:lang w:val="mk-MK"/>
        </w:rPr>
        <w:t>државите членки на Советот на Европа ротираат со претседавањето со Комитетот на министри според англискиот азбучен ред, на период од по шест месеци</w:t>
      </w:r>
      <w:r>
        <w:rPr>
          <w:sz w:val="24"/>
          <w:lang w:val="mk-MK"/>
        </w:rPr>
        <w:t>, а и</w:t>
      </w:r>
      <w:r w:rsidR="005F7AB9" w:rsidRPr="00FC6A85">
        <w:rPr>
          <w:sz w:val="24"/>
          <w:lang w:val="mk-MK"/>
        </w:rPr>
        <w:t xml:space="preserve">стото правило важи и за замениците. </w:t>
      </w:r>
      <w:r w:rsidRPr="00FC6A85">
        <w:rPr>
          <w:sz w:val="24"/>
          <w:lang w:val="mk-MK"/>
        </w:rPr>
        <w:t xml:space="preserve">Инаку, министрите и замениците имаат </w:t>
      </w:r>
      <w:r w:rsidRPr="00FC6A85">
        <w:rPr>
          <w:i/>
          <w:sz w:val="24"/>
          <w:lang w:val="mk-MK"/>
        </w:rPr>
        <w:t>Биро</w:t>
      </w:r>
      <w:r w:rsidRPr="00FC6A85">
        <w:rPr>
          <w:sz w:val="24"/>
          <w:lang w:val="mk-MK"/>
        </w:rPr>
        <w:t xml:space="preserve"> (Управа), кое од месец мај 2001 година се состои од шест членови вклучувајќи ги тука актуелниот претседавач, претходните два претседавачи и следните три претседавачи. Неговата обврска се состои во обезбедување континуитет на активностите на последователните претседавачи на Организацијата.</w:t>
      </w:r>
    </w:p>
    <w:p w:rsidR="005F7AB9" w:rsidRPr="00F8655D" w:rsidRDefault="005F7AB9" w:rsidP="00F8655D">
      <w:pPr>
        <w:spacing w:line="360" w:lineRule="auto"/>
        <w:ind w:firstLine="720"/>
        <w:jc w:val="both"/>
        <w:rPr>
          <w:lang w:val="mk-MK"/>
        </w:rPr>
      </w:pPr>
      <w:r w:rsidRPr="00F8655D">
        <w:rPr>
          <w:lang w:val="mk-MK"/>
        </w:rPr>
        <w:t xml:space="preserve">Во поглед на неговите надлежности, </w:t>
      </w:r>
      <w:r w:rsidR="00CF3883" w:rsidRPr="00F8655D">
        <w:rPr>
          <w:lang w:val="mk-MK"/>
        </w:rPr>
        <w:t xml:space="preserve">како што беше погоре нагласено, </w:t>
      </w:r>
      <w:r w:rsidRPr="00F8655D">
        <w:rPr>
          <w:lang w:val="mk-MK"/>
        </w:rPr>
        <w:t>согласно член</w:t>
      </w:r>
      <w:r w:rsidR="00CF3883" w:rsidRPr="00F8655D">
        <w:rPr>
          <w:lang w:val="mk-MK"/>
        </w:rPr>
        <w:t>от</w:t>
      </w:r>
      <w:r w:rsidRPr="00F8655D">
        <w:rPr>
          <w:lang w:val="mk-MK"/>
        </w:rPr>
        <w:t xml:space="preserve"> 13 од Статутот</w:t>
      </w:r>
      <w:r w:rsidR="00CF3883" w:rsidRPr="00F8655D">
        <w:rPr>
          <w:lang w:val="mk-MK"/>
        </w:rPr>
        <w:t xml:space="preserve"> на Организацијата</w:t>
      </w:r>
      <w:r w:rsidRPr="00F8655D">
        <w:rPr>
          <w:lang w:val="mk-MK"/>
        </w:rPr>
        <w:t xml:space="preserve">, Комитетот на министри  е </w:t>
      </w:r>
      <w:r w:rsidR="00997505" w:rsidRPr="00F8655D">
        <w:rPr>
          <w:lang w:val="mk-MK"/>
        </w:rPr>
        <w:t>единствениот орган надлежен да дејствува во име на Советот на Европа</w:t>
      </w:r>
      <w:r w:rsidRPr="00F8655D">
        <w:rPr>
          <w:lang w:val="mk-MK"/>
        </w:rPr>
        <w:t xml:space="preserve">. Неговата најважна мисија се состои во остварување на </w:t>
      </w:r>
      <w:r w:rsidR="00CF3883" w:rsidRPr="00F8655D">
        <w:rPr>
          <w:lang w:val="mk-MK"/>
        </w:rPr>
        <w:t xml:space="preserve">погоре илустрираната основна </w:t>
      </w:r>
      <w:r w:rsidRPr="00F8655D">
        <w:rPr>
          <w:lang w:val="mk-MK"/>
        </w:rPr>
        <w:t>цел на Советот на Европа стипулиран</w:t>
      </w:r>
      <w:r w:rsidR="00CF3883" w:rsidRPr="00F8655D">
        <w:rPr>
          <w:lang w:val="mk-MK"/>
        </w:rPr>
        <w:t>а</w:t>
      </w:r>
      <w:r w:rsidRPr="00F8655D">
        <w:rPr>
          <w:lang w:val="mk-MK"/>
        </w:rPr>
        <w:t xml:space="preserve"> во член 1 од неговиот Статут</w:t>
      </w:r>
      <w:r w:rsidR="00997505" w:rsidRPr="00F8655D">
        <w:rPr>
          <w:lang w:val="mk-MK"/>
        </w:rPr>
        <w:t>, согласно кој</w:t>
      </w:r>
      <w:r w:rsidRPr="00F8655D">
        <w:t>:</w:t>
      </w:r>
      <w:r w:rsidR="00751F7D" w:rsidRPr="00F8655D">
        <w:rPr>
          <w:rStyle w:val="fontstyle21"/>
          <w:rFonts w:ascii="Times New Roman" w:hAnsi="Times New Roman"/>
          <w:sz w:val="24"/>
          <w:szCs w:val="24"/>
        </w:rPr>
        <w:t xml:space="preserve"> „</w:t>
      </w:r>
      <w:r w:rsidRPr="00F8655D">
        <w:rPr>
          <w:i/>
          <w:lang w:val="mk-MK"/>
        </w:rPr>
        <w:t>Цел на Советот на Европа е остварување на потесно единство помеѓу неговите членки заради сочувување и остварување на идеалите и принципите кои се нивно заедничко наследстви и поттикнување на нивниот економски и социјален напредок</w:t>
      </w:r>
      <w:r w:rsidRPr="00F8655D">
        <w:t>“</w:t>
      </w:r>
      <w:r w:rsidR="00D9488E" w:rsidRPr="00F8655D">
        <w:rPr>
          <w:lang w:val="mk-MK"/>
        </w:rPr>
        <w:t>, во чие св</w:t>
      </w:r>
      <w:r w:rsidRPr="00F8655D">
        <w:rPr>
          <w:lang w:val="mk-MK"/>
        </w:rPr>
        <w:t xml:space="preserve">етло </w:t>
      </w:r>
      <w:r w:rsidR="00D9488E" w:rsidRPr="00F8655D">
        <w:rPr>
          <w:lang w:val="mk-MK"/>
        </w:rPr>
        <w:t xml:space="preserve">се детерминирани дополнителните </w:t>
      </w:r>
      <w:r w:rsidRPr="00F8655D">
        <w:rPr>
          <w:lang w:val="mk-MK"/>
        </w:rPr>
        <w:t>основни цели на Советот на Европа</w:t>
      </w:r>
      <w:r w:rsidR="00D9488E" w:rsidRPr="00F8655D">
        <w:rPr>
          <w:lang w:val="mk-MK"/>
        </w:rPr>
        <w:t>, вклучувајќи ги тука</w:t>
      </w:r>
      <w:r w:rsidRPr="00F8655D">
        <w:t>:</w:t>
      </w:r>
      <w:r w:rsidR="00D9488E" w:rsidRPr="00F8655D">
        <w:rPr>
          <w:lang w:val="mk-MK"/>
        </w:rPr>
        <w:t xml:space="preserve"> </w:t>
      </w:r>
    </w:p>
    <w:p w:rsidR="005F7AB9" w:rsidRPr="00F8655D" w:rsidRDefault="005F7AB9" w:rsidP="00F8655D">
      <w:pPr>
        <w:numPr>
          <w:ilvl w:val="0"/>
          <w:numId w:val="1"/>
        </w:numPr>
        <w:overflowPunct w:val="0"/>
        <w:autoSpaceDE w:val="0"/>
        <w:autoSpaceDN w:val="0"/>
        <w:adjustRightInd w:val="0"/>
        <w:spacing w:line="360" w:lineRule="auto"/>
        <w:jc w:val="both"/>
        <w:textAlignment w:val="baseline"/>
      </w:pPr>
      <w:r w:rsidRPr="00F8655D">
        <w:rPr>
          <w:lang w:val="mk-MK"/>
        </w:rPr>
        <w:t>заштита</w:t>
      </w:r>
      <w:r w:rsidR="00D9488E" w:rsidRPr="00F8655D">
        <w:rPr>
          <w:lang w:val="mk-MK"/>
        </w:rPr>
        <w:t>та</w:t>
      </w:r>
      <w:r w:rsidRPr="00F8655D">
        <w:rPr>
          <w:lang w:val="mk-MK"/>
        </w:rPr>
        <w:t xml:space="preserve"> на човековите права, плуралистичката демократија и владеење</w:t>
      </w:r>
      <w:r w:rsidR="00D9488E" w:rsidRPr="00F8655D">
        <w:rPr>
          <w:lang w:val="mk-MK"/>
        </w:rPr>
        <w:t>то</w:t>
      </w:r>
      <w:r w:rsidRPr="00F8655D">
        <w:rPr>
          <w:lang w:val="mk-MK"/>
        </w:rPr>
        <w:t xml:space="preserve"> на правото</w:t>
      </w:r>
      <w:r w:rsidRPr="00F8655D">
        <w:t>;</w:t>
      </w:r>
    </w:p>
    <w:p w:rsidR="005F7AB9" w:rsidRPr="00F8655D" w:rsidRDefault="005F7AB9" w:rsidP="00F8655D">
      <w:pPr>
        <w:numPr>
          <w:ilvl w:val="0"/>
          <w:numId w:val="1"/>
        </w:numPr>
        <w:overflowPunct w:val="0"/>
        <w:autoSpaceDE w:val="0"/>
        <w:autoSpaceDN w:val="0"/>
        <w:adjustRightInd w:val="0"/>
        <w:spacing w:line="360" w:lineRule="auto"/>
        <w:jc w:val="both"/>
        <w:textAlignment w:val="baseline"/>
      </w:pPr>
      <w:r w:rsidRPr="00F8655D">
        <w:rPr>
          <w:lang w:val="mk-MK"/>
        </w:rPr>
        <w:t>унапредување</w:t>
      </w:r>
      <w:r w:rsidR="00D9488E" w:rsidRPr="00F8655D">
        <w:rPr>
          <w:lang w:val="mk-MK"/>
        </w:rPr>
        <w:t>то</w:t>
      </w:r>
      <w:r w:rsidRPr="00F8655D">
        <w:rPr>
          <w:lang w:val="mk-MK"/>
        </w:rPr>
        <w:t xml:space="preserve"> на свеста и охрабрување на развојот на европскиот културен идентитет и разновидност</w:t>
      </w:r>
      <w:r w:rsidRPr="00F8655D">
        <w:t>;</w:t>
      </w:r>
    </w:p>
    <w:p w:rsidR="005F7AB9" w:rsidRPr="00F8655D" w:rsidRDefault="005F7AB9" w:rsidP="00F8655D">
      <w:pPr>
        <w:numPr>
          <w:ilvl w:val="0"/>
          <w:numId w:val="1"/>
        </w:numPr>
        <w:overflowPunct w:val="0"/>
        <w:autoSpaceDE w:val="0"/>
        <w:autoSpaceDN w:val="0"/>
        <w:adjustRightInd w:val="0"/>
        <w:spacing w:line="360" w:lineRule="auto"/>
        <w:jc w:val="both"/>
        <w:textAlignment w:val="baseline"/>
      </w:pPr>
      <w:r w:rsidRPr="00F8655D">
        <w:rPr>
          <w:lang w:val="mk-MK"/>
        </w:rPr>
        <w:t>барање</w:t>
      </w:r>
      <w:r w:rsidR="00D9488E" w:rsidRPr="00F8655D">
        <w:rPr>
          <w:lang w:val="mk-MK"/>
        </w:rPr>
        <w:t>то</w:t>
      </w:r>
      <w:r w:rsidRPr="00F8655D">
        <w:rPr>
          <w:lang w:val="mk-MK"/>
        </w:rPr>
        <w:t xml:space="preserve"> на решенија за проблемите со кои се соочува европското општество (</w:t>
      </w:r>
      <w:r w:rsidRPr="00F8655D">
        <w:rPr>
          <w:i/>
          <w:lang w:val="mk-MK"/>
        </w:rPr>
        <w:t>ксенофобија, нетолеранција, заштита на човековата средина, клонирањето, сидата, дрогите, наркоманијата и организираниот криминал</w:t>
      </w:r>
      <w:r w:rsidR="00D9488E" w:rsidRPr="00F8655D">
        <w:rPr>
          <w:i/>
          <w:lang w:val="mk-MK"/>
        </w:rPr>
        <w:t xml:space="preserve"> и</w:t>
      </w:r>
      <w:r w:rsidRPr="00F8655D">
        <w:rPr>
          <w:i/>
          <w:lang w:val="mk-MK"/>
        </w:rPr>
        <w:t xml:space="preserve"> слично</w:t>
      </w:r>
      <w:r w:rsidRPr="00F8655D">
        <w:rPr>
          <w:lang w:val="mk-MK"/>
        </w:rPr>
        <w:t>)</w:t>
      </w:r>
      <w:r w:rsidR="00D9488E" w:rsidRPr="00F8655D">
        <w:rPr>
          <w:lang w:val="mk-MK"/>
        </w:rPr>
        <w:t>, и</w:t>
      </w:r>
    </w:p>
    <w:p w:rsidR="005F7AB9" w:rsidRPr="00F8655D" w:rsidRDefault="005F7AB9" w:rsidP="00F8655D">
      <w:pPr>
        <w:numPr>
          <w:ilvl w:val="0"/>
          <w:numId w:val="1"/>
        </w:numPr>
        <w:overflowPunct w:val="0"/>
        <w:autoSpaceDE w:val="0"/>
        <w:autoSpaceDN w:val="0"/>
        <w:adjustRightInd w:val="0"/>
        <w:spacing w:line="360" w:lineRule="auto"/>
        <w:jc w:val="both"/>
        <w:textAlignment w:val="baseline"/>
      </w:pPr>
      <w:r w:rsidRPr="00F8655D">
        <w:rPr>
          <w:lang w:val="mk-MK"/>
        </w:rPr>
        <w:lastRenderedPageBreak/>
        <w:t>помагање</w:t>
      </w:r>
      <w:r w:rsidR="00D9488E" w:rsidRPr="00F8655D">
        <w:rPr>
          <w:lang w:val="mk-MK"/>
        </w:rPr>
        <w:t>то</w:t>
      </w:r>
      <w:r w:rsidRPr="00F8655D">
        <w:rPr>
          <w:lang w:val="mk-MK"/>
        </w:rPr>
        <w:t xml:space="preserve"> </w:t>
      </w:r>
      <w:r w:rsidR="00D9488E" w:rsidRPr="00F8655D">
        <w:rPr>
          <w:lang w:val="mk-MK"/>
        </w:rPr>
        <w:t>во</w:t>
      </w:r>
      <w:r w:rsidRPr="00F8655D">
        <w:rPr>
          <w:lang w:val="mk-MK"/>
        </w:rPr>
        <w:t xml:space="preserve"> консолидацијата на демократската стабилност во Европа преку политички, законодавни и уставни промени</w:t>
      </w:r>
      <w:r w:rsidR="00D9488E" w:rsidRPr="00F8655D">
        <w:rPr>
          <w:lang w:val="mk-MK"/>
        </w:rPr>
        <w:t xml:space="preserve"> во државите членки на самат Организација</w:t>
      </w:r>
      <w:r w:rsidRPr="00F8655D">
        <w:t xml:space="preserve">. </w:t>
      </w:r>
    </w:p>
    <w:p w:rsidR="005F7AB9" w:rsidRPr="00F8655D" w:rsidRDefault="00997505" w:rsidP="00F8655D">
      <w:pPr>
        <w:spacing w:line="360" w:lineRule="auto"/>
        <w:ind w:firstLine="360"/>
        <w:jc w:val="both"/>
        <w:rPr>
          <w:lang w:val="mk-MK"/>
        </w:rPr>
      </w:pPr>
      <w:r w:rsidRPr="00F8655D">
        <w:rPr>
          <w:lang w:val="mk-MK"/>
        </w:rPr>
        <w:tab/>
      </w:r>
      <w:r w:rsidR="005F7AB9" w:rsidRPr="00F8655D">
        <w:rPr>
          <w:lang w:val="mk-MK"/>
        </w:rPr>
        <w:t>Посматрано од перспектива на горенаведеното, одговорностите на Комитетот на министри се доста пространи. Имено, согласно член 15 од Статутот, Комитетот има обврска, по препорака или по сопствена иницијатива да ги разгледува акциите потребни на горенаведената општа мисија, односно цел</w:t>
      </w:r>
      <w:r w:rsidR="00751F7D" w:rsidRPr="00F8655D">
        <w:rPr>
          <w:lang w:val="mk-MK"/>
        </w:rPr>
        <w:t xml:space="preserve"> на Организацијата</w:t>
      </w:r>
      <w:r w:rsidR="005F7AB9" w:rsidRPr="00F8655D">
        <w:rPr>
          <w:lang w:val="mk-MK"/>
        </w:rPr>
        <w:t>, подразбирајќи го тука посебно склучувањето на конвенции и спогодби</w:t>
      </w:r>
      <w:r w:rsidRPr="00F8655D">
        <w:rPr>
          <w:lang w:val="mk-MK"/>
        </w:rPr>
        <w:t>.</w:t>
      </w:r>
      <w:r w:rsidR="005F7AB9" w:rsidRPr="00F8655D">
        <w:rPr>
          <w:lang w:val="mk-MK"/>
        </w:rPr>
        <w:t xml:space="preserve">  </w:t>
      </w:r>
      <w:r w:rsidR="00D9488E" w:rsidRPr="00F8655D">
        <w:rPr>
          <w:lang w:val="mk-MK"/>
        </w:rPr>
        <w:t xml:space="preserve">Консеквентно, </w:t>
      </w:r>
      <w:r w:rsidR="005F7AB9" w:rsidRPr="00F8655D">
        <w:rPr>
          <w:lang w:val="mk-MK"/>
        </w:rPr>
        <w:t xml:space="preserve">Комитетот </w:t>
      </w:r>
      <w:r w:rsidR="00D9488E" w:rsidRPr="00F8655D">
        <w:rPr>
          <w:lang w:val="mk-MK"/>
        </w:rPr>
        <w:t xml:space="preserve">на министри </w:t>
      </w:r>
      <w:r w:rsidR="005F7AB9" w:rsidRPr="00F8655D">
        <w:rPr>
          <w:lang w:val="mk-MK"/>
        </w:rPr>
        <w:t>подготвува платформа за дијалог и политичка соработка помеѓу државите членки</w:t>
      </w:r>
      <w:r w:rsidR="00D9488E" w:rsidRPr="00F8655D">
        <w:rPr>
          <w:lang w:val="mk-MK"/>
        </w:rPr>
        <w:t xml:space="preserve"> на Организацијата</w:t>
      </w:r>
      <w:r w:rsidR="005F7AB9" w:rsidRPr="00F8655D">
        <w:rPr>
          <w:lang w:val="mk-MK"/>
        </w:rPr>
        <w:t xml:space="preserve">, што доведува до усвојување на заеднички одлуки по прашања кои спаѓаат во надлежност на </w:t>
      </w:r>
      <w:r w:rsidR="00D9488E" w:rsidRPr="00F8655D">
        <w:rPr>
          <w:lang w:val="mk-MK"/>
        </w:rPr>
        <w:t xml:space="preserve">самиот </w:t>
      </w:r>
      <w:r w:rsidR="005F7AB9" w:rsidRPr="00F8655D">
        <w:rPr>
          <w:lang w:val="mk-MK"/>
        </w:rPr>
        <w:t>Совет</w:t>
      </w:r>
      <w:r w:rsidR="00D9488E" w:rsidRPr="00F8655D">
        <w:rPr>
          <w:lang w:val="mk-MK"/>
        </w:rPr>
        <w:t xml:space="preserve"> на Европа</w:t>
      </w:r>
      <w:r w:rsidR="005F7AB9" w:rsidRPr="00F8655D">
        <w:rPr>
          <w:lang w:val="mk-MK"/>
        </w:rPr>
        <w:t xml:space="preserve">. Неговите одлуки се содржани во препораките </w:t>
      </w:r>
      <w:r w:rsidRPr="00F8655D">
        <w:rPr>
          <w:lang w:val="mk-MK"/>
        </w:rPr>
        <w:t xml:space="preserve">адресирани </w:t>
      </w:r>
      <w:r w:rsidR="005F7AB9" w:rsidRPr="00F8655D">
        <w:rPr>
          <w:lang w:val="mk-MK"/>
        </w:rPr>
        <w:t>до државите членки или во меѓународни одлуки</w:t>
      </w:r>
      <w:r w:rsidRPr="00F8655D">
        <w:rPr>
          <w:lang w:val="mk-MK"/>
        </w:rPr>
        <w:t>, кои (од своја страна)</w:t>
      </w:r>
      <w:r w:rsidR="005F7AB9" w:rsidRPr="00F8655D">
        <w:rPr>
          <w:lang w:val="mk-MK"/>
        </w:rPr>
        <w:t xml:space="preserve"> претставуваат основа за усогласување на законите во државите членки</w:t>
      </w:r>
      <w:r w:rsidR="00751F7D" w:rsidRPr="00F8655D">
        <w:rPr>
          <w:lang w:val="mk-MK"/>
        </w:rPr>
        <w:t>.</w:t>
      </w:r>
      <w:r w:rsidR="005F7AB9" w:rsidRPr="00F8655D">
        <w:rPr>
          <w:lang w:val="mk-MK"/>
        </w:rPr>
        <w:t xml:space="preserve"> Комитетот исто така усвојува </w:t>
      </w:r>
      <w:r w:rsidR="00D9488E" w:rsidRPr="00F8655D">
        <w:rPr>
          <w:lang w:val="mk-MK"/>
        </w:rPr>
        <w:t>и</w:t>
      </w:r>
      <w:r w:rsidR="005F7AB9" w:rsidRPr="00F8655D">
        <w:rPr>
          <w:lang w:val="mk-MK"/>
        </w:rPr>
        <w:t xml:space="preserve"> декларации и резолуции за важни и актуелни политички прашања</w:t>
      </w:r>
      <w:r w:rsidR="00D9488E" w:rsidRPr="00F8655D">
        <w:rPr>
          <w:rStyle w:val="FootnoteReference"/>
          <w:lang w:val="mk-MK"/>
        </w:rPr>
        <w:footnoteReference w:id="31"/>
      </w:r>
      <w:r w:rsidR="005F7AB9" w:rsidRPr="00F8655D">
        <w:rPr>
          <w:lang w:val="mk-MK"/>
        </w:rPr>
        <w:t>.</w:t>
      </w:r>
    </w:p>
    <w:p w:rsidR="005F7AB9" w:rsidRPr="00F8655D" w:rsidRDefault="00D9488E" w:rsidP="00F8655D">
      <w:pPr>
        <w:spacing w:line="360" w:lineRule="auto"/>
        <w:jc w:val="both"/>
      </w:pPr>
      <w:r w:rsidRPr="00F8655D">
        <w:rPr>
          <w:lang w:val="mk-MK"/>
        </w:rPr>
        <w:tab/>
      </w:r>
      <w:r w:rsidR="005F7AB9" w:rsidRPr="00F8655D">
        <w:rPr>
          <w:lang w:val="mk-MK"/>
        </w:rPr>
        <w:t>Општо земено, Комитетот е одговорен за спроведување на меѓувладините активности за соработка на Советот</w:t>
      </w:r>
      <w:r w:rsidRPr="00F8655D">
        <w:rPr>
          <w:lang w:val="mk-MK"/>
        </w:rPr>
        <w:t xml:space="preserve"> на Европа</w:t>
      </w:r>
      <w:r w:rsidR="005F7AB9" w:rsidRPr="00F8655D">
        <w:rPr>
          <w:rStyle w:val="FootnoteReference"/>
          <w:lang w:val="mk-MK"/>
        </w:rPr>
        <w:footnoteReference w:id="32"/>
      </w:r>
      <w:r w:rsidR="005F7AB9" w:rsidRPr="00F8655D">
        <w:rPr>
          <w:lang w:val="mk-MK"/>
        </w:rPr>
        <w:t xml:space="preserve">. Во овој поглед, тој има </w:t>
      </w:r>
      <w:r w:rsidRPr="00F8655D">
        <w:rPr>
          <w:lang w:val="mk-MK"/>
        </w:rPr>
        <w:t>свој</w:t>
      </w:r>
      <w:r w:rsidR="005F7AB9" w:rsidRPr="00F8655D">
        <w:rPr>
          <w:lang w:val="mk-MK"/>
        </w:rPr>
        <w:t xml:space="preserve"> </w:t>
      </w:r>
      <w:r w:rsidR="005F7AB9" w:rsidRPr="00F8655D">
        <w:rPr>
          <w:i/>
          <w:lang w:val="mk-MK"/>
        </w:rPr>
        <w:t>Деловник за работа</w:t>
      </w:r>
      <w:r w:rsidR="005F7AB9" w:rsidRPr="00F8655D">
        <w:rPr>
          <w:lang w:val="mk-MK"/>
        </w:rPr>
        <w:t xml:space="preserve"> согласно на член 18 од Статутот</w:t>
      </w:r>
      <w:r w:rsidR="006C0DF0" w:rsidRPr="00F8655D">
        <w:rPr>
          <w:rStyle w:val="FootnoteReference"/>
          <w:lang w:val="mk-MK"/>
        </w:rPr>
        <w:footnoteReference w:id="33"/>
      </w:r>
      <w:r w:rsidR="005F7AB9" w:rsidRPr="00F8655D">
        <w:rPr>
          <w:lang w:val="mk-MK"/>
        </w:rPr>
        <w:t>.</w:t>
      </w:r>
      <w:r w:rsidRPr="00F8655D">
        <w:rPr>
          <w:lang w:val="mk-MK"/>
        </w:rPr>
        <w:t xml:space="preserve"> </w:t>
      </w:r>
      <w:r w:rsidR="005F7AB9" w:rsidRPr="00F8655D">
        <w:rPr>
          <w:lang w:val="mk-MK"/>
        </w:rPr>
        <w:t xml:space="preserve">Се разбира, главниот фокус, односно активност на Комитетот </w:t>
      </w:r>
      <w:r w:rsidRPr="00F8655D">
        <w:rPr>
          <w:lang w:val="mk-MK"/>
        </w:rPr>
        <w:t xml:space="preserve">на министри </w:t>
      </w:r>
      <w:r w:rsidR="005F7AB9" w:rsidRPr="00F8655D">
        <w:rPr>
          <w:lang w:val="mk-MK"/>
        </w:rPr>
        <w:t xml:space="preserve">се состои во усвојување на конечните текстови на европските конвенции или спогодби  подготвени од страна на владини експертски комитети од конкретни подрачја, како и оние кои доаѓаат од горенаведените специјализирани министерски конференции. Но, </w:t>
      </w:r>
      <w:r w:rsidRPr="00F8655D">
        <w:rPr>
          <w:lang w:val="mk-MK"/>
        </w:rPr>
        <w:t xml:space="preserve">неговата </w:t>
      </w:r>
      <w:r w:rsidR="005F7AB9" w:rsidRPr="00F8655D">
        <w:rPr>
          <w:lang w:val="mk-MK"/>
        </w:rPr>
        <w:t>работа не завршува тука, туку тој врши и надзор на</w:t>
      </w:r>
      <w:r w:rsidRPr="00F8655D">
        <w:rPr>
          <w:lang w:val="mk-MK"/>
        </w:rPr>
        <w:t>д</w:t>
      </w:r>
      <w:r w:rsidR="005F7AB9" w:rsidRPr="00F8655D">
        <w:rPr>
          <w:lang w:val="mk-MK"/>
        </w:rPr>
        <w:t xml:space="preserve"> извршувањето на одредбите на усвоените, односно прифатените конвенции</w:t>
      </w:r>
      <w:r w:rsidR="005F7AB9" w:rsidRPr="00F8655D">
        <w:rPr>
          <w:rStyle w:val="FootnoteReference"/>
          <w:lang w:val="mk-MK"/>
        </w:rPr>
        <w:footnoteReference w:id="34"/>
      </w:r>
      <w:r w:rsidR="005F7AB9" w:rsidRPr="00F8655D">
        <w:rPr>
          <w:lang w:val="mk-MK"/>
        </w:rPr>
        <w:t xml:space="preserve"> од страна на државите членки на Советот како и на</w:t>
      </w:r>
      <w:r w:rsidRPr="00F8655D">
        <w:rPr>
          <w:lang w:val="mk-MK"/>
        </w:rPr>
        <w:t>д</w:t>
      </w:r>
      <w:r w:rsidR="005F7AB9" w:rsidRPr="00F8655D">
        <w:rPr>
          <w:lang w:val="mk-MK"/>
        </w:rPr>
        <w:t xml:space="preserve"> неговите препораки адресирани со државите</w:t>
      </w:r>
      <w:r w:rsidRPr="00F8655D">
        <w:rPr>
          <w:lang w:val="mk-MK"/>
        </w:rPr>
        <w:t xml:space="preserve"> членки на Организација</w:t>
      </w:r>
      <w:r w:rsidR="005F7AB9" w:rsidRPr="00F8655D">
        <w:rPr>
          <w:lang w:val="mk-MK"/>
        </w:rPr>
        <w:t xml:space="preserve">. Во поглед на последново, со оглед на нивната природа, </w:t>
      </w:r>
      <w:r w:rsidR="005F7AB9" w:rsidRPr="00F8655D">
        <w:rPr>
          <w:lang w:val="mk-MK"/>
        </w:rPr>
        <w:lastRenderedPageBreak/>
        <w:t>Комитетот може да побара од владите на државите членки да го известат за активностите што ги спровеле во врска некоја конкретна негова препорака.</w:t>
      </w:r>
      <w:r w:rsidR="005F7AB9" w:rsidRPr="00F8655D">
        <w:rPr>
          <w:rStyle w:val="FootnoteReference"/>
          <w:lang w:val="mk-MK"/>
        </w:rPr>
        <w:footnoteReference w:id="35"/>
      </w:r>
      <w:r w:rsidR="005F7AB9" w:rsidRPr="00F8655D">
        <w:rPr>
          <w:lang w:val="mk-MK"/>
        </w:rPr>
        <w:t xml:space="preserve"> Ваквата активност на Комитетот е природна последица на фактот што </w:t>
      </w:r>
      <w:r w:rsidRPr="00F8655D">
        <w:rPr>
          <w:lang w:val="mk-MK"/>
        </w:rPr>
        <w:t xml:space="preserve">тој фактички </w:t>
      </w:r>
      <w:r w:rsidR="005F7AB9" w:rsidRPr="00F8655D">
        <w:rPr>
          <w:lang w:val="mk-MK"/>
        </w:rPr>
        <w:t>е најглавниот чувар на темелните вредност</w:t>
      </w:r>
      <w:r w:rsidRPr="00F8655D">
        <w:rPr>
          <w:lang w:val="mk-MK"/>
        </w:rPr>
        <w:t>и</w:t>
      </w:r>
      <w:r w:rsidR="005F7AB9" w:rsidRPr="00F8655D">
        <w:rPr>
          <w:lang w:val="mk-MK"/>
        </w:rPr>
        <w:t xml:space="preserve"> врз кои се заснова </w:t>
      </w:r>
      <w:r w:rsidRPr="00F8655D">
        <w:rPr>
          <w:lang w:val="mk-MK"/>
        </w:rPr>
        <w:t xml:space="preserve">самата </w:t>
      </w:r>
      <w:r w:rsidR="005F7AB9" w:rsidRPr="00F8655D">
        <w:rPr>
          <w:lang w:val="mk-MK"/>
        </w:rPr>
        <w:t>Организација.</w:t>
      </w:r>
      <w:r w:rsidRPr="00F8655D">
        <w:rPr>
          <w:lang w:val="mk-MK"/>
        </w:rPr>
        <w:t xml:space="preserve"> </w:t>
      </w:r>
      <w:r w:rsidR="006E45BD" w:rsidRPr="00F8655D">
        <w:rPr>
          <w:lang w:val="mk-MK"/>
        </w:rPr>
        <w:t>Ова е посебно комплетирно со обврската на Комитетот на министри да врши мониторинг врз извршувањето на правосилните пресуди и одлуки донесени од страна на Европскиот суд за човекови права, кој мониторинг тој го врши врз основа свој посебен правилник</w:t>
      </w:r>
      <w:r w:rsidR="006C0DF0" w:rsidRPr="00F8655D">
        <w:rPr>
          <w:rStyle w:val="FootnoteReference"/>
          <w:lang w:val="mk-MK"/>
        </w:rPr>
        <w:footnoteReference w:id="36"/>
      </w:r>
      <w:r w:rsidR="006E45BD" w:rsidRPr="00F8655D">
        <w:rPr>
          <w:lang w:val="mk-MK"/>
        </w:rPr>
        <w:t xml:space="preserve">, </w:t>
      </w:r>
      <w:r w:rsidR="00E472C9" w:rsidRPr="00F8655D">
        <w:rPr>
          <w:lang w:val="mk-MK"/>
        </w:rPr>
        <w:t>во кој контекст истиот досега има донесено серија на свои предметно релевантни инструменти на меко право. Сето претходно се заокружува со неговата мисија во поглед на</w:t>
      </w:r>
      <w:r w:rsidR="005F7AB9" w:rsidRPr="00F8655D">
        <w:rPr>
          <w:lang w:val="mk-MK"/>
        </w:rPr>
        <w:t xml:space="preserve"> проширувањето на членството на самата Организација</w:t>
      </w:r>
      <w:r w:rsidR="00E472C9" w:rsidRPr="00F8655D">
        <w:rPr>
          <w:lang w:val="mk-MK"/>
        </w:rPr>
        <w:t xml:space="preserve">, во кој контекст, тој, </w:t>
      </w:r>
      <w:r w:rsidR="0029037C" w:rsidRPr="00F8655D">
        <w:rPr>
          <w:lang w:val="mk-MK"/>
        </w:rPr>
        <w:t xml:space="preserve">по претходно мислење на Парламентарното собрание на Советот на Европа, </w:t>
      </w:r>
      <w:r w:rsidR="005F7AB9" w:rsidRPr="00F8655D">
        <w:rPr>
          <w:lang w:val="mk-MK"/>
        </w:rPr>
        <w:t xml:space="preserve">во име на Организацијата ги поканува земјите апликанти да му се придружат на Советот на Европа. </w:t>
      </w:r>
    </w:p>
    <w:p w:rsidR="005F7AB9" w:rsidRPr="00F8655D" w:rsidRDefault="00D9488E" w:rsidP="00F8655D">
      <w:pPr>
        <w:spacing w:line="360" w:lineRule="auto"/>
        <w:jc w:val="both"/>
        <w:rPr>
          <w:lang w:val="mk-MK"/>
        </w:rPr>
      </w:pPr>
      <w:r w:rsidRPr="00F8655D">
        <w:rPr>
          <w:color w:val="FF0000"/>
          <w:lang w:val="mk-MK"/>
        </w:rPr>
        <w:tab/>
      </w:r>
      <w:r w:rsidR="00E472C9" w:rsidRPr="00F8655D">
        <w:rPr>
          <w:lang w:val="mk-MK"/>
        </w:rPr>
        <w:t>Се</w:t>
      </w:r>
      <w:r w:rsidR="005F7AB9" w:rsidRPr="00F8655D">
        <w:rPr>
          <w:lang w:val="mk-MK"/>
        </w:rPr>
        <w:t xml:space="preserve"> разбира, во контекст на горе изнес</w:t>
      </w:r>
      <w:r w:rsidRPr="00F8655D">
        <w:rPr>
          <w:lang w:val="mk-MK"/>
        </w:rPr>
        <w:t>ен</w:t>
      </w:r>
      <w:r w:rsidR="005F7AB9" w:rsidRPr="00F8655D">
        <w:rPr>
          <w:lang w:val="mk-MK"/>
        </w:rPr>
        <w:t>ите поенти</w:t>
      </w:r>
      <w:r w:rsidRPr="00F8655D">
        <w:rPr>
          <w:lang w:val="mk-MK"/>
        </w:rPr>
        <w:t>,</w:t>
      </w:r>
      <w:r w:rsidR="005F7AB9" w:rsidRPr="00F8655D">
        <w:rPr>
          <w:lang w:val="mk-MK"/>
        </w:rPr>
        <w:t xml:space="preserve"> неопходно е </w:t>
      </w:r>
      <w:r w:rsidR="00E472C9" w:rsidRPr="00F8655D">
        <w:rPr>
          <w:lang w:val="mk-MK"/>
        </w:rPr>
        <w:t xml:space="preserve">посебно да се нагласи </w:t>
      </w:r>
      <w:r w:rsidR="005F7AB9" w:rsidRPr="00F8655D">
        <w:rPr>
          <w:lang w:val="mk-MK"/>
        </w:rPr>
        <w:t xml:space="preserve">правилото </w:t>
      </w:r>
      <w:r w:rsidR="00751F7D" w:rsidRPr="00F8655D">
        <w:rPr>
          <w:rStyle w:val="fontstyle21"/>
          <w:rFonts w:ascii="Times New Roman" w:hAnsi="Times New Roman"/>
          <w:sz w:val="24"/>
          <w:szCs w:val="24"/>
        </w:rPr>
        <w:t>„</w:t>
      </w:r>
      <w:r w:rsidR="005F7AB9" w:rsidRPr="00F8655D">
        <w:rPr>
          <w:i/>
          <w:lang w:val="mk-MK"/>
        </w:rPr>
        <w:t>една држава еден глас</w:t>
      </w:r>
      <w:r w:rsidR="005F7AB9" w:rsidRPr="00F8655D">
        <w:t>”</w:t>
      </w:r>
      <w:r w:rsidR="005F7AB9" w:rsidRPr="00F8655D">
        <w:rPr>
          <w:rStyle w:val="FootnoteReference"/>
        </w:rPr>
        <w:footnoteReference w:id="37"/>
      </w:r>
      <w:r w:rsidR="005F7AB9" w:rsidRPr="00F8655D">
        <w:rPr>
          <w:lang w:val="mk-MK"/>
        </w:rPr>
        <w:t>, што е клучно правило за работата на К</w:t>
      </w:r>
      <w:r w:rsidRPr="00F8655D">
        <w:rPr>
          <w:lang w:val="mk-MK"/>
        </w:rPr>
        <w:t>омитетот на министри, при што г</w:t>
      </w:r>
      <w:r w:rsidR="005F7AB9" w:rsidRPr="00F8655D">
        <w:rPr>
          <w:lang w:val="mk-MK"/>
        </w:rPr>
        <w:t>ласовите на државите немаат различно значење, како што е случајот во Советот на министри при ЕУ. Во овој поглед, покрај одлуките за неколку интерни прашања за Советот, за чие донесување е потребно просто мнозинство, резолуциите на Комитетот се усвојуваат со дво-третинско мнозинство, или во исклучителни случаи, едногласно. Во пракса, сепак, Комитетот тежнее кон едногласна спогодба и вообичаено не се пристапува кон гласање</w:t>
      </w:r>
      <w:r w:rsidR="005F7AB9" w:rsidRPr="00F8655D">
        <w:rPr>
          <w:rStyle w:val="FootnoteReference"/>
          <w:lang w:val="mk-MK"/>
        </w:rPr>
        <w:footnoteReference w:id="38"/>
      </w:r>
      <w:r w:rsidR="005F7AB9" w:rsidRPr="00F8655D">
        <w:rPr>
          <w:lang w:val="mk-MK"/>
        </w:rPr>
        <w:t>.</w:t>
      </w:r>
    </w:p>
    <w:p w:rsidR="005F7AB9" w:rsidRPr="00F8655D" w:rsidRDefault="00D9488E" w:rsidP="00F8655D">
      <w:pPr>
        <w:spacing w:line="360" w:lineRule="auto"/>
        <w:jc w:val="both"/>
        <w:rPr>
          <w:lang w:val="mk-MK"/>
        </w:rPr>
      </w:pPr>
      <w:r w:rsidRPr="00F8655D">
        <w:rPr>
          <w:lang w:val="mk-MK"/>
        </w:rPr>
        <w:tab/>
        <w:t xml:space="preserve">На крај, во форма на резиме за овој дел од докторатот, може да се заклучи дека, </w:t>
      </w:r>
      <w:r w:rsidRPr="00F8655D">
        <w:t xml:space="preserve">Комитетот на министри </w:t>
      </w:r>
      <w:r w:rsidRPr="00F8655D">
        <w:rPr>
          <w:lang w:val="mk-MK"/>
        </w:rPr>
        <w:t xml:space="preserve">на Советот на Европа </w:t>
      </w:r>
      <w:r w:rsidRPr="00F8655D">
        <w:t xml:space="preserve">има тројна улога: како место за владите што им овозможува да ги искажат на еднаква основа своите национални пристапи кон проблемите со кои се соочуваат општествата во Европа; како колективен форум каде се </w:t>
      </w:r>
      <w:r w:rsidRPr="00F8655D">
        <w:lastRenderedPageBreak/>
        <w:t>разработува европскиот одговор на овие предизвици</w:t>
      </w:r>
      <w:r w:rsidR="00FC4B0A" w:rsidRPr="00F8655D">
        <w:rPr>
          <w:lang w:val="mk-MK"/>
        </w:rPr>
        <w:t>, и</w:t>
      </w:r>
      <w:r w:rsidRPr="00F8655D">
        <w:t xml:space="preserve"> како заштитник, заедно со Парламентарното собрание, на вредностите за кои постои Советот на Европа.</w:t>
      </w:r>
    </w:p>
    <w:p w:rsidR="005F7AB9" w:rsidRDefault="005F7AB9" w:rsidP="00126D24">
      <w:pPr>
        <w:pStyle w:val="Heading2"/>
        <w:rPr>
          <w:color w:val="000000" w:themeColor="text1"/>
          <w:lang w:val="mk-MK"/>
        </w:rPr>
      </w:pPr>
      <w:bookmarkStart w:id="8" w:name="_Toc171425611"/>
      <w:r w:rsidRPr="00126D24">
        <w:rPr>
          <w:color w:val="000000" w:themeColor="text1"/>
          <w:lang w:val="mk-MK"/>
        </w:rPr>
        <w:t>2.2</w:t>
      </w:r>
      <w:r w:rsidR="00126FDB" w:rsidRPr="00126D24">
        <w:rPr>
          <w:color w:val="000000" w:themeColor="text1"/>
          <w:lang w:val="mk-MK"/>
        </w:rPr>
        <w:t>.</w:t>
      </w:r>
      <w:r w:rsidRPr="00126D24">
        <w:rPr>
          <w:color w:val="000000" w:themeColor="text1"/>
          <w:lang w:val="mk-MK"/>
        </w:rPr>
        <w:tab/>
        <w:t>Парламентарно</w:t>
      </w:r>
      <w:r w:rsidR="00F35B30" w:rsidRPr="00126D24">
        <w:rPr>
          <w:color w:val="000000" w:themeColor="text1"/>
          <w:lang w:val="mk-MK"/>
        </w:rPr>
        <w:t>то</w:t>
      </w:r>
      <w:r w:rsidRPr="00126D24">
        <w:rPr>
          <w:color w:val="000000" w:themeColor="text1"/>
          <w:lang w:val="mk-MK"/>
        </w:rPr>
        <w:t xml:space="preserve"> </w:t>
      </w:r>
      <w:r w:rsidR="003C1BF7" w:rsidRPr="00126D24">
        <w:rPr>
          <w:color w:val="000000" w:themeColor="text1"/>
          <w:lang w:val="mk-MK"/>
        </w:rPr>
        <w:t>с</w:t>
      </w:r>
      <w:r w:rsidRPr="00126D24">
        <w:rPr>
          <w:color w:val="000000" w:themeColor="text1"/>
          <w:lang w:val="mk-MK"/>
        </w:rPr>
        <w:t>обрание</w:t>
      </w:r>
      <w:r w:rsidR="00F35B30" w:rsidRPr="00126D24">
        <w:rPr>
          <w:color w:val="000000" w:themeColor="text1"/>
          <w:lang w:val="mk-MK"/>
        </w:rPr>
        <w:t xml:space="preserve"> на Советот на Европа</w:t>
      </w:r>
      <w:bookmarkEnd w:id="8"/>
    </w:p>
    <w:p w:rsidR="00126D24" w:rsidRPr="00126D24" w:rsidRDefault="00126D24" w:rsidP="00126D24">
      <w:pPr>
        <w:rPr>
          <w:lang w:val="mk-MK"/>
        </w:rPr>
      </w:pPr>
    </w:p>
    <w:p w:rsidR="001D4C46" w:rsidRPr="00F8655D" w:rsidRDefault="005F7AB9" w:rsidP="00F8655D">
      <w:pPr>
        <w:spacing w:line="360" w:lineRule="auto"/>
        <w:ind w:firstLine="720"/>
        <w:jc w:val="both"/>
        <w:rPr>
          <w:lang w:val="mk-MK"/>
        </w:rPr>
      </w:pPr>
      <w:r w:rsidRPr="00F8655D">
        <w:rPr>
          <w:lang w:val="mk-MK"/>
        </w:rPr>
        <w:t xml:space="preserve">Како што </w:t>
      </w:r>
      <w:r w:rsidR="00F35B30" w:rsidRPr="00F8655D">
        <w:rPr>
          <w:lang w:val="mk-MK"/>
        </w:rPr>
        <w:t>беше погоре нагласено</w:t>
      </w:r>
      <w:r w:rsidRPr="00F8655D">
        <w:rPr>
          <w:lang w:val="mk-MK"/>
        </w:rPr>
        <w:t xml:space="preserve">, Парламентарното Собрание на Советот на Европа </w:t>
      </w:r>
      <w:r w:rsidR="00AA621C" w:rsidRPr="00F8655D">
        <w:rPr>
          <w:lang w:val="mk-MK"/>
        </w:rPr>
        <w:t xml:space="preserve">го </w:t>
      </w:r>
      <w:r w:rsidR="00D9488E" w:rsidRPr="00F8655D">
        <w:rPr>
          <w:lang w:val="mk-MK"/>
        </w:rPr>
        <w:t xml:space="preserve">претставува </w:t>
      </w:r>
      <w:r w:rsidR="003C1BF7" w:rsidRPr="00F8655D">
        <w:rPr>
          <w:rStyle w:val="fontstyle21"/>
          <w:rFonts w:ascii="Times New Roman" w:hAnsi="Times New Roman"/>
          <w:sz w:val="24"/>
          <w:szCs w:val="24"/>
        </w:rPr>
        <w:t>„</w:t>
      </w:r>
      <w:r w:rsidRPr="00F8655D">
        <w:rPr>
          <w:lang w:val="mk-MK"/>
        </w:rPr>
        <w:t>втор</w:t>
      </w:r>
      <w:r w:rsidR="00D9488E" w:rsidRPr="00F8655D">
        <w:rPr>
          <w:lang w:val="mk-MK"/>
        </w:rPr>
        <w:t>иот</w:t>
      </w:r>
      <w:r w:rsidR="003C1BF7" w:rsidRPr="00F8655D">
        <w:t>”</w:t>
      </w:r>
      <w:r w:rsidRPr="00F8655D">
        <w:t xml:space="preserve"> </w:t>
      </w:r>
      <w:r w:rsidR="00D9488E" w:rsidRPr="00F8655D">
        <w:rPr>
          <w:lang w:val="mk-MK"/>
        </w:rPr>
        <w:t xml:space="preserve">основен </w:t>
      </w:r>
      <w:r w:rsidRPr="00F8655D">
        <w:rPr>
          <w:lang w:val="mk-MK"/>
        </w:rPr>
        <w:t>орган</w:t>
      </w:r>
      <w:r w:rsidR="00D9488E" w:rsidRPr="00F8655D">
        <w:rPr>
          <w:lang w:val="mk-MK"/>
        </w:rPr>
        <w:t xml:space="preserve"> на Организацијата,</w:t>
      </w:r>
      <w:r w:rsidRPr="00F8655D">
        <w:rPr>
          <w:lang w:val="mk-MK"/>
        </w:rPr>
        <w:t xml:space="preserve"> </w:t>
      </w:r>
      <w:r w:rsidR="00D9488E" w:rsidRPr="00F8655D">
        <w:rPr>
          <w:lang w:val="mk-MK"/>
        </w:rPr>
        <w:t>чија функција утврдена со</w:t>
      </w:r>
      <w:r w:rsidRPr="00F8655D">
        <w:rPr>
          <w:lang w:val="mk-MK"/>
        </w:rPr>
        <w:t xml:space="preserve"> Статутот на </w:t>
      </w:r>
      <w:r w:rsidR="00F35B30" w:rsidRPr="00F8655D">
        <w:rPr>
          <w:lang w:val="mk-MK"/>
        </w:rPr>
        <w:t>О</w:t>
      </w:r>
      <w:r w:rsidRPr="00F8655D">
        <w:rPr>
          <w:lang w:val="mk-MK"/>
        </w:rPr>
        <w:t>рганизација</w:t>
      </w:r>
      <w:r w:rsidR="00D9488E" w:rsidRPr="00F8655D">
        <w:rPr>
          <w:lang w:val="mk-MK"/>
        </w:rPr>
        <w:t>та</w:t>
      </w:r>
      <w:r w:rsidRPr="00F8655D">
        <w:rPr>
          <w:lang w:val="mk-MK"/>
        </w:rPr>
        <w:t xml:space="preserve">, се разбира, е далеку од надежите што во него ги полагаа сите учесници на Хашкиот Конгрес, кои сакаа да видат вистинско европско собрание, кое ќе ги претставува луѓето од европскиот континент и кое ќе има широки овластувања. Но, и покрај </w:t>
      </w:r>
      <w:r w:rsidR="00D9488E" w:rsidRPr="00F8655D">
        <w:rPr>
          <w:lang w:val="mk-MK"/>
        </w:rPr>
        <w:t>ова</w:t>
      </w:r>
      <w:r w:rsidRPr="00F8655D">
        <w:rPr>
          <w:lang w:val="mk-MK"/>
        </w:rPr>
        <w:t xml:space="preserve">, </w:t>
      </w:r>
      <w:r w:rsidR="00D9488E" w:rsidRPr="00F8655D">
        <w:rPr>
          <w:lang w:val="mk-MK"/>
        </w:rPr>
        <w:t xml:space="preserve">Парламентарното собрание на Советот на Европа </w:t>
      </w:r>
      <w:r w:rsidRPr="00F8655D">
        <w:rPr>
          <w:lang w:val="mk-MK"/>
        </w:rPr>
        <w:t xml:space="preserve"> е сепак првото, и сеуште, најголемото Европско </w:t>
      </w:r>
      <w:r w:rsidR="00D9488E" w:rsidRPr="00F8655D">
        <w:rPr>
          <w:lang w:val="mk-MK"/>
        </w:rPr>
        <w:t>с</w:t>
      </w:r>
      <w:r w:rsidRPr="00F8655D">
        <w:rPr>
          <w:lang w:val="mk-MK"/>
        </w:rPr>
        <w:t>обрание, што денеска го прикажува целокупниот спектар на политички сили во државите членки на Советот на Европа.</w:t>
      </w:r>
      <w:r w:rsidRPr="00F8655D">
        <w:t xml:space="preserve"> </w:t>
      </w:r>
    </w:p>
    <w:p w:rsidR="005F7AB9" w:rsidRPr="00F8655D" w:rsidRDefault="001D4C46" w:rsidP="00F8655D">
      <w:pPr>
        <w:spacing w:line="360" w:lineRule="auto"/>
        <w:ind w:firstLine="720"/>
        <w:jc w:val="both"/>
        <w:rPr>
          <w:lang w:val="mk-MK"/>
        </w:rPr>
      </w:pPr>
      <w:r w:rsidRPr="00F8655D">
        <w:rPr>
          <w:lang w:val="mk-MK"/>
        </w:rPr>
        <w:t xml:space="preserve">Она што е најпрво неопходно да се нагласи за овој орган е фактот дека, </w:t>
      </w:r>
      <w:r w:rsidR="005F7AB9" w:rsidRPr="00F8655D">
        <w:rPr>
          <w:lang w:val="mk-MK"/>
        </w:rPr>
        <w:t xml:space="preserve"> </w:t>
      </w:r>
      <w:r w:rsidRPr="00F8655D">
        <w:rPr>
          <w:lang w:val="mk-MK"/>
        </w:rPr>
        <w:t xml:space="preserve">неговиот </w:t>
      </w:r>
      <w:r w:rsidR="005F7AB9" w:rsidRPr="00F8655D">
        <w:rPr>
          <w:lang w:val="mk-MK"/>
        </w:rPr>
        <w:t>актуел</w:t>
      </w:r>
      <w:r w:rsidRPr="00F8655D">
        <w:rPr>
          <w:lang w:val="mk-MK"/>
        </w:rPr>
        <w:t>е</w:t>
      </w:r>
      <w:r w:rsidR="005F7AB9" w:rsidRPr="00F8655D">
        <w:rPr>
          <w:lang w:val="mk-MK"/>
        </w:rPr>
        <w:t xml:space="preserve">н наслов како </w:t>
      </w:r>
      <w:r w:rsidR="003C1BF7" w:rsidRPr="00F8655D">
        <w:rPr>
          <w:rStyle w:val="fontstyle21"/>
          <w:rFonts w:ascii="Times New Roman" w:hAnsi="Times New Roman"/>
          <w:sz w:val="24"/>
          <w:szCs w:val="24"/>
        </w:rPr>
        <w:t>„</w:t>
      </w:r>
      <w:r w:rsidR="005F7AB9" w:rsidRPr="00F8655D">
        <w:rPr>
          <w:i/>
          <w:lang w:val="mk-MK"/>
        </w:rPr>
        <w:t>Парламентарно</w:t>
      </w:r>
      <w:r w:rsidR="005F7AB9" w:rsidRPr="00F8655D">
        <w:t xml:space="preserve">” </w:t>
      </w:r>
      <w:r w:rsidR="005F7AB9" w:rsidRPr="00F8655D">
        <w:rPr>
          <w:lang w:val="mk-MK"/>
        </w:rPr>
        <w:t>сеуште не е вметнат во Статутот на Организацијата, каде што тоа сеуште фигу</w:t>
      </w:r>
      <w:r w:rsidR="00B91861" w:rsidRPr="00F8655D">
        <w:rPr>
          <w:lang w:val="mk-MK"/>
        </w:rPr>
        <w:t>р</w:t>
      </w:r>
      <w:r w:rsidR="005F7AB9" w:rsidRPr="00F8655D">
        <w:rPr>
          <w:lang w:val="mk-MK"/>
        </w:rPr>
        <w:t xml:space="preserve">ира како </w:t>
      </w:r>
      <w:r w:rsidR="003C1BF7" w:rsidRPr="00F8655D">
        <w:rPr>
          <w:rStyle w:val="fontstyle21"/>
          <w:rFonts w:ascii="Times New Roman" w:hAnsi="Times New Roman"/>
          <w:sz w:val="24"/>
          <w:szCs w:val="24"/>
        </w:rPr>
        <w:t>„</w:t>
      </w:r>
      <w:r w:rsidR="005F7AB9" w:rsidRPr="00F8655D">
        <w:rPr>
          <w:i/>
          <w:lang w:val="mk-MK"/>
        </w:rPr>
        <w:t>Советодавно</w:t>
      </w:r>
      <w:r w:rsidR="005F7AB9" w:rsidRPr="00F8655D">
        <w:t xml:space="preserve">” </w:t>
      </w:r>
      <w:r w:rsidR="00B91861" w:rsidRPr="00F8655D">
        <w:rPr>
          <w:lang w:val="mk-MK"/>
        </w:rPr>
        <w:t>с</w:t>
      </w:r>
      <w:r w:rsidR="005F7AB9" w:rsidRPr="00F8655D">
        <w:rPr>
          <w:lang w:val="mk-MK"/>
        </w:rPr>
        <w:t xml:space="preserve">обрание.  Фактички, тоа беше самото </w:t>
      </w:r>
      <w:r w:rsidRPr="00F8655D">
        <w:rPr>
          <w:lang w:val="mk-MK"/>
        </w:rPr>
        <w:t>Парламентарно с</w:t>
      </w:r>
      <w:r w:rsidR="005F7AB9" w:rsidRPr="00F8655D">
        <w:rPr>
          <w:lang w:val="mk-MK"/>
        </w:rPr>
        <w:t xml:space="preserve">обрание, кое во 1974 година самоиницијативно го отфрли </w:t>
      </w:r>
      <w:r w:rsidRPr="00F8655D">
        <w:rPr>
          <w:lang w:val="mk-MK"/>
        </w:rPr>
        <w:t>своето</w:t>
      </w:r>
      <w:r w:rsidR="005F7AB9" w:rsidRPr="00F8655D">
        <w:rPr>
          <w:lang w:val="mk-MK"/>
        </w:rPr>
        <w:t xml:space="preserve"> обележје како </w:t>
      </w:r>
      <w:r w:rsidR="005F7AB9" w:rsidRPr="00F8655D">
        <w:t>“</w:t>
      </w:r>
      <w:r w:rsidR="005F7AB9" w:rsidRPr="00F8655D">
        <w:rPr>
          <w:lang w:val="mk-MK"/>
        </w:rPr>
        <w:t>советодавно</w:t>
      </w:r>
      <w:r w:rsidR="005F7AB9" w:rsidRPr="00F8655D">
        <w:t>”</w:t>
      </w:r>
      <w:r w:rsidR="005F7AB9" w:rsidRPr="00F8655D">
        <w:rPr>
          <w:lang w:val="mk-MK"/>
        </w:rPr>
        <w:t xml:space="preserve"> и </w:t>
      </w:r>
      <w:r w:rsidRPr="00F8655D">
        <w:rPr>
          <w:lang w:val="mk-MK"/>
        </w:rPr>
        <w:t>за</w:t>
      </w:r>
      <w:r w:rsidR="005F7AB9" w:rsidRPr="00F8655D">
        <w:rPr>
          <w:lang w:val="mk-MK"/>
        </w:rPr>
        <w:t xml:space="preserve">почна себеси да си се нарекува како </w:t>
      </w:r>
      <w:r w:rsidR="003C1BF7" w:rsidRPr="00F8655D">
        <w:rPr>
          <w:rStyle w:val="fontstyle21"/>
          <w:rFonts w:ascii="Times New Roman" w:hAnsi="Times New Roman"/>
          <w:sz w:val="24"/>
          <w:szCs w:val="24"/>
        </w:rPr>
        <w:t>„</w:t>
      </w:r>
      <w:r w:rsidR="005F7AB9" w:rsidRPr="00F8655D">
        <w:rPr>
          <w:lang w:val="mk-MK"/>
        </w:rPr>
        <w:t xml:space="preserve">Парламентарно </w:t>
      </w:r>
      <w:r w:rsidRPr="00F8655D">
        <w:rPr>
          <w:lang w:val="mk-MK"/>
        </w:rPr>
        <w:t>с</w:t>
      </w:r>
      <w:r w:rsidR="005F7AB9" w:rsidRPr="00F8655D">
        <w:rPr>
          <w:lang w:val="mk-MK"/>
        </w:rPr>
        <w:t>обрание на Советот на Европа</w:t>
      </w:r>
      <w:r w:rsidR="005F7AB9" w:rsidRPr="00F8655D">
        <w:t xml:space="preserve">”. </w:t>
      </w:r>
      <w:r w:rsidR="005F7AB9" w:rsidRPr="00F8655D">
        <w:rPr>
          <w:lang w:val="mk-MK"/>
        </w:rPr>
        <w:t xml:space="preserve">Се разбира, овој чин не беше </w:t>
      </w:r>
      <w:r w:rsidRPr="00F8655D">
        <w:rPr>
          <w:lang w:val="mk-MK"/>
        </w:rPr>
        <w:t>веднаш</w:t>
      </w:r>
      <w:r w:rsidR="005F7AB9" w:rsidRPr="00F8655D">
        <w:rPr>
          <w:lang w:val="mk-MK"/>
        </w:rPr>
        <w:t xml:space="preserve"> прифатен од страна на владите на државите-членки, </w:t>
      </w:r>
      <w:r w:rsidRPr="00F8655D">
        <w:rPr>
          <w:lang w:val="mk-MK"/>
        </w:rPr>
        <w:t xml:space="preserve">кој став беше сменет </w:t>
      </w:r>
      <w:r w:rsidR="005F7AB9" w:rsidRPr="00F8655D">
        <w:rPr>
          <w:lang w:val="mk-MK"/>
        </w:rPr>
        <w:t xml:space="preserve">дури во месец фебруари 1994 година </w:t>
      </w:r>
      <w:r w:rsidRPr="00F8655D">
        <w:rPr>
          <w:lang w:val="mk-MK"/>
        </w:rPr>
        <w:t xml:space="preserve">кога </w:t>
      </w:r>
      <w:r w:rsidR="005F7AB9" w:rsidRPr="00F8655D">
        <w:rPr>
          <w:lang w:val="mk-MK"/>
        </w:rPr>
        <w:t xml:space="preserve">Комитетот </w:t>
      </w:r>
      <w:r w:rsidRPr="00F8655D">
        <w:rPr>
          <w:lang w:val="mk-MK"/>
        </w:rPr>
        <w:t xml:space="preserve">на министри </w:t>
      </w:r>
      <w:r w:rsidR="005F7AB9" w:rsidRPr="00F8655D">
        <w:rPr>
          <w:lang w:val="mk-MK"/>
        </w:rPr>
        <w:t xml:space="preserve">формално потврди дека го прифаќа новото име </w:t>
      </w:r>
      <w:r w:rsidRPr="00F8655D">
        <w:rPr>
          <w:lang w:val="mk-MK"/>
        </w:rPr>
        <w:t>односно</w:t>
      </w:r>
      <w:r w:rsidR="005F7AB9" w:rsidRPr="00F8655D">
        <w:rPr>
          <w:lang w:val="mk-MK"/>
        </w:rPr>
        <w:t xml:space="preserve"> обележје на собранието иако оваа промена не е инкорпорирана во Статутот на </w:t>
      </w:r>
      <w:r w:rsidRPr="00F8655D">
        <w:rPr>
          <w:lang w:val="mk-MK"/>
        </w:rPr>
        <w:t>О</w:t>
      </w:r>
      <w:r w:rsidR="005F7AB9" w:rsidRPr="00F8655D">
        <w:rPr>
          <w:lang w:val="mk-MK"/>
        </w:rPr>
        <w:t xml:space="preserve">рганизацијата. Но, во секој случај,  како и да е, новото име не влијаеше ниту пак сега влијае на овластувањата на самото Собрание. Тој останува во потполност советодавно тело  и тоа нема ниедна непосредна контрола врз активноста на Советот на Европа иако врши избор на одредени функционери на Советот на Европа и има </w:t>
      </w:r>
      <w:r w:rsidR="003C1BF7" w:rsidRPr="00F8655D">
        <w:rPr>
          <w:rStyle w:val="fontstyle21"/>
          <w:rFonts w:ascii="Times New Roman" w:hAnsi="Times New Roman"/>
          <w:sz w:val="24"/>
          <w:szCs w:val="24"/>
        </w:rPr>
        <w:t>„</w:t>
      </w:r>
      <w:r w:rsidR="005F7AB9" w:rsidRPr="00F8655D">
        <w:rPr>
          <w:i/>
        </w:rPr>
        <w:t>de facto</w:t>
      </w:r>
      <w:r w:rsidR="005F7AB9" w:rsidRPr="00F8655D">
        <w:t xml:space="preserve">” </w:t>
      </w:r>
      <w:r w:rsidR="005F7AB9" w:rsidRPr="00F8655D">
        <w:rPr>
          <w:lang w:val="mk-MK"/>
        </w:rPr>
        <w:t>одредени овластувања во вска со примањето на нови и ис</w:t>
      </w:r>
      <w:r w:rsidR="00F35B30" w:rsidRPr="00F8655D">
        <w:rPr>
          <w:lang w:val="mk-MK"/>
        </w:rPr>
        <w:t>к</w:t>
      </w:r>
      <w:r w:rsidR="005F7AB9" w:rsidRPr="00F8655D">
        <w:rPr>
          <w:lang w:val="mk-MK"/>
        </w:rPr>
        <w:t>лучувањето на постоечки држави членки. Со еден збор, тоа е парламентарен форум на Советот на Европа каде се расправаат проблемите со кои се соочува европското општество и има советодавна функција во однос на Комитетот на министри</w:t>
      </w:r>
      <w:r w:rsidR="005F7AB9" w:rsidRPr="00F8655D">
        <w:t>.</w:t>
      </w:r>
      <w:r w:rsidR="005F7AB9" w:rsidRPr="00F8655D">
        <w:rPr>
          <w:lang w:val="mk-MK"/>
        </w:rPr>
        <w:t xml:space="preserve"> Во него членуваат повеќе 600 членови (постојани и заменици) од </w:t>
      </w:r>
      <w:r w:rsidR="00421179" w:rsidRPr="00F8655D">
        <w:rPr>
          <w:lang w:val="mk-MK"/>
        </w:rPr>
        <w:t xml:space="preserve">моментално </w:t>
      </w:r>
      <w:r w:rsidR="00756287" w:rsidRPr="00F8655D">
        <w:rPr>
          <w:lang w:val="mk-MK"/>
        </w:rPr>
        <w:t xml:space="preserve">вкупно </w:t>
      </w:r>
      <w:r w:rsidR="005F7AB9" w:rsidRPr="00F8655D">
        <w:rPr>
          <w:lang w:val="mk-MK"/>
        </w:rPr>
        <w:t>4</w:t>
      </w:r>
      <w:r w:rsidR="00421179" w:rsidRPr="00F8655D">
        <w:rPr>
          <w:lang w:val="mk-MK"/>
        </w:rPr>
        <w:t>6-те</w:t>
      </w:r>
      <w:r w:rsidR="005F7AB9" w:rsidRPr="00F8655D">
        <w:rPr>
          <w:lang w:val="mk-MK"/>
        </w:rPr>
        <w:t xml:space="preserve"> држави членки</w:t>
      </w:r>
      <w:r w:rsidR="00421179" w:rsidRPr="00F8655D">
        <w:rPr>
          <w:lang w:val="mk-MK"/>
        </w:rPr>
        <w:t xml:space="preserve"> на Советот на </w:t>
      </w:r>
      <w:r w:rsidR="00421179" w:rsidRPr="00F8655D">
        <w:rPr>
          <w:lang w:val="mk-MK"/>
        </w:rPr>
        <w:lastRenderedPageBreak/>
        <w:t>Европа</w:t>
      </w:r>
      <w:r w:rsidR="00134D90" w:rsidRPr="00F8655D">
        <w:rPr>
          <w:rStyle w:val="FootnoteReference"/>
          <w:lang w:val="mk-MK"/>
        </w:rPr>
        <w:footnoteReference w:id="39"/>
      </w:r>
      <w:r w:rsidR="005F7AB9" w:rsidRPr="00F8655D">
        <w:rPr>
          <w:lang w:val="mk-MK"/>
        </w:rPr>
        <w:t xml:space="preserve">. Зависно од големината на населението на секоја држава членка, секоја земја може да делегира од 2 до 18 членови во Собранието. Во </w:t>
      </w:r>
      <w:r w:rsidR="009A7641" w:rsidRPr="00F8655D">
        <w:rPr>
          <w:lang w:val="mk-MK"/>
        </w:rPr>
        <w:t>овој</w:t>
      </w:r>
      <w:r w:rsidR="009A7641" w:rsidRPr="00F8655D">
        <w:t xml:space="preserve"> </w:t>
      </w:r>
      <w:r w:rsidR="005F7AB9" w:rsidRPr="00F8655D">
        <w:rPr>
          <w:lang w:val="mk-MK"/>
        </w:rPr>
        <w:t xml:space="preserve">поглед неопходно е да се нагласи фактот дека, согласно на ревидираната верзија на член 25 од Статутот на Организацијата, </w:t>
      </w:r>
      <w:r w:rsidRPr="00F8655D">
        <w:rPr>
          <w:lang w:val="mk-MK"/>
        </w:rPr>
        <w:t>Парламентарното с</w:t>
      </w:r>
      <w:r w:rsidR="005F7AB9" w:rsidRPr="00F8655D">
        <w:rPr>
          <w:lang w:val="mk-MK"/>
        </w:rPr>
        <w:t>обрание</w:t>
      </w:r>
      <w:r w:rsidRPr="00F8655D">
        <w:rPr>
          <w:lang w:val="mk-MK"/>
        </w:rPr>
        <w:t xml:space="preserve"> на Советот на Европа </w:t>
      </w:r>
      <w:r w:rsidR="005F7AB9" w:rsidRPr="00F8655D">
        <w:rPr>
          <w:lang w:val="mk-MK"/>
        </w:rPr>
        <w:t xml:space="preserve">се состои од </w:t>
      </w:r>
      <w:r w:rsidR="003C1BF7" w:rsidRPr="00F8655D">
        <w:rPr>
          <w:rStyle w:val="fontstyle21"/>
          <w:rFonts w:ascii="Times New Roman" w:hAnsi="Times New Roman"/>
          <w:sz w:val="24"/>
          <w:szCs w:val="24"/>
        </w:rPr>
        <w:t>„</w:t>
      </w:r>
      <w:r w:rsidR="005F7AB9" w:rsidRPr="00F8655D">
        <w:rPr>
          <w:i/>
          <w:lang w:val="mk-MK"/>
        </w:rPr>
        <w:t>претставници на секоја држава членка, избрани од</w:t>
      </w:r>
      <w:r w:rsidRPr="00F8655D">
        <w:rPr>
          <w:i/>
          <w:lang w:val="mk-MK"/>
        </w:rPr>
        <w:t xml:space="preserve"> </w:t>
      </w:r>
      <w:r w:rsidR="005F7AB9" w:rsidRPr="00F8655D">
        <w:rPr>
          <w:i/>
          <w:lang w:val="mk-MK"/>
        </w:rPr>
        <w:t>нејзиниот парламент од редот на членовите на истиот или назначени од редот на членовите на тој парламент, на начин кој самиот ќе го утврди</w:t>
      </w:r>
      <w:r w:rsidR="005F7AB9" w:rsidRPr="00F8655D">
        <w:t xml:space="preserve">”. </w:t>
      </w:r>
      <w:r w:rsidR="005F7AB9" w:rsidRPr="00F8655D">
        <w:rPr>
          <w:lang w:val="mk-MK"/>
        </w:rPr>
        <w:t xml:space="preserve"> Според тоа, денес секој национален или федерален парламент ги избира или назначува своите претставници на начин што самиот го утврдува. Единственото правило </w:t>
      </w:r>
      <w:r w:rsidRPr="00F8655D">
        <w:rPr>
          <w:lang w:val="mk-MK"/>
        </w:rPr>
        <w:t xml:space="preserve">во тој контекст </w:t>
      </w:r>
      <w:r w:rsidR="005F7AB9" w:rsidRPr="00F8655D">
        <w:rPr>
          <w:lang w:val="mk-MK"/>
        </w:rPr>
        <w:t xml:space="preserve">е </w:t>
      </w:r>
      <w:r w:rsidRPr="00F8655D">
        <w:rPr>
          <w:lang w:val="mk-MK"/>
        </w:rPr>
        <w:t xml:space="preserve">императивот во поглед на </w:t>
      </w:r>
      <w:r w:rsidR="005F7AB9" w:rsidRPr="00F8655D">
        <w:rPr>
          <w:lang w:val="mk-MK"/>
        </w:rPr>
        <w:t>составот на националните делегации</w:t>
      </w:r>
      <w:r w:rsidRPr="00F8655D">
        <w:rPr>
          <w:lang w:val="mk-MK"/>
        </w:rPr>
        <w:t>, кој</w:t>
      </w:r>
      <w:r w:rsidR="005F7AB9" w:rsidRPr="00F8655D">
        <w:rPr>
          <w:lang w:val="mk-MK"/>
        </w:rPr>
        <w:t xml:space="preserve"> мора да претстатвува </w:t>
      </w:r>
      <w:r w:rsidR="005F7AB9" w:rsidRPr="00F8655D">
        <w:rPr>
          <w:i/>
          <w:lang w:val="mk-MK"/>
        </w:rPr>
        <w:t>разумен и урамнотежен одраз на застапеноста на политичките партии или групи во нивните домашни парламенти</w:t>
      </w:r>
      <w:r w:rsidR="005F7AB9" w:rsidRPr="00F8655D">
        <w:rPr>
          <w:lang w:val="mk-MK"/>
        </w:rPr>
        <w:t xml:space="preserve">.  </w:t>
      </w:r>
      <w:r w:rsidRPr="00F8655D">
        <w:rPr>
          <w:lang w:val="mk-MK"/>
        </w:rPr>
        <w:t xml:space="preserve">Освен ова, </w:t>
      </w:r>
      <w:r w:rsidR="005F7AB9" w:rsidRPr="00F8655D">
        <w:rPr>
          <w:lang w:val="mk-MK"/>
        </w:rPr>
        <w:t xml:space="preserve"> при изб</w:t>
      </w:r>
      <w:r w:rsidRPr="00F8655D">
        <w:rPr>
          <w:lang w:val="mk-MK"/>
        </w:rPr>
        <w:t>орот на составот на нивните деле</w:t>
      </w:r>
      <w:r w:rsidR="005F7AB9" w:rsidRPr="00F8655D">
        <w:rPr>
          <w:lang w:val="mk-MK"/>
        </w:rPr>
        <w:t xml:space="preserve">гации </w:t>
      </w:r>
      <w:r w:rsidRPr="00F8655D">
        <w:rPr>
          <w:lang w:val="mk-MK"/>
        </w:rPr>
        <w:t xml:space="preserve">националните </w:t>
      </w:r>
      <w:r w:rsidR="005F7AB9" w:rsidRPr="00F8655D">
        <w:rPr>
          <w:lang w:val="mk-MK"/>
        </w:rPr>
        <w:t>парламенти</w:t>
      </w:r>
      <w:r w:rsidRPr="00F8655D">
        <w:rPr>
          <w:lang w:val="mk-MK"/>
        </w:rPr>
        <w:t xml:space="preserve"> на државите членки на Организацијата </w:t>
      </w:r>
      <w:r w:rsidR="005F7AB9" w:rsidRPr="00F8655D">
        <w:rPr>
          <w:lang w:val="mk-MK"/>
        </w:rPr>
        <w:t>мора да го почитуваат и правилото за застапенсот на членови од помалку застапениот пол во процент кој е барем еднаков на соодветниот во нивниот парламент, а во секој случај, барем по еден член од секој пол</w:t>
      </w:r>
      <w:r w:rsidR="005F7AB9" w:rsidRPr="00F8655D">
        <w:rPr>
          <w:rStyle w:val="FootnoteReference"/>
          <w:lang w:val="mk-MK"/>
        </w:rPr>
        <w:footnoteReference w:id="40"/>
      </w:r>
      <w:r w:rsidR="005F7AB9" w:rsidRPr="00F8655D">
        <w:rPr>
          <w:lang w:val="mk-MK"/>
        </w:rPr>
        <w:t xml:space="preserve">. Сега Собранието произлегува директно од националните парламенти, со што се зајакна неговата легитимност и независност во рамките на Советот на Европа. Сите претставници мора да се државјани на државата која ја претставуваат, и не смеат во исто време да бидат членови на Комитетот на министри. </w:t>
      </w:r>
    </w:p>
    <w:p w:rsidR="00C607FC" w:rsidRPr="00F8655D" w:rsidRDefault="005F7AB9" w:rsidP="00F8655D">
      <w:pPr>
        <w:pStyle w:val="NormalWeb"/>
        <w:shd w:val="clear" w:color="auto" w:fill="FFFFFF"/>
        <w:spacing w:before="0" w:beforeAutospacing="0" w:after="0" w:afterAutospacing="0" w:line="360" w:lineRule="auto"/>
        <w:ind w:firstLine="720"/>
        <w:jc w:val="both"/>
        <w:rPr>
          <w:lang w:val="mk-MK"/>
        </w:rPr>
      </w:pPr>
      <w:r w:rsidRPr="00F8655D">
        <w:t xml:space="preserve">Во контекст на горенаведеното, </w:t>
      </w:r>
      <w:r w:rsidR="001D4C46" w:rsidRPr="00F8655D">
        <w:rPr>
          <w:lang w:val="mk-MK"/>
        </w:rPr>
        <w:t>Парламентарното с</w:t>
      </w:r>
      <w:r w:rsidRPr="00F8655D">
        <w:t>обрание</w:t>
      </w:r>
      <w:r w:rsidR="001D4C46" w:rsidRPr="00F8655D">
        <w:rPr>
          <w:lang w:val="mk-MK"/>
        </w:rPr>
        <w:t xml:space="preserve"> на Советот на Европа </w:t>
      </w:r>
      <w:r w:rsidRPr="00F8655D">
        <w:t xml:space="preserve">функционира согласно на </w:t>
      </w:r>
      <w:r w:rsidR="001D4C46" w:rsidRPr="00F8655D">
        <w:rPr>
          <w:lang w:val="mk-MK"/>
        </w:rPr>
        <w:t xml:space="preserve">својот </w:t>
      </w:r>
      <w:r w:rsidRPr="00F8655D">
        <w:rPr>
          <w:i/>
        </w:rPr>
        <w:t>Деловник за работа</w:t>
      </w:r>
      <w:r w:rsidRPr="00F8655D">
        <w:rPr>
          <w:rStyle w:val="FootnoteReference"/>
        </w:rPr>
        <w:footnoteReference w:id="41"/>
      </w:r>
      <w:r w:rsidR="000318A5" w:rsidRPr="00F8655D">
        <w:rPr>
          <w:i/>
          <w:lang w:val="mk-MK"/>
        </w:rPr>
        <w:t xml:space="preserve">, врз чија основа истото </w:t>
      </w:r>
      <w:r w:rsidRPr="00F8655D">
        <w:t>избира едeн од своите членови за Претседател, кој раководи со работата на Собранието</w:t>
      </w:r>
      <w:r w:rsidR="001D4C46" w:rsidRPr="00F8655D">
        <w:rPr>
          <w:lang w:val="mk-MK"/>
        </w:rPr>
        <w:t>, кој (од своја страна) н</w:t>
      </w:r>
      <w:r w:rsidRPr="00F8655D">
        <w:t xml:space="preserve">е </w:t>
      </w:r>
      <w:r w:rsidR="001D4C46" w:rsidRPr="00F8655D">
        <w:rPr>
          <w:lang w:val="mk-MK"/>
        </w:rPr>
        <w:t xml:space="preserve">учествува во </w:t>
      </w:r>
      <w:r w:rsidRPr="00F8655D">
        <w:t xml:space="preserve">дебатите и </w:t>
      </w:r>
      <w:r w:rsidR="001D4C46" w:rsidRPr="00F8655D">
        <w:rPr>
          <w:lang w:val="mk-MK"/>
        </w:rPr>
        <w:t>во гласањето на парламентарците</w:t>
      </w:r>
      <w:r w:rsidR="000318A5" w:rsidRPr="00F8655D">
        <w:rPr>
          <w:lang w:val="mk-MK"/>
        </w:rPr>
        <w:t xml:space="preserve">, туку само </w:t>
      </w:r>
      <w:r w:rsidRPr="00F8655D">
        <w:t xml:space="preserve">го обезбедува правилното работење на Собранието и исполнувањето на неговиот мандат. Тој е шеф на секретаријатот на </w:t>
      </w:r>
      <w:r w:rsidR="000318A5" w:rsidRPr="00F8655D">
        <w:rPr>
          <w:lang w:val="mk-MK"/>
        </w:rPr>
        <w:t>самото с</w:t>
      </w:r>
      <w:r w:rsidRPr="00F8655D">
        <w:t>обрание, што им помага на членовите на самото Собрание, - вклучувајќи го тука и Претседателот на Собранието – во извршувањето на нивната работа, и што обезбедув</w:t>
      </w:r>
      <w:r w:rsidR="000318A5" w:rsidRPr="00F8655D">
        <w:t>а правилно спроведување на парл</w:t>
      </w:r>
      <w:r w:rsidR="000318A5" w:rsidRPr="00F8655D">
        <w:rPr>
          <w:lang w:val="mk-MK"/>
        </w:rPr>
        <w:t>а</w:t>
      </w:r>
      <w:r w:rsidRPr="00F8655D">
        <w:t>ментарните постапки.</w:t>
      </w:r>
      <w:r w:rsidR="00134D90" w:rsidRPr="00F8655D">
        <w:rPr>
          <w:lang w:val="mk-MK"/>
        </w:rPr>
        <w:t xml:space="preserve"> </w:t>
      </w:r>
      <w:r w:rsidRPr="00F8655D">
        <w:lastRenderedPageBreak/>
        <w:t xml:space="preserve">Административната способност, непристрасноста и личниот интегритет се главните карактеристики кои треба да ги поседува носителот на оваа функција, и што на него му овозможуваат ја извршува уникатната улога на движечка сила во рамките на Советот на Европа. Освен горенаведеното, за правилно и поцелосно разбирање на активноста и функционирањето на Парламентарното собрание неопходно е исто така да има во предвид постоењето на </w:t>
      </w:r>
      <w:r w:rsidR="004A7C64" w:rsidRPr="00F8655D">
        <w:rPr>
          <w:lang w:val="mk-MK"/>
        </w:rPr>
        <w:t>негови</w:t>
      </w:r>
      <w:r w:rsidR="009A7641" w:rsidRPr="00F8655D">
        <w:rPr>
          <w:lang w:val="mk-MK"/>
        </w:rPr>
        <w:t>те</w:t>
      </w:r>
      <w:r w:rsidR="004A7C64" w:rsidRPr="00F8655D">
        <w:rPr>
          <w:lang w:val="mk-MK"/>
        </w:rPr>
        <w:t xml:space="preserve"> </w:t>
      </w:r>
      <w:r w:rsidRPr="00F8655D">
        <w:t>работни тела</w:t>
      </w:r>
      <w:r w:rsidR="009A7641" w:rsidRPr="00F8655D">
        <w:rPr>
          <w:lang w:val="mk-MK"/>
        </w:rPr>
        <w:t>, вклучувајќи ги тука</w:t>
      </w:r>
      <w:r w:rsidRPr="00F8655D">
        <w:t xml:space="preserve">: </w:t>
      </w:r>
    </w:p>
    <w:p w:rsidR="004A7C64" w:rsidRPr="00F8655D" w:rsidRDefault="00C607FC" w:rsidP="00F8655D">
      <w:pPr>
        <w:pStyle w:val="NormalWeb"/>
        <w:shd w:val="clear" w:color="auto" w:fill="FFFFFF"/>
        <w:spacing w:before="0" w:beforeAutospacing="0" w:after="0" w:afterAutospacing="0" w:line="360" w:lineRule="auto"/>
        <w:ind w:firstLine="720"/>
        <w:jc w:val="both"/>
        <w:rPr>
          <w:lang w:val="mk-MK"/>
        </w:rPr>
      </w:pPr>
      <w:r w:rsidRPr="00F8655D">
        <w:rPr>
          <w:rStyle w:val="y2iqfc"/>
          <w:rFonts w:eastAsiaTheme="majorEastAsia"/>
          <w:lang w:val="mk-MK"/>
        </w:rPr>
        <w:t xml:space="preserve">• </w:t>
      </w:r>
      <w:r w:rsidR="005F7AB9" w:rsidRPr="00F8655D">
        <w:t>Биро</w:t>
      </w:r>
      <w:r w:rsidR="009A7641" w:rsidRPr="00F8655D">
        <w:rPr>
          <w:lang w:val="mk-MK"/>
        </w:rPr>
        <w:t>то</w:t>
      </w:r>
      <w:r w:rsidR="005F7AB9" w:rsidRPr="00F8655D">
        <w:t xml:space="preserve">, што ја координира работата на Собранието и на неговите долунаведени комитети; </w:t>
      </w:r>
    </w:p>
    <w:p w:rsidR="00C607FC" w:rsidRPr="00F8655D" w:rsidRDefault="00C607FC" w:rsidP="00F8655D">
      <w:pPr>
        <w:pStyle w:val="NormalWeb"/>
        <w:shd w:val="clear" w:color="auto" w:fill="FFFFFF"/>
        <w:spacing w:before="0" w:beforeAutospacing="0" w:after="0" w:afterAutospacing="0" w:line="360" w:lineRule="auto"/>
        <w:ind w:left="360"/>
        <w:jc w:val="both"/>
        <w:rPr>
          <w:lang w:val="mk-MK"/>
        </w:rPr>
      </w:pPr>
      <w:r w:rsidRPr="00F8655D">
        <w:rPr>
          <w:rStyle w:val="y2iqfc"/>
          <w:rFonts w:eastAsiaTheme="majorEastAsia"/>
          <w:lang w:val="mk-MK"/>
        </w:rPr>
        <w:tab/>
        <w:t xml:space="preserve">• </w:t>
      </w:r>
      <w:r w:rsidR="005F7AB9" w:rsidRPr="00F8655D">
        <w:t>Постојан</w:t>
      </w:r>
      <w:r w:rsidR="009A7641" w:rsidRPr="00F8655D">
        <w:rPr>
          <w:lang w:val="mk-MK"/>
        </w:rPr>
        <w:t>иот</w:t>
      </w:r>
      <w:r w:rsidR="005F7AB9" w:rsidRPr="00F8655D">
        <w:t xml:space="preserve"> комитет, кој ја подготвува работа на Собранието и го обезбедува континуитетот на неговата работа, а кој е составен од Бирото, шефовите на  националните делегации и претседавачите на (долунаведените) комитети; </w:t>
      </w:r>
      <w:r w:rsidR="004A7C64" w:rsidRPr="00F8655D">
        <w:rPr>
          <w:lang w:val="mk-MK"/>
        </w:rPr>
        <w:t>и</w:t>
      </w:r>
    </w:p>
    <w:p w:rsidR="005F7AB9" w:rsidRPr="00F8655D" w:rsidRDefault="00C607FC" w:rsidP="00F8655D">
      <w:pPr>
        <w:pStyle w:val="NormalWeb"/>
        <w:shd w:val="clear" w:color="auto" w:fill="FFFFFF"/>
        <w:spacing w:before="0" w:beforeAutospacing="0" w:after="0" w:afterAutospacing="0" w:line="360" w:lineRule="auto"/>
        <w:ind w:left="360"/>
        <w:jc w:val="both"/>
      </w:pPr>
      <w:r w:rsidRPr="00F8655D">
        <w:rPr>
          <w:rStyle w:val="y2iqfc"/>
          <w:rFonts w:eastAsiaTheme="majorEastAsia"/>
          <w:lang w:val="mk-MK"/>
        </w:rPr>
        <w:tab/>
        <w:t xml:space="preserve">• </w:t>
      </w:r>
      <w:r w:rsidR="005F7AB9" w:rsidRPr="00F8655D">
        <w:t>Секретаријат</w:t>
      </w:r>
      <w:r w:rsidR="009A7641" w:rsidRPr="00F8655D">
        <w:rPr>
          <w:lang w:val="mk-MK"/>
        </w:rPr>
        <w:t>от</w:t>
      </w:r>
      <w:r w:rsidR="003C1BF7" w:rsidRPr="00F8655D">
        <w:t>,</w:t>
      </w:r>
      <w:r w:rsidR="005F7AB9" w:rsidRPr="00F8655D">
        <w:t xml:space="preserve"> што дејствува како административно тело на Собранието.</w:t>
      </w:r>
    </w:p>
    <w:p w:rsidR="005F7AB9" w:rsidRPr="00F8655D" w:rsidRDefault="005F7AB9" w:rsidP="00F8655D">
      <w:pPr>
        <w:spacing w:line="360" w:lineRule="auto"/>
        <w:ind w:firstLine="720"/>
        <w:jc w:val="both"/>
        <w:rPr>
          <w:lang w:val="mk-MK"/>
        </w:rPr>
      </w:pPr>
      <w:r w:rsidRPr="00F8655D">
        <w:rPr>
          <w:lang w:val="mk-MK"/>
        </w:rPr>
        <w:t>Во контекст на горенаведеното, посебно место има</w:t>
      </w:r>
      <w:r w:rsidR="004A7C64" w:rsidRPr="00F8655D">
        <w:rPr>
          <w:lang w:val="mk-MK"/>
        </w:rPr>
        <w:t xml:space="preserve"> прашањето односно праксата на формирање на </w:t>
      </w:r>
      <w:r w:rsidRPr="00F8655D">
        <w:rPr>
          <w:lang w:val="mk-MK"/>
        </w:rPr>
        <w:t>политички</w:t>
      </w:r>
      <w:r w:rsidR="004A7C64" w:rsidRPr="00F8655D">
        <w:rPr>
          <w:lang w:val="mk-MK"/>
        </w:rPr>
        <w:t>-</w:t>
      </w:r>
      <w:r w:rsidRPr="00F8655D">
        <w:rPr>
          <w:lang w:val="mk-MK"/>
        </w:rPr>
        <w:t>те групи</w:t>
      </w:r>
      <w:r w:rsidR="004A7C64" w:rsidRPr="00F8655D">
        <w:rPr>
          <w:lang w:val="mk-MK"/>
        </w:rPr>
        <w:t xml:space="preserve"> во рамките на самото Парламентарно собрание, која </w:t>
      </w:r>
      <w:r w:rsidRPr="00F8655D">
        <w:rPr>
          <w:lang w:val="mk-MK"/>
        </w:rPr>
        <w:t>пракса започна од 1956 година со единствена цел да се спреч</w:t>
      </w:r>
      <w:r w:rsidR="003C1BF7" w:rsidRPr="00F8655D">
        <w:rPr>
          <w:lang w:val="mk-MK"/>
        </w:rPr>
        <w:t>ат</w:t>
      </w:r>
      <w:r w:rsidRPr="00F8655D">
        <w:rPr>
          <w:lang w:val="mk-MK"/>
        </w:rPr>
        <w:t xml:space="preserve"> членовите </w:t>
      </w:r>
      <w:r w:rsidR="004A7C64" w:rsidRPr="00F8655D">
        <w:rPr>
          <w:lang w:val="mk-MK"/>
        </w:rPr>
        <w:t xml:space="preserve">на собранието </w:t>
      </w:r>
      <w:r w:rsidRPr="00F8655D">
        <w:rPr>
          <w:lang w:val="mk-MK"/>
        </w:rPr>
        <w:t xml:space="preserve">да размислуваат или да гласаат согласно нивните чисти национални линии. Денеска, во </w:t>
      </w:r>
      <w:r w:rsidR="004A7C64" w:rsidRPr="00F8655D">
        <w:rPr>
          <w:lang w:val="mk-MK"/>
        </w:rPr>
        <w:t>Парламентарното с</w:t>
      </w:r>
      <w:r w:rsidRPr="00F8655D">
        <w:rPr>
          <w:lang w:val="mk-MK"/>
        </w:rPr>
        <w:t>обрание</w:t>
      </w:r>
      <w:r w:rsidR="004A7C64" w:rsidRPr="00F8655D">
        <w:rPr>
          <w:lang w:val="mk-MK"/>
        </w:rPr>
        <w:t xml:space="preserve"> на Советот на Европа</w:t>
      </w:r>
      <w:r w:rsidRPr="00F8655D">
        <w:rPr>
          <w:lang w:val="mk-MK"/>
        </w:rPr>
        <w:t xml:space="preserve"> функционираат следниве пет такви политички групи</w:t>
      </w:r>
      <w:r w:rsidRPr="00F8655D">
        <w:t xml:space="preserve">: </w:t>
      </w:r>
      <w:r w:rsidRPr="00F8655D">
        <w:rPr>
          <w:i/>
          <w:lang w:val="mk-MK"/>
        </w:rPr>
        <w:t>Социјалистичка</w:t>
      </w:r>
      <w:r w:rsidR="003C1BF7" w:rsidRPr="00F8655D">
        <w:rPr>
          <w:i/>
          <w:lang w:val="mk-MK"/>
        </w:rPr>
        <w:t>та</w:t>
      </w:r>
      <w:r w:rsidRPr="00F8655D">
        <w:rPr>
          <w:i/>
          <w:lang w:val="mk-MK"/>
        </w:rPr>
        <w:t xml:space="preserve"> група</w:t>
      </w:r>
      <w:r w:rsidRPr="00F8655D">
        <w:t xml:space="preserve">; </w:t>
      </w:r>
      <w:r w:rsidRPr="00F8655D">
        <w:rPr>
          <w:i/>
          <w:lang w:val="mk-MK"/>
        </w:rPr>
        <w:t>Народна</w:t>
      </w:r>
      <w:r w:rsidR="003C1BF7" w:rsidRPr="00F8655D">
        <w:rPr>
          <w:i/>
          <w:lang w:val="mk-MK"/>
        </w:rPr>
        <w:t>та</w:t>
      </w:r>
      <w:r w:rsidRPr="00F8655D">
        <w:rPr>
          <w:i/>
          <w:lang w:val="mk-MK"/>
        </w:rPr>
        <w:t xml:space="preserve"> европска партија</w:t>
      </w:r>
      <w:r w:rsidRPr="00F8655D">
        <w:t xml:space="preserve">; </w:t>
      </w:r>
      <w:r w:rsidRPr="00F8655D">
        <w:rPr>
          <w:i/>
          <w:lang w:val="mk-MK"/>
        </w:rPr>
        <w:t>Европска</w:t>
      </w:r>
      <w:r w:rsidR="003C1BF7" w:rsidRPr="00F8655D">
        <w:rPr>
          <w:i/>
          <w:lang w:val="mk-MK"/>
        </w:rPr>
        <w:t>та</w:t>
      </w:r>
      <w:r w:rsidRPr="00F8655D">
        <w:rPr>
          <w:i/>
          <w:lang w:val="mk-MK"/>
        </w:rPr>
        <w:t xml:space="preserve"> демократска група</w:t>
      </w:r>
      <w:r w:rsidRPr="00F8655D">
        <w:t xml:space="preserve">; </w:t>
      </w:r>
      <w:r w:rsidRPr="00F8655D">
        <w:rPr>
          <w:i/>
          <w:lang w:val="mk-MK"/>
        </w:rPr>
        <w:t>Либерална</w:t>
      </w:r>
      <w:r w:rsidR="003C1BF7" w:rsidRPr="00F8655D">
        <w:rPr>
          <w:i/>
          <w:lang w:val="mk-MK"/>
        </w:rPr>
        <w:t>та</w:t>
      </w:r>
      <w:r w:rsidRPr="00F8655D">
        <w:rPr>
          <w:i/>
          <w:lang w:val="mk-MK"/>
        </w:rPr>
        <w:t xml:space="preserve"> демократска и реформаторска група</w:t>
      </w:r>
      <w:r w:rsidRPr="00F8655D">
        <w:rPr>
          <w:lang w:val="mk-MK"/>
        </w:rPr>
        <w:t xml:space="preserve"> и </w:t>
      </w:r>
      <w:r w:rsidRPr="00F8655D">
        <w:rPr>
          <w:i/>
          <w:lang w:val="mk-MK"/>
        </w:rPr>
        <w:t>Група</w:t>
      </w:r>
      <w:r w:rsidR="004A7C64" w:rsidRPr="00F8655D">
        <w:rPr>
          <w:i/>
          <w:lang w:val="mk-MK"/>
        </w:rPr>
        <w:t>та</w:t>
      </w:r>
      <w:r w:rsidRPr="00F8655D">
        <w:rPr>
          <w:i/>
          <w:lang w:val="mk-MK"/>
        </w:rPr>
        <w:t xml:space="preserve"> на обединетата левица</w:t>
      </w:r>
      <w:r w:rsidRPr="00F8655D">
        <w:t>.</w:t>
      </w:r>
      <w:r w:rsidRPr="00F8655D">
        <w:rPr>
          <w:lang w:val="mk-MK"/>
        </w:rPr>
        <w:t xml:space="preserve"> Вообичаено</w:t>
      </w:r>
      <w:r w:rsidR="00692C40" w:rsidRPr="00F8655D">
        <w:rPr>
          <w:lang w:val="mk-MK"/>
        </w:rPr>
        <w:t>,</w:t>
      </w:r>
      <w:r w:rsidRPr="00F8655D">
        <w:rPr>
          <w:lang w:val="mk-MK"/>
        </w:rPr>
        <w:t xml:space="preserve"> </w:t>
      </w:r>
      <w:r w:rsidR="00692C40" w:rsidRPr="00F8655D">
        <w:rPr>
          <w:lang w:val="mk-MK"/>
        </w:rPr>
        <w:t xml:space="preserve">парламентарците </w:t>
      </w:r>
      <w:r w:rsidRPr="00F8655D">
        <w:rPr>
          <w:lang w:val="mk-MK"/>
        </w:rPr>
        <w:t xml:space="preserve">се групираат во овие партиски групи според нивната партиска припадност во своите </w:t>
      </w:r>
      <w:r w:rsidR="00692C40" w:rsidRPr="00F8655D">
        <w:rPr>
          <w:lang w:val="mk-MK"/>
        </w:rPr>
        <w:t>з</w:t>
      </w:r>
      <w:r w:rsidRPr="00F8655D">
        <w:rPr>
          <w:lang w:val="mk-MK"/>
        </w:rPr>
        <w:t xml:space="preserve">емји, но некои </w:t>
      </w:r>
      <w:r w:rsidR="00692C40" w:rsidRPr="00F8655D">
        <w:rPr>
          <w:lang w:val="mk-MK"/>
        </w:rPr>
        <w:t xml:space="preserve">од нив можат да одлучат </w:t>
      </w:r>
      <w:r w:rsidRPr="00F8655D">
        <w:rPr>
          <w:lang w:val="mk-MK"/>
        </w:rPr>
        <w:t xml:space="preserve">да не бидат членови на ниту една </w:t>
      </w:r>
      <w:r w:rsidR="00692C40" w:rsidRPr="00F8655D">
        <w:rPr>
          <w:lang w:val="mk-MK"/>
        </w:rPr>
        <w:t xml:space="preserve">од наведените </w:t>
      </w:r>
      <w:r w:rsidRPr="00F8655D">
        <w:rPr>
          <w:lang w:val="mk-MK"/>
        </w:rPr>
        <w:t>политичк</w:t>
      </w:r>
      <w:r w:rsidR="00692C40" w:rsidRPr="00F8655D">
        <w:rPr>
          <w:lang w:val="mk-MK"/>
        </w:rPr>
        <w:t>и</w:t>
      </w:r>
      <w:r w:rsidRPr="00F8655D">
        <w:rPr>
          <w:lang w:val="mk-MK"/>
        </w:rPr>
        <w:t xml:space="preserve"> груп</w:t>
      </w:r>
      <w:r w:rsidR="00692C40" w:rsidRPr="00F8655D">
        <w:rPr>
          <w:lang w:val="mk-MK"/>
        </w:rPr>
        <w:t>и</w:t>
      </w:r>
      <w:r w:rsidRPr="00F8655D">
        <w:rPr>
          <w:lang w:val="mk-MK"/>
        </w:rPr>
        <w:t xml:space="preserve">. </w:t>
      </w:r>
    </w:p>
    <w:p w:rsidR="005F7AB9" w:rsidRPr="00F8655D" w:rsidRDefault="005F7AB9" w:rsidP="00F8655D">
      <w:pPr>
        <w:spacing w:line="360" w:lineRule="auto"/>
        <w:ind w:firstLine="720"/>
        <w:jc w:val="both"/>
        <w:rPr>
          <w:lang w:val="mk-MK"/>
        </w:rPr>
      </w:pPr>
      <w:r w:rsidRPr="00F8655D">
        <w:rPr>
          <w:lang w:val="mk-MK"/>
        </w:rPr>
        <w:t xml:space="preserve">Инаку, </w:t>
      </w:r>
      <w:r w:rsidR="00935536" w:rsidRPr="00F8655D">
        <w:rPr>
          <w:lang w:val="mk-MK"/>
        </w:rPr>
        <w:t>Парламентарното с</w:t>
      </w:r>
      <w:r w:rsidRPr="00F8655D">
        <w:rPr>
          <w:lang w:val="mk-MK"/>
        </w:rPr>
        <w:t xml:space="preserve">обрание заседава четири пати годишно (јануари, април, јуни и септември) на јавни седници кои траат една седмица, а вообичаено една мини-пролетна седница </w:t>
      </w:r>
      <w:r w:rsidR="00935536" w:rsidRPr="00F8655D">
        <w:rPr>
          <w:lang w:val="mk-MK"/>
        </w:rPr>
        <w:t xml:space="preserve">се </w:t>
      </w:r>
      <w:r w:rsidRPr="00F8655D">
        <w:rPr>
          <w:lang w:val="mk-MK"/>
        </w:rPr>
        <w:t>одржува во некоја од земјите членки. Генерално, неговата работа е фокусирана врз прашања од тековна политичка природа вклучувајќи ги тука и проблемите на современото европско општество и аспекти на меѓународната политика.</w:t>
      </w:r>
      <w:r w:rsidRPr="00F8655D">
        <w:t xml:space="preserve"> </w:t>
      </w:r>
      <w:r w:rsidRPr="00F8655D">
        <w:rPr>
          <w:lang w:val="mk-MK"/>
        </w:rPr>
        <w:t>Конкретните подрачја на работа на Собранието се рефлектирани и (меѓу другото) преку самите наслови на следниве неговите комитети</w:t>
      </w:r>
      <w:r w:rsidRPr="00F8655D">
        <w:t xml:space="preserve">: </w:t>
      </w:r>
      <w:r w:rsidRPr="00F8655D">
        <w:rPr>
          <w:i/>
          <w:lang w:val="mk-MK"/>
        </w:rPr>
        <w:t>комитет за политички работи</w:t>
      </w:r>
      <w:r w:rsidRPr="00F8655D">
        <w:rPr>
          <w:i/>
        </w:rPr>
        <w:t>;</w:t>
      </w:r>
      <w:r w:rsidRPr="00F8655D">
        <w:rPr>
          <w:lang w:val="mk-MK"/>
        </w:rPr>
        <w:t xml:space="preserve"> </w:t>
      </w:r>
      <w:r w:rsidRPr="00F8655D">
        <w:rPr>
          <w:i/>
          <w:lang w:val="mk-MK"/>
        </w:rPr>
        <w:t>комитет за правни работи и човекови права</w:t>
      </w:r>
      <w:r w:rsidRPr="00F8655D">
        <w:rPr>
          <w:i/>
        </w:rPr>
        <w:t>;</w:t>
      </w:r>
      <w:r w:rsidRPr="00F8655D">
        <w:rPr>
          <w:lang w:val="mk-MK"/>
        </w:rPr>
        <w:t xml:space="preserve"> </w:t>
      </w:r>
      <w:r w:rsidRPr="00F8655D">
        <w:rPr>
          <w:i/>
          <w:lang w:val="mk-MK"/>
        </w:rPr>
        <w:t>комитет за економски работи и развој</w:t>
      </w:r>
      <w:r w:rsidRPr="00F8655D">
        <w:rPr>
          <w:i/>
        </w:rPr>
        <w:t>;</w:t>
      </w:r>
      <w:r w:rsidRPr="00F8655D">
        <w:rPr>
          <w:lang w:val="mk-MK"/>
        </w:rPr>
        <w:t xml:space="preserve"> </w:t>
      </w:r>
      <w:r w:rsidRPr="00F8655D">
        <w:rPr>
          <w:i/>
          <w:lang w:val="mk-MK"/>
        </w:rPr>
        <w:t>комитет за социјални, здравствени и семејни работи</w:t>
      </w:r>
      <w:r w:rsidRPr="00F8655D">
        <w:rPr>
          <w:i/>
        </w:rPr>
        <w:t>;</w:t>
      </w:r>
      <w:r w:rsidRPr="00F8655D">
        <w:rPr>
          <w:lang w:val="mk-MK"/>
        </w:rPr>
        <w:t xml:space="preserve"> </w:t>
      </w:r>
      <w:r w:rsidRPr="00F8655D">
        <w:rPr>
          <w:i/>
          <w:lang w:val="mk-MK"/>
        </w:rPr>
        <w:t>комитет за миграции, бегалци и население</w:t>
      </w:r>
      <w:r w:rsidRPr="00F8655D">
        <w:rPr>
          <w:i/>
        </w:rPr>
        <w:t>;</w:t>
      </w:r>
      <w:r w:rsidRPr="00F8655D">
        <w:rPr>
          <w:lang w:val="mk-MK"/>
        </w:rPr>
        <w:t xml:space="preserve"> </w:t>
      </w:r>
      <w:r w:rsidRPr="00F8655D">
        <w:rPr>
          <w:i/>
          <w:lang w:val="mk-MK"/>
        </w:rPr>
        <w:t xml:space="preserve">комитет за </w:t>
      </w:r>
      <w:r w:rsidRPr="00F8655D">
        <w:rPr>
          <w:i/>
          <w:lang w:val="mk-MK"/>
        </w:rPr>
        <w:lastRenderedPageBreak/>
        <w:t>култура, наука и образование</w:t>
      </w:r>
      <w:r w:rsidRPr="00F8655D">
        <w:rPr>
          <w:i/>
        </w:rPr>
        <w:t>;</w:t>
      </w:r>
      <w:r w:rsidRPr="00F8655D">
        <w:rPr>
          <w:lang w:val="mk-MK"/>
        </w:rPr>
        <w:t xml:space="preserve"> </w:t>
      </w:r>
      <w:r w:rsidRPr="00F8655D">
        <w:rPr>
          <w:i/>
          <w:lang w:val="mk-MK"/>
        </w:rPr>
        <w:t>комитет за животна средина, земјоделство, локални и регионални работи</w:t>
      </w:r>
      <w:r w:rsidRPr="00F8655D">
        <w:rPr>
          <w:i/>
        </w:rPr>
        <w:t>;</w:t>
      </w:r>
      <w:r w:rsidRPr="00F8655D">
        <w:rPr>
          <w:i/>
          <w:lang w:val="mk-MK"/>
        </w:rPr>
        <w:t xml:space="preserve"> комитет за еднакви можности за жените и мажите</w:t>
      </w:r>
      <w:r w:rsidRPr="00F8655D">
        <w:rPr>
          <w:i/>
        </w:rPr>
        <w:t>;</w:t>
      </w:r>
      <w:r w:rsidRPr="00F8655D">
        <w:rPr>
          <w:i/>
          <w:lang w:val="mk-MK"/>
        </w:rPr>
        <w:t xml:space="preserve"> комитет за Деловникот за работа и имунитети</w:t>
      </w:r>
      <w:r w:rsidRPr="00F8655D">
        <w:rPr>
          <w:i/>
        </w:rPr>
        <w:t>;</w:t>
      </w:r>
      <w:r w:rsidRPr="00F8655D">
        <w:rPr>
          <w:i/>
          <w:lang w:val="mk-MK"/>
        </w:rPr>
        <w:t xml:space="preserve"> и комитет за почитување на обврските и задолженијата од страна на државите членки на Советот на Европа</w:t>
      </w:r>
      <w:r w:rsidRPr="00F8655D">
        <w:rPr>
          <w:lang w:val="mk-MK"/>
        </w:rPr>
        <w:t>.</w:t>
      </w:r>
      <w:r w:rsidRPr="00F8655D">
        <w:t xml:space="preserve"> </w:t>
      </w:r>
      <w:r w:rsidRPr="00F8655D">
        <w:rPr>
          <w:lang w:val="mk-MK"/>
        </w:rPr>
        <w:t>Со други зборови, Собранието мож</w:t>
      </w:r>
      <w:r w:rsidRPr="00F8655D">
        <w:t>e</w:t>
      </w:r>
      <w:r w:rsidRPr="00F8655D">
        <w:rPr>
          <w:lang w:val="mk-MK"/>
        </w:rPr>
        <w:t xml:space="preserve"> да расправа за </w:t>
      </w:r>
      <w:r w:rsidR="00AA07F9" w:rsidRPr="00F8655D">
        <w:rPr>
          <w:rStyle w:val="fontstyle21"/>
          <w:rFonts w:ascii="Times New Roman" w:hAnsi="Times New Roman"/>
          <w:sz w:val="24"/>
          <w:szCs w:val="24"/>
        </w:rPr>
        <w:t>„</w:t>
      </w:r>
      <w:r w:rsidRPr="00F8655D">
        <w:rPr>
          <w:i/>
          <w:lang w:val="mk-MK"/>
        </w:rPr>
        <w:t>секое прашање во врска со целта и надлежноста на самата Организација како целина</w:t>
      </w:r>
      <w:r w:rsidRPr="00F8655D">
        <w:t xml:space="preserve">”, </w:t>
      </w:r>
      <w:r w:rsidRPr="00F8655D">
        <w:rPr>
          <w:lang w:val="mk-MK"/>
        </w:rPr>
        <w:t xml:space="preserve">што недвосмислено му дава слобода на истото да разгледува широк опсег на високо чувствителни прашања и други </w:t>
      </w:r>
      <w:r w:rsidR="00935536" w:rsidRPr="00F8655D">
        <w:rPr>
          <w:lang w:val="mk-MK"/>
        </w:rPr>
        <w:t>п</w:t>
      </w:r>
      <w:r w:rsidRPr="00F8655D">
        <w:rPr>
          <w:lang w:val="mk-MK"/>
        </w:rPr>
        <w:t>рашања од големо значење за иднината на Европа</w:t>
      </w:r>
      <w:r w:rsidR="00F62188">
        <w:rPr>
          <w:rStyle w:val="FootnoteReference"/>
          <w:lang w:val="mk-MK"/>
        </w:rPr>
        <w:footnoteReference w:id="42"/>
      </w:r>
      <w:r w:rsidRPr="00F8655D">
        <w:rPr>
          <w:lang w:val="mk-MK"/>
        </w:rPr>
        <w:t>.</w:t>
      </w:r>
    </w:p>
    <w:p w:rsidR="005F7AB9" w:rsidRPr="00F8655D" w:rsidRDefault="005F7AB9" w:rsidP="00F8655D">
      <w:pPr>
        <w:spacing w:line="360" w:lineRule="auto"/>
        <w:ind w:firstLine="720"/>
        <w:jc w:val="both"/>
        <w:rPr>
          <w:b/>
          <w:bCs/>
          <w:lang w:val="mk-MK"/>
        </w:rPr>
      </w:pPr>
      <w:r w:rsidRPr="00F8655D">
        <w:rPr>
          <w:lang w:val="mk-MK"/>
        </w:rPr>
        <w:t xml:space="preserve">Вршејќи ја  </w:t>
      </w:r>
      <w:r w:rsidR="00935536" w:rsidRPr="00F8655D">
        <w:rPr>
          <w:lang w:val="mk-MK"/>
        </w:rPr>
        <w:t>својата</w:t>
      </w:r>
      <w:r w:rsidRPr="00F8655D">
        <w:rPr>
          <w:lang w:val="mk-MK"/>
        </w:rPr>
        <w:t xml:space="preserve"> улога на форум во поглед на горенаведеното, и со цел да ја оправда </w:t>
      </w:r>
      <w:r w:rsidR="00935536" w:rsidRPr="00F8655D">
        <w:rPr>
          <w:lang w:val="mk-MK"/>
        </w:rPr>
        <w:t>својата</w:t>
      </w:r>
      <w:r w:rsidRPr="00F8655D">
        <w:rPr>
          <w:lang w:val="mk-MK"/>
        </w:rPr>
        <w:t xml:space="preserve"> мисија и постоење, </w:t>
      </w:r>
      <w:r w:rsidR="00935536" w:rsidRPr="00F8655D">
        <w:rPr>
          <w:lang w:val="mk-MK"/>
        </w:rPr>
        <w:t>Парламентарното с</w:t>
      </w:r>
      <w:r w:rsidRPr="00F8655D">
        <w:rPr>
          <w:lang w:val="mk-MK"/>
        </w:rPr>
        <w:t>обрание</w:t>
      </w:r>
      <w:r w:rsidR="00935536" w:rsidRPr="00F8655D">
        <w:rPr>
          <w:lang w:val="mk-MK"/>
        </w:rPr>
        <w:t xml:space="preserve"> на Советот на Европа</w:t>
      </w:r>
      <w:r w:rsidRPr="00F8655D">
        <w:rPr>
          <w:lang w:val="mk-MK"/>
        </w:rPr>
        <w:t xml:space="preserve"> донесува </w:t>
      </w:r>
      <w:r w:rsidRPr="00F8655D">
        <w:rPr>
          <w:i/>
          <w:lang w:val="mk-MK"/>
        </w:rPr>
        <w:t>препораки</w:t>
      </w:r>
      <w:r w:rsidRPr="00F8655D">
        <w:rPr>
          <w:lang w:val="mk-MK"/>
        </w:rPr>
        <w:t xml:space="preserve">, кои се упатуваат на разгледување </w:t>
      </w:r>
      <w:r w:rsidR="00935536" w:rsidRPr="00F8655D">
        <w:rPr>
          <w:lang w:val="mk-MK"/>
        </w:rPr>
        <w:t>до</w:t>
      </w:r>
      <w:r w:rsidRPr="00F8655D">
        <w:rPr>
          <w:lang w:val="mk-MK"/>
        </w:rPr>
        <w:t xml:space="preserve"> Комитетот на министри. Фактички, препораките претставуваат предлози на Собранието за конкретна акција, но чие спроведување не е </w:t>
      </w:r>
      <w:r w:rsidR="00E94755" w:rsidRPr="00F8655D">
        <w:rPr>
          <w:lang w:val="mk-MK"/>
        </w:rPr>
        <w:t>во негова надлежност туку во на</w:t>
      </w:r>
      <w:r w:rsidRPr="00F8655D">
        <w:rPr>
          <w:lang w:val="mk-MK"/>
        </w:rPr>
        <w:t>д</w:t>
      </w:r>
      <w:r w:rsidR="00E94755" w:rsidRPr="00F8655D">
        <w:rPr>
          <w:lang w:val="mk-MK"/>
        </w:rPr>
        <w:t>л</w:t>
      </w:r>
      <w:r w:rsidRPr="00F8655D">
        <w:rPr>
          <w:lang w:val="mk-MK"/>
        </w:rPr>
        <w:t>ежност на Комитетот</w:t>
      </w:r>
      <w:r w:rsidR="00935536" w:rsidRPr="00F8655D">
        <w:rPr>
          <w:lang w:val="mk-MK"/>
        </w:rPr>
        <w:t xml:space="preserve"> на министри</w:t>
      </w:r>
      <w:r w:rsidRPr="00F8655D">
        <w:rPr>
          <w:lang w:val="mk-MK"/>
        </w:rPr>
        <w:t>. Но, препораките не се единствената алтернати</w:t>
      </w:r>
      <w:r w:rsidR="00E41DD8" w:rsidRPr="00F8655D">
        <w:rPr>
          <w:lang w:val="mk-MK"/>
        </w:rPr>
        <w:t>в</w:t>
      </w:r>
      <w:r w:rsidRPr="00F8655D">
        <w:rPr>
          <w:lang w:val="mk-MK"/>
        </w:rPr>
        <w:t>а која му стои на располагање на Собранието. Имено, тоа исто така може да употребува и резолуции заради искажување на своите ставови и политики</w:t>
      </w:r>
      <w:r w:rsidRPr="00F8655D">
        <w:rPr>
          <w:rStyle w:val="FootnoteReference"/>
          <w:lang w:val="mk-MK"/>
        </w:rPr>
        <w:footnoteReference w:id="43"/>
      </w:r>
      <w:r w:rsidR="00AB5F6D">
        <w:rPr>
          <w:lang w:val="mk-MK"/>
        </w:rPr>
        <w:t>, кои, з</w:t>
      </w:r>
      <w:r w:rsidR="00E94755" w:rsidRPr="00F8655D">
        <w:rPr>
          <w:lang w:val="mk-MK"/>
        </w:rPr>
        <w:t>а разлика</w:t>
      </w:r>
      <w:r w:rsidRPr="00F8655D">
        <w:rPr>
          <w:lang w:val="mk-MK"/>
        </w:rPr>
        <w:t xml:space="preserve"> од препораките, резолуциите не бараат експлицитен одговор од страна на Комитетот на министри</w:t>
      </w:r>
      <w:r w:rsidR="00AB5F6D">
        <w:rPr>
          <w:rStyle w:val="FootnoteReference"/>
          <w:lang w:val="mk-MK"/>
        </w:rPr>
        <w:footnoteReference w:id="44"/>
      </w:r>
      <w:r w:rsidRPr="00F8655D">
        <w:rPr>
          <w:lang w:val="mk-MK"/>
        </w:rPr>
        <w:t xml:space="preserve">. </w:t>
      </w:r>
    </w:p>
    <w:p w:rsidR="002879C8" w:rsidRPr="00F8655D" w:rsidRDefault="00F9034A" w:rsidP="00F8655D">
      <w:pPr>
        <w:pStyle w:val="NoSpacing"/>
        <w:spacing w:line="360" w:lineRule="auto"/>
        <w:jc w:val="both"/>
        <w:rPr>
          <w:rFonts w:ascii="Times New Roman" w:eastAsia="Times New Roman" w:hAnsi="Times New Roman" w:cs="Times New Roman"/>
          <w:sz w:val="24"/>
          <w:szCs w:val="24"/>
          <w:lang w:val="mk-MK"/>
        </w:rPr>
      </w:pPr>
      <w:r w:rsidRPr="00F8655D">
        <w:rPr>
          <w:rFonts w:ascii="Times New Roman" w:hAnsi="Times New Roman" w:cs="Times New Roman"/>
          <w:sz w:val="24"/>
          <w:szCs w:val="24"/>
          <w:lang w:val="mk-MK"/>
        </w:rPr>
        <w:tab/>
      </w:r>
      <w:r w:rsidR="005F7AB9" w:rsidRPr="00F8655D">
        <w:rPr>
          <w:rFonts w:ascii="Times New Roman" w:hAnsi="Times New Roman" w:cs="Times New Roman"/>
          <w:sz w:val="24"/>
          <w:szCs w:val="24"/>
          <w:lang w:val="mk-MK"/>
        </w:rPr>
        <w:t>Она, што сепак заслужува посебен акцент е неговата инструменталност во воведувањето на институционализиран мониторинг на избори</w:t>
      </w:r>
      <w:r w:rsidR="00656B55" w:rsidRPr="00F8655D">
        <w:rPr>
          <w:rFonts w:ascii="Times New Roman" w:hAnsi="Times New Roman" w:cs="Times New Roman"/>
          <w:sz w:val="24"/>
          <w:szCs w:val="24"/>
          <w:lang w:val="mk-MK"/>
        </w:rPr>
        <w:t>те</w:t>
      </w:r>
      <w:r w:rsidR="005F7AB9" w:rsidRPr="00F8655D">
        <w:rPr>
          <w:rFonts w:ascii="Times New Roman" w:hAnsi="Times New Roman" w:cs="Times New Roman"/>
          <w:sz w:val="24"/>
          <w:szCs w:val="24"/>
          <w:lang w:val="mk-MK"/>
        </w:rPr>
        <w:t xml:space="preserve"> во Европа.   Овој процес започна по 1989 година кога на Советот на Европа му се приклучија 24 нови држави членки. Поконкретно, тоа беше овој бран на зачленување на државите од Централна и Источна Европа, што му овозможија на Собранието  да воведе систематски мониторинг на избори (пред се, парламентарни и претседателски)</w:t>
      </w:r>
      <w:r w:rsidR="005F7AB9" w:rsidRPr="00F8655D">
        <w:rPr>
          <w:rFonts w:ascii="Times New Roman" w:hAnsi="Times New Roman" w:cs="Times New Roman"/>
          <w:sz w:val="24"/>
          <w:szCs w:val="24"/>
        </w:rPr>
        <w:t>.</w:t>
      </w:r>
      <w:r w:rsidR="003C1BF7" w:rsidRPr="00F8655D">
        <w:rPr>
          <w:rFonts w:ascii="Times New Roman" w:hAnsi="Times New Roman" w:cs="Times New Roman"/>
          <w:sz w:val="24"/>
          <w:szCs w:val="24"/>
          <w:lang w:val="mk-MK"/>
        </w:rPr>
        <w:t xml:space="preserve"> </w:t>
      </w:r>
      <w:r w:rsidR="005F7AB9" w:rsidRPr="00F8655D">
        <w:rPr>
          <w:rFonts w:ascii="Times New Roman" w:hAnsi="Times New Roman" w:cs="Times New Roman"/>
          <w:sz w:val="24"/>
          <w:szCs w:val="24"/>
          <w:lang w:val="mk-MK"/>
        </w:rPr>
        <w:t xml:space="preserve">Фактички, со воведувањето на </w:t>
      </w:r>
      <w:r w:rsidR="003C1BF7" w:rsidRPr="00F8655D">
        <w:rPr>
          <w:rStyle w:val="fontstyle21"/>
          <w:rFonts w:ascii="Times New Roman" w:hAnsi="Times New Roman" w:cs="Times New Roman"/>
          <w:sz w:val="24"/>
          <w:szCs w:val="24"/>
        </w:rPr>
        <w:t>„</w:t>
      </w:r>
      <w:r w:rsidR="005F7AB9" w:rsidRPr="00F8655D">
        <w:rPr>
          <w:rFonts w:ascii="Times New Roman" w:hAnsi="Times New Roman" w:cs="Times New Roman"/>
          <w:sz w:val="24"/>
          <w:szCs w:val="24"/>
          <w:lang w:val="mk-MK"/>
        </w:rPr>
        <w:t>статусот на специјален гостин</w:t>
      </w:r>
      <w:r w:rsidR="005F7AB9" w:rsidRPr="00F8655D">
        <w:rPr>
          <w:rFonts w:ascii="Times New Roman" w:hAnsi="Times New Roman" w:cs="Times New Roman"/>
          <w:sz w:val="24"/>
          <w:szCs w:val="24"/>
        </w:rPr>
        <w:t>”</w:t>
      </w:r>
      <w:r w:rsidR="005F7AB9" w:rsidRPr="00F8655D">
        <w:rPr>
          <w:rFonts w:ascii="Times New Roman" w:hAnsi="Times New Roman" w:cs="Times New Roman"/>
          <w:sz w:val="24"/>
          <w:szCs w:val="24"/>
          <w:lang w:val="mk-MK"/>
        </w:rPr>
        <w:t xml:space="preserve"> и постапката за мониторинг на</w:t>
      </w:r>
      <w:r w:rsidR="00656B55" w:rsidRPr="00F8655D">
        <w:rPr>
          <w:rFonts w:ascii="Times New Roman" w:hAnsi="Times New Roman" w:cs="Times New Roman"/>
          <w:sz w:val="24"/>
          <w:szCs w:val="24"/>
          <w:lang w:val="mk-MK"/>
        </w:rPr>
        <w:t>д</w:t>
      </w:r>
      <w:r w:rsidR="005F7AB9" w:rsidRPr="00F8655D">
        <w:rPr>
          <w:rFonts w:ascii="Times New Roman" w:hAnsi="Times New Roman" w:cs="Times New Roman"/>
          <w:sz w:val="24"/>
          <w:szCs w:val="24"/>
          <w:lang w:val="mk-MK"/>
        </w:rPr>
        <w:t xml:space="preserve"> придржувањето од страна на земјите апликанти спрема нивните заложби, Парламентарното Собрание беше првата институција што зачленувањето во Советот на Европа го поврза со почитувањето на принципите на слободни и фер избори. Имплементацијата на оваа демократска условеност не би била возможна без есенцијалите информации собрани во текот</w:t>
      </w:r>
      <w:r w:rsidR="005F7AB9" w:rsidRPr="00F8655D">
        <w:rPr>
          <w:rFonts w:ascii="Times New Roman" w:hAnsi="Times New Roman" w:cs="Times New Roman"/>
          <w:color w:val="444444"/>
          <w:sz w:val="24"/>
          <w:szCs w:val="24"/>
          <w:lang w:val="mk-MK"/>
        </w:rPr>
        <w:t xml:space="preserve"> </w:t>
      </w:r>
      <w:r w:rsidR="005F7AB9" w:rsidRPr="00F8655D">
        <w:rPr>
          <w:rFonts w:ascii="Times New Roman" w:hAnsi="Times New Roman" w:cs="Times New Roman"/>
          <w:sz w:val="24"/>
          <w:szCs w:val="24"/>
          <w:lang w:val="mk-MK"/>
        </w:rPr>
        <w:t xml:space="preserve">на </w:t>
      </w:r>
      <w:r w:rsidR="005F7AB9" w:rsidRPr="00F8655D">
        <w:rPr>
          <w:rFonts w:ascii="Times New Roman" w:hAnsi="Times New Roman" w:cs="Times New Roman"/>
          <w:sz w:val="24"/>
          <w:szCs w:val="24"/>
          <w:lang w:val="mk-MK"/>
        </w:rPr>
        <w:lastRenderedPageBreak/>
        <w:t>мис</w:t>
      </w:r>
      <w:r w:rsidR="009879AC" w:rsidRPr="00F8655D">
        <w:rPr>
          <w:rFonts w:ascii="Times New Roman" w:hAnsi="Times New Roman" w:cs="Times New Roman"/>
          <w:sz w:val="24"/>
          <w:szCs w:val="24"/>
          <w:lang w:val="mk-MK"/>
        </w:rPr>
        <w:t>и</w:t>
      </w:r>
      <w:r w:rsidR="005F7AB9" w:rsidRPr="00F8655D">
        <w:rPr>
          <w:rFonts w:ascii="Times New Roman" w:hAnsi="Times New Roman" w:cs="Times New Roman"/>
          <w:sz w:val="24"/>
          <w:szCs w:val="24"/>
          <w:lang w:val="mk-MK"/>
        </w:rPr>
        <w:t>ите на изборен мониторинг</w:t>
      </w:r>
      <w:r w:rsidR="005F7AB9" w:rsidRPr="00F8655D">
        <w:rPr>
          <w:rFonts w:ascii="Times New Roman" w:hAnsi="Times New Roman" w:cs="Times New Roman"/>
          <w:sz w:val="24"/>
          <w:szCs w:val="24"/>
        </w:rPr>
        <w:t>.</w:t>
      </w:r>
      <w:r w:rsidR="005F7AB9" w:rsidRPr="00F8655D">
        <w:rPr>
          <w:rFonts w:ascii="Times New Roman" w:hAnsi="Times New Roman" w:cs="Times New Roman"/>
          <w:sz w:val="24"/>
          <w:szCs w:val="24"/>
          <w:lang w:val="mk-MK"/>
        </w:rPr>
        <w:t xml:space="preserve"> Фактички, овие мисии спроведени од страна на Собранието помогнаа во растечката распространетост, разбирање и делење на универзалните вредности врз кои почива Советот на Европа, консеквентно на </w:t>
      </w:r>
      <w:r w:rsidR="004874BB" w:rsidRPr="00F8655D">
        <w:rPr>
          <w:rFonts w:ascii="Times New Roman" w:hAnsi="Times New Roman" w:cs="Times New Roman"/>
          <w:sz w:val="24"/>
          <w:szCs w:val="24"/>
          <w:lang w:val="mk-MK"/>
        </w:rPr>
        <w:t xml:space="preserve">што се зголеми </w:t>
      </w:r>
      <w:r w:rsidR="005F7AB9" w:rsidRPr="00F8655D">
        <w:rPr>
          <w:rFonts w:ascii="Times New Roman" w:hAnsi="Times New Roman" w:cs="Times New Roman"/>
          <w:sz w:val="24"/>
          <w:szCs w:val="24"/>
          <w:lang w:val="mk-MK"/>
        </w:rPr>
        <w:t>бројот на Европски држави посветени на демократијата, владеењето на правото и човековите права</w:t>
      </w:r>
      <w:r w:rsidR="005F7AB9" w:rsidRPr="00F8655D">
        <w:rPr>
          <w:rFonts w:ascii="Times New Roman" w:hAnsi="Times New Roman" w:cs="Times New Roman"/>
          <w:sz w:val="24"/>
          <w:szCs w:val="24"/>
        </w:rPr>
        <w:t>.</w:t>
      </w:r>
      <w:r w:rsidR="005F7AB9" w:rsidRPr="00F8655D">
        <w:rPr>
          <w:rFonts w:ascii="Times New Roman" w:hAnsi="Times New Roman" w:cs="Times New Roman"/>
          <w:sz w:val="24"/>
          <w:szCs w:val="24"/>
          <w:lang w:val="mk-MK"/>
        </w:rPr>
        <w:t xml:space="preserve"> </w:t>
      </w:r>
      <w:r w:rsidR="005F7AB9" w:rsidRPr="00F8655D">
        <w:rPr>
          <w:rFonts w:ascii="Times New Roman" w:hAnsi="Times New Roman" w:cs="Times New Roman"/>
          <w:sz w:val="24"/>
          <w:szCs w:val="24"/>
        </w:rPr>
        <w:t>Токму врз оваа основа, Собранието</w:t>
      </w:r>
      <w:r w:rsidR="004874BB" w:rsidRPr="00F8655D">
        <w:rPr>
          <w:rFonts w:ascii="Times New Roman" w:hAnsi="Times New Roman" w:cs="Times New Roman"/>
          <w:sz w:val="24"/>
          <w:szCs w:val="24"/>
        </w:rPr>
        <w:t xml:space="preserve"> има водечка улога во развивање</w:t>
      </w:r>
      <w:r w:rsidR="005F7AB9" w:rsidRPr="00F8655D">
        <w:rPr>
          <w:rFonts w:ascii="Times New Roman" w:hAnsi="Times New Roman" w:cs="Times New Roman"/>
          <w:sz w:val="24"/>
          <w:szCs w:val="24"/>
        </w:rPr>
        <w:t>то на меѓународна соработка во ова подрачје и креирајќи на тој начин Европско изборно наследство</w:t>
      </w:r>
      <w:r w:rsidR="005F7AB9" w:rsidRPr="00F8655D">
        <w:rPr>
          <w:rStyle w:val="FootnoteReference"/>
          <w:rFonts w:ascii="Times New Roman" w:hAnsi="Times New Roman" w:cs="Times New Roman"/>
          <w:sz w:val="24"/>
          <w:szCs w:val="24"/>
        </w:rPr>
        <w:footnoteReference w:id="45"/>
      </w:r>
      <w:r w:rsidR="005F7AB9" w:rsidRPr="00F8655D">
        <w:rPr>
          <w:rFonts w:ascii="Times New Roman" w:hAnsi="Times New Roman" w:cs="Times New Roman"/>
          <w:sz w:val="24"/>
          <w:szCs w:val="24"/>
        </w:rPr>
        <w:t>.</w:t>
      </w:r>
      <w:r w:rsidR="002879C8" w:rsidRPr="00F8655D">
        <w:rPr>
          <w:rFonts w:ascii="Times New Roman" w:hAnsi="Times New Roman" w:cs="Times New Roman"/>
          <w:sz w:val="24"/>
          <w:szCs w:val="24"/>
          <w:lang w:val="mk-MK"/>
        </w:rPr>
        <w:t xml:space="preserve"> Тесно поврзано со ова и функциите на Парламентарното собрание во врска со мониторингот над статутарните и договорните обврски на државите членки, како и пост-мониторниот дијалог со некои држави членки</w:t>
      </w:r>
      <w:r w:rsidR="002879C8" w:rsidRPr="00F8655D">
        <w:rPr>
          <w:rStyle w:val="FootnoteReference"/>
          <w:rFonts w:ascii="Times New Roman" w:hAnsi="Times New Roman" w:cs="Times New Roman"/>
          <w:sz w:val="24"/>
          <w:szCs w:val="24"/>
          <w:lang w:val="mk-MK"/>
        </w:rPr>
        <w:footnoteReference w:id="46"/>
      </w:r>
      <w:r w:rsidR="002879C8" w:rsidRPr="00F8655D">
        <w:rPr>
          <w:rFonts w:ascii="Times New Roman" w:hAnsi="Times New Roman" w:cs="Times New Roman"/>
          <w:sz w:val="24"/>
          <w:szCs w:val="24"/>
          <w:lang w:val="mk-MK"/>
        </w:rPr>
        <w:t xml:space="preserve">. </w:t>
      </w:r>
      <w:r w:rsidR="002879C8" w:rsidRPr="00F8655D">
        <w:rPr>
          <w:rFonts w:ascii="Times New Roman" w:eastAsia="Times New Roman" w:hAnsi="Times New Roman" w:cs="Times New Roman"/>
          <w:sz w:val="24"/>
          <w:szCs w:val="24"/>
          <w:lang w:val="mk-MK"/>
        </w:rPr>
        <w:t xml:space="preserve"> </w:t>
      </w:r>
    </w:p>
    <w:p w:rsidR="00AB2E5D" w:rsidRPr="00F8655D" w:rsidRDefault="00935536" w:rsidP="00F8655D">
      <w:pPr>
        <w:shd w:val="clear" w:color="auto" w:fill="FFFFFF"/>
        <w:spacing w:line="360" w:lineRule="auto"/>
        <w:ind w:firstLine="720"/>
        <w:jc w:val="both"/>
        <w:rPr>
          <w:color w:val="FF0000"/>
          <w:lang w:val="mk-MK"/>
        </w:rPr>
      </w:pPr>
      <w:r w:rsidRPr="00F8655D">
        <w:rPr>
          <w:lang w:val="mk-MK"/>
        </w:rPr>
        <w:t>Р</w:t>
      </w:r>
      <w:r w:rsidR="005F7AB9" w:rsidRPr="00F8655D">
        <w:t xml:space="preserve">астечката улога на Парламентарното Собрание како парламентрано тело на Советот </w:t>
      </w:r>
      <w:r w:rsidRPr="00F8655D">
        <w:rPr>
          <w:lang w:val="mk-MK"/>
        </w:rPr>
        <w:t xml:space="preserve">на Европа </w:t>
      </w:r>
      <w:r w:rsidR="005F7AB9" w:rsidRPr="00F8655D">
        <w:t xml:space="preserve">се зајакнува и преку неговите </w:t>
      </w:r>
      <w:r w:rsidR="003C1BF7" w:rsidRPr="00F8655D">
        <w:rPr>
          <w:rStyle w:val="fontstyle21"/>
          <w:rFonts w:ascii="Times New Roman" w:hAnsi="Times New Roman"/>
          <w:sz w:val="24"/>
          <w:szCs w:val="24"/>
        </w:rPr>
        <w:t>„</w:t>
      </w:r>
      <w:r w:rsidR="005F7AB9" w:rsidRPr="00F8655D">
        <w:rPr>
          <w:i/>
        </w:rPr>
        <w:t>изборни функции”</w:t>
      </w:r>
      <w:r w:rsidRPr="00F8655D">
        <w:rPr>
          <w:i/>
          <w:lang w:val="mk-MK"/>
        </w:rPr>
        <w:t xml:space="preserve"> </w:t>
      </w:r>
      <w:r w:rsidRPr="00F8655D">
        <w:rPr>
          <w:lang w:val="mk-MK"/>
        </w:rPr>
        <w:t xml:space="preserve">во рамките на самата Организација, вклучувајќи ја тука </w:t>
      </w:r>
      <w:r w:rsidR="005F7AB9" w:rsidRPr="00F8655D">
        <w:t>неговата инволвираност во изборот на Генералниот секретар на Организацијата, изборот на националните судии во Европскиот суд за човекови права и изборот на Комесарот за човекови права</w:t>
      </w:r>
      <w:r w:rsidR="005F7AB9" w:rsidRPr="00F8655D">
        <w:rPr>
          <w:rStyle w:val="FootnoteReference"/>
        </w:rPr>
        <w:footnoteReference w:id="47"/>
      </w:r>
      <w:r w:rsidR="005F7AB9" w:rsidRPr="00F8655D">
        <w:t>, со што фактички се заја</w:t>
      </w:r>
      <w:r w:rsidRPr="00F8655D">
        <w:rPr>
          <w:lang w:val="mk-MK"/>
        </w:rPr>
        <w:t>кна</w:t>
      </w:r>
      <w:r w:rsidR="005F7AB9" w:rsidRPr="00F8655D">
        <w:t xml:space="preserve"> неговата проминетност и значење во однос на Комитетот на министри.</w:t>
      </w:r>
      <w:r w:rsidR="002879C8" w:rsidRPr="00F8655D">
        <w:rPr>
          <w:lang w:val="mk-MK"/>
        </w:rPr>
        <w:t xml:space="preserve"> </w:t>
      </w:r>
      <w:r w:rsidR="00AB2E5D" w:rsidRPr="00F8655D">
        <w:rPr>
          <w:lang w:val="mk-MK"/>
        </w:rPr>
        <w:t>Од најнеодамнешна перспектива, додадената вредност на Парламентарното собрание на Советот на Европа беше посебно потврдена за време на 4-от Самит на Советот на Европа од 16-17 Мај 2023 година (во Рејкјавик, Исланд) во контекст на клучните приоритети на Организацијата</w:t>
      </w:r>
      <w:r w:rsidR="00AB2E5D" w:rsidRPr="00F8655D">
        <w:t xml:space="preserve">, </w:t>
      </w:r>
      <w:r w:rsidR="00AB2E5D" w:rsidRPr="00F8655D">
        <w:rPr>
          <w:lang w:val="mk-MK"/>
        </w:rPr>
        <w:t>вклучувајќи го тука посебно извршувањето на пресудите на Европскиот суд за човекови права</w:t>
      </w:r>
      <w:r w:rsidR="00AB2E5D" w:rsidRPr="00F8655D">
        <w:rPr>
          <w:rStyle w:val="FootnoteReference"/>
          <w:lang w:val="mk-MK"/>
        </w:rPr>
        <w:footnoteReference w:id="48"/>
      </w:r>
      <w:r w:rsidR="00AB2E5D" w:rsidRPr="00F8655D">
        <w:rPr>
          <w:lang w:val="mk-MK"/>
        </w:rPr>
        <w:t xml:space="preserve">. </w:t>
      </w:r>
    </w:p>
    <w:p w:rsidR="005F7AB9" w:rsidRDefault="00134D90" w:rsidP="00126D24">
      <w:pPr>
        <w:pStyle w:val="Heading2"/>
        <w:rPr>
          <w:color w:val="000000" w:themeColor="text1"/>
          <w:lang w:val="mk-MK"/>
        </w:rPr>
      </w:pPr>
      <w:bookmarkStart w:id="9" w:name="_Toc171425612"/>
      <w:r w:rsidRPr="00126D24">
        <w:rPr>
          <w:color w:val="000000" w:themeColor="text1"/>
          <w:lang w:val="mk-MK"/>
        </w:rPr>
        <w:t>2.3. Конгресот на локални и регионални власти при Советот на Европа</w:t>
      </w:r>
      <w:bookmarkEnd w:id="9"/>
    </w:p>
    <w:p w:rsidR="00126D24" w:rsidRPr="00126D24" w:rsidRDefault="00126D24" w:rsidP="00126D24">
      <w:pPr>
        <w:rPr>
          <w:lang w:val="mk-MK"/>
        </w:rPr>
      </w:pPr>
    </w:p>
    <w:p w:rsidR="001B0BE0" w:rsidRPr="00F8655D" w:rsidRDefault="001B0BE0" w:rsidP="00F8655D">
      <w:pPr>
        <w:spacing w:line="360" w:lineRule="auto"/>
        <w:jc w:val="both"/>
        <w:rPr>
          <w:lang w:val="mk-MK"/>
        </w:rPr>
      </w:pPr>
      <w:r w:rsidRPr="00F8655D">
        <w:rPr>
          <w:lang w:val="mk-MK"/>
        </w:rPr>
        <w:tab/>
      </w:r>
      <w:r w:rsidR="00126FDB" w:rsidRPr="00F8655D">
        <w:rPr>
          <w:lang w:val="mk-MK"/>
        </w:rPr>
        <w:t>К</w:t>
      </w:r>
      <w:r w:rsidR="00134D90" w:rsidRPr="00F8655D">
        <w:rPr>
          <w:lang w:val="mk-MK"/>
        </w:rPr>
        <w:t xml:space="preserve">ако што е јасно рефлектирано во неговото име, </w:t>
      </w:r>
      <w:r w:rsidR="00126FDB" w:rsidRPr="00F8655D">
        <w:rPr>
          <w:lang w:val="mk-MK"/>
        </w:rPr>
        <w:t xml:space="preserve">Конгресот на локални и регионални власти </w:t>
      </w:r>
      <w:r w:rsidR="00134D90" w:rsidRPr="00F8655D">
        <w:rPr>
          <w:lang w:val="mk-MK"/>
        </w:rPr>
        <w:t>е консултативно тело на Советот на Европа</w:t>
      </w:r>
      <w:r w:rsidR="007E18D7" w:rsidRPr="00F8655D">
        <w:rPr>
          <w:lang w:val="mk-MK"/>
        </w:rPr>
        <w:t>,</w:t>
      </w:r>
      <w:r w:rsidR="00134D90" w:rsidRPr="00F8655D">
        <w:rPr>
          <w:lang w:val="mk-MK"/>
        </w:rPr>
        <w:t xml:space="preserve"> во кое се претставени </w:t>
      </w:r>
      <w:r w:rsidR="00134D90" w:rsidRPr="00F8655D">
        <w:rPr>
          <w:lang w:val="mk-MK"/>
        </w:rPr>
        <w:lastRenderedPageBreak/>
        <w:t>локалните и регионалните власти на државите членки на Советот</w:t>
      </w:r>
      <w:r w:rsidRPr="00F8655D">
        <w:rPr>
          <w:lang w:val="mk-MK"/>
        </w:rPr>
        <w:t xml:space="preserve"> на Европа</w:t>
      </w:r>
      <w:r w:rsidR="00134D90" w:rsidRPr="00F8655D">
        <w:rPr>
          <w:lang w:val="mk-MK"/>
        </w:rPr>
        <w:t xml:space="preserve">. Формиран во 1994 година од страна на Комитетот на министри, со својата работа овој Конгрес всушност ја замени претходната Постојана конференција на локални и регионални власти. </w:t>
      </w:r>
    </w:p>
    <w:p w:rsidR="00711706" w:rsidRPr="00F8655D" w:rsidRDefault="00711706" w:rsidP="00F8655D">
      <w:pPr>
        <w:spacing w:line="360" w:lineRule="auto"/>
        <w:ind w:firstLine="720"/>
        <w:jc w:val="both"/>
        <w:rPr>
          <w:color w:val="000000"/>
          <w:lang w:val="mk-MK" w:eastAsia="mk-MK"/>
        </w:rPr>
      </w:pPr>
      <w:r w:rsidRPr="00F8655D">
        <w:rPr>
          <w:color w:val="000000"/>
          <w:shd w:val="clear" w:color="auto" w:fill="FFFFFF"/>
          <w:lang w:eastAsia="mk-MK"/>
        </w:rPr>
        <w:t>Националните делегации во Конгресот ги сочинуваат претставници на локалните и регионалните власти в</w:t>
      </w:r>
      <w:r w:rsidR="007E18D7" w:rsidRPr="00F8655D">
        <w:rPr>
          <w:color w:val="000000"/>
          <w:shd w:val="clear" w:color="auto" w:fill="FFFFFF"/>
          <w:lang w:val="mk-MK" w:eastAsia="mk-MK"/>
        </w:rPr>
        <w:t>о</w:t>
      </w:r>
      <w:r w:rsidRPr="00F8655D">
        <w:rPr>
          <w:color w:val="000000"/>
          <w:shd w:val="clear" w:color="auto" w:fill="FFFFFF"/>
          <w:lang w:eastAsia="mk-MK"/>
        </w:rPr>
        <w:t xml:space="preserve"> 4</w:t>
      </w:r>
      <w:r w:rsidR="00AA07F9" w:rsidRPr="00F8655D">
        <w:rPr>
          <w:color w:val="000000"/>
          <w:shd w:val="clear" w:color="auto" w:fill="FFFFFF"/>
          <w:lang w:val="mk-MK" w:eastAsia="mk-MK"/>
        </w:rPr>
        <w:t>6</w:t>
      </w:r>
      <w:r w:rsidRPr="00F8655D">
        <w:rPr>
          <w:color w:val="000000"/>
          <w:shd w:val="clear" w:color="auto" w:fill="FFFFFF"/>
          <w:lang w:eastAsia="mk-MK"/>
        </w:rPr>
        <w:t xml:space="preserve">-те држави-членки на Советот на Европа.  </w:t>
      </w:r>
      <w:r w:rsidR="007E18D7" w:rsidRPr="00F8655D">
        <w:rPr>
          <w:color w:val="000000"/>
          <w:shd w:val="clear" w:color="auto" w:fill="FFFFFF"/>
          <w:lang w:val="mk-MK" w:eastAsia="mk-MK"/>
        </w:rPr>
        <w:t>Неговите ч</w:t>
      </w:r>
      <w:r w:rsidRPr="00F8655D">
        <w:rPr>
          <w:color w:val="000000"/>
          <w:shd w:val="clear" w:color="auto" w:fill="FFFFFF"/>
          <w:lang w:eastAsia="mk-MK"/>
        </w:rPr>
        <w:t xml:space="preserve">ленови се директно избрани и </w:t>
      </w:r>
      <w:r w:rsidR="007E18D7" w:rsidRPr="00F8655D">
        <w:rPr>
          <w:color w:val="000000"/>
          <w:shd w:val="clear" w:color="auto" w:fill="FFFFFF"/>
          <w:lang w:val="mk-MK" w:eastAsia="mk-MK"/>
        </w:rPr>
        <w:t xml:space="preserve">истите </w:t>
      </w:r>
      <w:r w:rsidRPr="00F8655D">
        <w:rPr>
          <w:color w:val="000000"/>
          <w:shd w:val="clear" w:color="auto" w:fill="FFFFFF"/>
          <w:lang w:eastAsia="mk-MK"/>
        </w:rPr>
        <w:t>имаат општ мандат во локална</w:t>
      </w:r>
      <w:r w:rsidR="00AA07F9" w:rsidRPr="00F8655D">
        <w:rPr>
          <w:color w:val="000000"/>
          <w:shd w:val="clear" w:color="auto" w:fill="FFFFFF"/>
          <w:lang w:val="mk-MK" w:eastAsia="mk-MK"/>
        </w:rPr>
        <w:t>та</w:t>
      </w:r>
      <w:r w:rsidRPr="00F8655D">
        <w:rPr>
          <w:color w:val="000000"/>
          <w:shd w:val="clear" w:color="auto" w:fill="FFFFFF"/>
          <w:lang w:eastAsia="mk-MK"/>
        </w:rPr>
        <w:t xml:space="preserve"> или регионална власт или пак се политички одговорни спрема директно из</w:t>
      </w:r>
      <w:r w:rsidR="007E18D7" w:rsidRPr="00F8655D">
        <w:rPr>
          <w:color w:val="000000"/>
          <w:shd w:val="clear" w:color="auto" w:fill="FFFFFF"/>
          <w:lang w:val="mk-MK" w:eastAsia="mk-MK"/>
        </w:rPr>
        <w:t>б</w:t>
      </w:r>
      <w:r w:rsidRPr="00F8655D">
        <w:rPr>
          <w:color w:val="000000"/>
          <w:shd w:val="clear" w:color="auto" w:fill="FFFFFF"/>
          <w:lang w:eastAsia="mk-MK"/>
        </w:rPr>
        <w:t>рано собрание.</w:t>
      </w:r>
      <w:r w:rsidRPr="00F8655D">
        <w:rPr>
          <w:color w:val="000000"/>
          <w:shd w:val="clear" w:color="auto" w:fill="FFFFFF"/>
          <w:lang w:val="mk-MK" w:eastAsia="mk-MK"/>
        </w:rPr>
        <w:t xml:space="preserve"> </w:t>
      </w:r>
      <w:r w:rsidRPr="00F8655D">
        <w:rPr>
          <w:color w:val="000000"/>
          <w:lang w:eastAsia="mk-MK"/>
        </w:rPr>
        <w:t>Претставниците и замениците се именуваат за две годишен мандат согласно на процедурите утврдени од страна на самите индивидуални држави членки. Во рамките на националните делегации, членовите се делат ме</w:t>
      </w:r>
      <w:r w:rsidRPr="00F8655D">
        <w:rPr>
          <w:color w:val="000000"/>
          <w:lang w:val="mk-MK" w:eastAsia="mk-MK"/>
        </w:rPr>
        <w:t>ѓ</w:t>
      </w:r>
      <w:r w:rsidRPr="00F8655D">
        <w:rPr>
          <w:color w:val="000000"/>
          <w:lang w:eastAsia="mk-MK"/>
        </w:rPr>
        <w:t xml:space="preserve">у двете комори на Конгресот: </w:t>
      </w:r>
      <w:r w:rsidRPr="00F8655D">
        <w:rPr>
          <w:i/>
          <w:color w:val="000000"/>
          <w:lang w:eastAsia="mk-MK"/>
        </w:rPr>
        <w:t>Комора на локални власти</w:t>
      </w:r>
      <w:r w:rsidRPr="00F8655D">
        <w:rPr>
          <w:color w:val="000000"/>
          <w:lang w:eastAsia="mk-MK"/>
        </w:rPr>
        <w:t xml:space="preserve"> и </w:t>
      </w:r>
      <w:r w:rsidRPr="00F8655D">
        <w:rPr>
          <w:i/>
          <w:color w:val="000000"/>
          <w:lang w:eastAsia="mk-MK"/>
        </w:rPr>
        <w:t>Комора на региони</w:t>
      </w:r>
      <w:r w:rsidRPr="00F8655D">
        <w:rPr>
          <w:color w:val="000000"/>
          <w:lang w:eastAsia="mk-MK"/>
        </w:rPr>
        <w:t>.</w:t>
      </w:r>
      <w:r w:rsidRPr="00F8655D">
        <w:rPr>
          <w:color w:val="000000"/>
          <w:lang w:val="mk-MK" w:eastAsia="mk-MK"/>
        </w:rPr>
        <w:t xml:space="preserve"> </w:t>
      </w:r>
      <w:r w:rsidRPr="00F8655D">
        <w:rPr>
          <w:color w:val="000000"/>
          <w:lang w:eastAsia="mk-MK"/>
        </w:rPr>
        <w:t xml:space="preserve">Секоја </w:t>
      </w:r>
      <w:r w:rsidR="007E18D7" w:rsidRPr="00F8655D">
        <w:rPr>
          <w:color w:val="000000"/>
          <w:lang w:val="mk-MK" w:eastAsia="mk-MK"/>
        </w:rPr>
        <w:t xml:space="preserve">национална </w:t>
      </w:r>
      <w:r w:rsidRPr="00F8655D">
        <w:rPr>
          <w:color w:val="000000"/>
          <w:lang w:eastAsia="mk-MK"/>
        </w:rPr>
        <w:t>делегација треба да се придржува до следниве правила за фер претставување: </w:t>
      </w:r>
    </w:p>
    <w:p w:rsidR="00711706" w:rsidRPr="00F8655D" w:rsidRDefault="00C607FC" w:rsidP="00F8655D">
      <w:pPr>
        <w:pStyle w:val="ListParagraph"/>
        <w:spacing w:line="360" w:lineRule="auto"/>
        <w:ind w:left="360"/>
        <w:jc w:val="both"/>
        <w:rPr>
          <w:color w:val="000000"/>
          <w:lang w:eastAsia="mk-MK"/>
        </w:rPr>
      </w:pPr>
      <w:r w:rsidRPr="00F8655D">
        <w:rPr>
          <w:rStyle w:val="y2iqfc"/>
          <w:rFonts w:eastAsiaTheme="majorEastAsia"/>
          <w:lang w:val="mk-MK"/>
        </w:rPr>
        <w:t xml:space="preserve">• </w:t>
      </w:r>
      <w:r w:rsidR="00711706" w:rsidRPr="00F8655D">
        <w:rPr>
          <w:i/>
          <w:color w:val="000000"/>
          <w:lang w:eastAsia="mk-MK"/>
        </w:rPr>
        <w:t>балансирано географско дистрибуција на членовите на делегацијата од територијата на самата држава членка;</w:t>
      </w:r>
      <w:r w:rsidR="00711706" w:rsidRPr="00F8655D">
        <w:rPr>
          <w:i/>
          <w:color w:val="000000"/>
          <w:lang w:val="mk-MK" w:eastAsia="mk-MK"/>
        </w:rPr>
        <w:t xml:space="preserve"> </w:t>
      </w:r>
    </w:p>
    <w:p w:rsidR="00711706" w:rsidRPr="00F8655D" w:rsidRDefault="00C607FC" w:rsidP="00F8655D">
      <w:pPr>
        <w:pStyle w:val="ListParagraph"/>
        <w:spacing w:line="360" w:lineRule="auto"/>
        <w:ind w:left="360"/>
        <w:jc w:val="both"/>
        <w:rPr>
          <w:color w:val="000000"/>
          <w:lang w:eastAsia="mk-MK"/>
        </w:rPr>
      </w:pPr>
      <w:r w:rsidRPr="00F8655D">
        <w:rPr>
          <w:rStyle w:val="y2iqfc"/>
          <w:rFonts w:eastAsiaTheme="majorEastAsia"/>
          <w:lang w:val="mk-MK"/>
        </w:rPr>
        <w:t xml:space="preserve">• </w:t>
      </w:r>
      <w:r w:rsidR="00AA07F9" w:rsidRPr="00F8655D">
        <w:rPr>
          <w:i/>
          <w:color w:val="000000"/>
          <w:lang w:val="mk-MK" w:eastAsia="mk-MK"/>
        </w:rPr>
        <w:t>правично</w:t>
      </w:r>
      <w:r w:rsidR="00711706" w:rsidRPr="00F8655D">
        <w:rPr>
          <w:i/>
          <w:color w:val="000000"/>
          <w:lang w:eastAsia="mk-MK"/>
        </w:rPr>
        <w:t xml:space="preserve"> претставување на различните категории на органи на локалната и регионалната власт што постојат во државата членка;</w:t>
      </w:r>
      <w:r w:rsidR="00711706" w:rsidRPr="00F8655D">
        <w:rPr>
          <w:i/>
          <w:color w:val="000000"/>
          <w:lang w:val="mk-MK" w:eastAsia="mk-MK"/>
        </w:rPr>
        <w:t xml:space="preserve"> </w:t>
      </w:r>
    </w:p>
    <w:p w:rsidR="00711706" w:rsidRPr="00F8655D" w:rsidRDefault="00C607FC" w:rsidP="00F8655D">
      <w:pPr>
        <w:pStyle w:val="ListParagraph"/>
        <w:spacing w:line="360" w:lineRule="auto"/>
        <w:ind w:left="360"/>
        <w:jc w:val="both"/>
        <w:rPr>
          <w:color w:val="000000"/>
          <w:lang w:eastAsia="mk-MK"/>
        </w:rPr>
      </w:pPr>
      <w:r w:rsidRPr="00F8655D">
        <w:rPr>
          <w:rStyle w:val="y2iqfc"/>
          <w:rFonts w:eastAsiaTheme="majorEastAsia"/>
          <w:lang w:val="mk-MK"/>
        </w:rPr>
        <w:t xml:space="preserve">• </w:t>
      </w:r>
      <w:r w:rsidR="00AA07F9" w:rsidRPr="00F8655D">
        <w:rPr>
          <w:i/>
          <w:color w:val="000000"/>
          <w:lang w:val="mk-MK" w:eastAsia="mk-MK"/>
        </w:rPr>
        <w:t>правично</w:t>
      </w:r>
      <w:r w:rsidR="00711706" w:rsidRPr="00F8655D">
        <w:rPr>
          <w:i/>
          <w:color w:val="000000"/>
          <w:lang w:eastAsia="mk-MK"/>
        </w:rPr>
        <w:t xml:space="preserve"> претставување на различните политички тенденции претставени брз органите на локалната и регионалната власт; </w:t>
      </w:r>
      <w:r w:rsidR="00711706" w:rsidRPr="00F8655D">
        <w:rPr>
          <w:i/>
          <w:color w:val="000000"/>
          <w:lang w:val="mk-MK" w:eastAsia="mk-MK"/>
        </w:rPr>
        <w:t xml:space="preserve">и </w:t>
      </w:r>
    </w:p>
    <w:p w:rsidR="00711706" w:rsidRPr="00F8655D" w:rsidRDefault="00C607FC" w:rsidP="00F8655D">
      <w:pPr>
        <w:pStyle w:val="ListParagraph"/>
        <w:spacing w:line="360" w:lineRule="auto"/>
        <w:ind w:left="360"/>
        <w:jc w:val="both"/>
        <w:rPr>
          <w:color w:val="000000"/>
          <w:lang w:eastAsia="mk-MK"/>
        </w:rPr>
      </w:pPr>
      <w:r w:rsidRPr="00F8655D">
        <w:rPr>
          <w:rStyle w:val="y2iqfc"/>
          <w:rFonts w:eastAsiaTheme="majorEastAsia"/>
          <w:lang w:val="mk-MK"/>
        </w:rPr>
        <w:t xml:space="preserve">• </w:t>
      </w:r>
      <w:r w:rsidR="00AA07F9" w:rsidRPr="00F8655D">
        <w:rPr>
          <w:i/>
          <w:color w:val="000000"/>
          <w:lang w:val="mk-MK" w:eastAsia="mk-MK"/>
        </w:rPr>
        <w:t>п</w:t>
      </w:r>
      <w:r w:rsidR="00711706" w:rsidRPr="00F8655D">
        <w:rPr>
          <w:i/>
          <w:color w:val="000000"/>
          <w:lang w:eastAsia="mk-MK"/>
        </w:rPr>
        <w:t>р</w:t>
      </w:r>
      <w:r w:rsidR="00AA07F9" w:rsidRPr="00F8655D">
        <w:rPr>
          <w:i/>
          <w:color w:val="000000"/>
          <w:lang w:val="mk-MK" w:eastAsia="mk-MK"/>
        </w:rPr>
        <w:t>авично</w:t>
      </w:r>
      <w:r w:rsidR="00711706" w:rsidRPr="00F8655D">
        <w:rPr>
          <w:i/>
          <w:color w:val="000000"/>
          <w:lang w:eastAsia="mk-MK"/>
        </w:rPr>
        <w:t xml:space="preserve"> претставување на </w:t>
      </w:r>
      <w:r w:rsidR="00711706" w:rsidRPr="00F8655D">
        <w:rPr>
          <w:i/>
          <w:color w:val="000000"/>
          <w:lang w:val="mk-MK" w:eastAsia="mk-MK"/>
        </w:rPr>
        <w:t>двата пола</w:t>
      </w:r>
      <w:r w:rsidR="00711706" w:rsidRPr="00F8655D">
        <w:rPr>
          <w:rStyle w:val="FootnoteReference"/>
          <w:i/>
          <w:color w:val="000000"/>
          <w:lang w:val="mk-MK" w:eastAsia="mk-MK"/>
        </w:rPr>
        <w:footnoteReference w:id="49"/>
      </w:r>
      <w:r w:rsidR="00711706" w:rsidRPr="00F8655D">
        <w:rPr>
          <w:i/>
          <w:color w:val="000000"/>
          <w:lang w:eastAsia="mk-MK"/>
        </w:rPr>
        <w:t xml:space="preserve">. </w:t>
      </w:r>
    </w:p>
    <w:p w:rsidR="00134D90" w:rsidRPr="00F8655D" w:rsidRDefault="007E18D7" w:rsidP="00F8655D">
      <w:pPr>
        <w:spacing w:line="360" w:lineRule="auto"/>
        <w:jc w:val="both"/>
        <w:rPr>
          <w:lang w:val="mk-MK"/>
        </w:rPr>
      </w:pPr>
      <w:r w:rsidRPr="00F8655D">
        <w:rPr>
          <w:lang w:val="mk-MK"/>
        </w:rPr>
        <w:tab/>
      </w:r>
      <w:r w:rsidR="00134D90" w:rsidRPr="00F8655D">
        <w:rPr>
          <w:lang w:val="mk-MK"/>
        </w:rPr>
        <w:t xml:space="preserve">Конгресот има две комори, односно </w:t>
      </w:r>
      <w:r w:rsidR="00134D90" w:rsidRPr="00F8655D">
        <w:rPr>
          <w:i/>
          <w:lang w:val="mk-MK"/>
        </w:rPr>
        <w:t>Комора на локални власти и Комора на региони,</w:t>
      </w:r>
      <w:r w:rsidR="00134D90" w:rsidRPr="00F8655D">
        <w:rPr>
          <w:lang w:val="mk-MK"/>
        </w:rPr>
        <w:t xml:space="preserve"> кои</w:t>
      </w:r>
      <w:r w:rsidR="00134D90" w:rsidRPr="00F8655D">
        <w:rPr>
          <w:b/>
          <w:lang w:val="mk-MK"/>
        </w:rPr>
        <w:t xml:space="preserve"> </w:t>
      </w:r>
      <w:r w:rsidR="00134D90" w:rsidRPr="00F8655D">
        <w:rPr>
          <w:lang w:val="mk-MK"/>
        </w:rPr>
        <w:t xml:space="preserve">формираат </w:t>
      </w:r>
      <w:r w:rsidR="00134D90" w:rsidRPr="00F8655D">
        <w:rPr>
          <w:i/>
        </w:rPr>
        <w:t>ad-hoc</w:t>
      </w:r>
      <w:r w:rsidR="00134D90" w:rsidRPr="00F8655D">
        <w:t xml:space="preserve"> </w:t>
      </w:r>
      <w:r w:rsidR="00134D90" w:rsidRPr="00F8655D">
        <w:rPr>
          <w:lang w:val="mk-MK"/>
        </w:rPr>
        <w:t>работни групи кои се занимаваат со специфични прашања во врска со унапредување на ефикасноста и флексибилноста на локалните и регионалните власти</w:t>
      </w:r>
      <w:r w:rsidR="00134D90" w:rsidRPr="00F8655D">
        <w:t>.</w:t>
      </w:r>
      <w:r w:rsidR="00134D90" w:rsidRPr="00F8655D">
        <w:rPr>
          <w:lang w:val="mk-MK"/>
        </w:rPr>
        <w:t xml:space="preserve"> Конгресот заседава еднаш годишно на пленарна седница во Стразбур.</w:t>
      </w:r>
    </w:p>
    <w:p w:rsidR="00C03221" w:rsidRPr="00F8655D" w:rsidRDefault="00134D90" w:rsidP="00F8655D">
      <w:pPr>
        <w:spacing w:line="360" w:lineRule="auto"/>
        <w:jc w:val="both"/>
        <w:rPr>
          <w:color w:val="000000"/>
          <w:shd w:val="clear" w:color="auto" w:fill="FFFFFF"/>
          <w:lang w:val="mk-MK"/>
        </w:rPr>
      </w:pPr>
      <w:r w:rsidRPr="00F8655D">
        <w:t xml:space="preserve">  </w:t>
      </w:r>
      <w:r w:rsidR="001B0BE0" w:rsidRPr="00F8655D">
        <w:rPr>
          <w:lang w:val="mk-MK"/>
        </w:rPr>
        <w:tab/>
      </w:r>
      <w:r w:rsidRPr="00F8655D">
        <w:rPr>
          <w:lang w:val="mk-MK"/>
        </w:rPr>
        <w:t xml:space="preserve">Основната цел на Конгресот е да овозможи учество на локалните и регионалните власти </w:t>
      </w:r>
      <w:r w:rsidR="00AA07F9" w:rsidRPr="00F8655D">
        <w:rPr>
          <w:lang w:val="mk-MK"/>
        </w:rPr>
        <w:t xml:space="preserve">на државите членки </w:t>
      </w:r>
      <w:r w:rsidRPr="00F8655D">
        <w:rPr>
          <w:lang w:val="mk-MK"/>
        </w:rPr>
        <w:t>во процесот на европското единство и во работата на Советот на Европа</w:t>
      </w:r>
      <w:r w:rsidR="001B0BE0" w:rsidRPr="00F8655D">
        <w:rPr>
          <w:lang w:val="mk-MK"/>
        </w:rPr>
        <w:t xml:space="preserve">, вклучувајќи ги тука </w:t>
      </w:r>
      <w:r w:rsidRPr="00F8655D">
        <w:rPr>
          <w:lang w:val="mk-MK"/>
        </w:rPr>
        <w:t>промовира</w:t>
      </w:r>
      <w:r w:rsidR="001B0BE0" w:rsidRPr="00F8655D">
        <w:rPr>
          <w:lang w:val="mk-MK"/>
        </w:rPr>
        <w:t>њето на</w:t>
      </w:r>
      <w:r w:rsidRPr="00F8655D">
        <w:rPr>
          <w:lang w:val="mk-MK"/>
        </w:rPr>
        <w:t xml:space="preserve"> локалната и регионалната демократија и зајакн</w:t>
      </w:r>
      <w:r w:rsidR="001B0BE0" w:rsidRPr="00F8655D">
        <w:rPr>
          <w:lang w:val="mk-MK"/>
        </w:rPr>
        <w:t>увањето на</w:t>
      </w:r>
      <w:r w:rsidRPr="00F8655D">
        <w:rPr>
          <w:lang w:val="mk-MK"/>
        </w:rPr>
        <w:t xml:space="preserve"> меѓуграничната и меѓурегионалната соработка во поширока Европа</w:t>
      </w:r>
      <w:r w:rsidRPr="00F8655D">
        <w:t>.</w:t>
      </w:r>
      <w:r w:rsidRPr="00F8655D">
        <w:rPr>
          <w:lang w:val="mk-MK"/>
        </w:rPr>
        <w:t xml:space="preserve"> Конгресот функционира врз </w:t>
      </w:r>
      <w:r w:rsidRPr="00F8655D">
        <w:rPr>
          <w:i/>
          <w:lang w:val="mk-MK"/>
        </w:rPr>
        <w:t xml:space="preserve">Европската Повелба (на Советот на Европа) за локалната </w:t>
      </w:r>
      <w:r w:rsidRPr="00F8655D">
        <w:rPr>
          <w:i/>
          <w:lang w:val="mk-MK"/>
        </w:rPr>
        <w:lastRenderedPageBreak/>
        <w:t>самоуправа</w:t>
      </w:r>
      <w:r w:rsidR="0044122B" w:rsidRPr="00F8655D">
        <w:rPr>
          <w:rStyle w:val="FootnoteReference"/>
          <w:i/>
          <w:lang w:val="mk-MK"/>
        </w:rPr>
        <w:footnoteReference w:id="50"/>
      </w:r>
      <w:r w:rsidRPr="00F8655D">
        <w:rPr>
          <w:lang w:val="mk-MK"/>
        </w:rPr>
        <w:t xml:space="preserve"> и </w:t>
      </w:r>
      <w:r w:rsidR="001B0BE0" w:rsidRPr="00F8655D">
        <w:rPr>
          <w:lang w:val="mk-MK"/>
        </w:rPr>
        <w:t xml:space="preserve">истиот </w:t>
      </w:r>
      <w:r w:rsidRPr="00F8655D">
        <w:rPr>
          <w:lang w:val="mk-MK"/>
        </w:rPr>
        <w:t>ја анализира имплементацијата на принципите за локалната демократија зацртани во овој правен инструмент на Организацијата</w:t>
      </w:r>
      <w:r w:rsidRPr="00F8655D">
        <w:rPr>
          <w:rStyle w:val="FootnoteReference"/>
          <w:lang w:val="mk-MK"/>
        </w:rPr>
        <w:footnoteReference w:id="51"/>
      </w:r>
      <w:r w:rsidRPr="00F8655D">
        <w:rPr>
          <w:lang w:val="mk-MK"/>
        </w:rPr>
        <w:t xml:space="preserve">. Аналогно на ова, тој се занимава со сите прашања од политиката кои се однесуваат на </w:t>
      </w:r>
      <w:r w:rsidR="001B0BE0" w:rsidRPr="00F8655D">
        <w:rPr>
          <w:lang w:val="mk-MK"/>
        </w:rPr>
        <w:t>локалните и регионалните</w:t>
      </w:r>
      <w:r w:rsidRPr="00F8655D">
        <w:rPr>
          <w:lang w:val="mk-MK"/>
        </w:rPr>
        <w:t xml:space="preserve"> власти, како што се развојот на селото и градот, заштита на човековата средина, културата, образованието, општествените дејности/служби, здравството</w:t>
      </w:r>
      <w:r w:rsidR="001B0BE0" w:rsidRPr="00F8655D">
        <w:rPr>
          <w:lang w:val="mk-MK"/>
        </w:rPr>
        <w:t xml:space="preserve"> и слично</w:t>
      </w:r>
      <w:r w:rsidRPr="00F8655D">
        <w:rPr>
          <w:lang w:val="mk-MK"/>
        </w:rPr>
        <w:t xml:space="preserve">. Тоа е форум на кој што регионалните и локалните власти на државите членки на Организацијата можат отворено да расправаат и да покажат заедништво во нивното работење со владите. </w:t>
      </w:r>
      <w:r w:rsidR="007E18D7" w:rsidRPr="00F8655D">
        <w:rPr>
          <w:lang w:val="mk-MK"/>
        </w:rPr>
        <w:t xml:space="preserve">Во овој поглед, </w:t>
      </w:r>
      <w:r w:rsidR="007E18D7" w:rsidRPr="00F8655D">
        <w:rPr>
          <w:color w:val="000000"/>
          <w:shd w:val="clear" w:color="auto" w:fill="FFFFFF"/>
          <w:lang w:val="mk-MK"/>
        </w:rPr>
        <w:t xml:space="preserve">поконкретната мисија на </w:t>
      </w:r>
      <w:r w:rsidR="007E18D7" w:rsidRPr="00F8655D">
        <w:rPr>
          <w:color w:val="000000"/>
          <w:shd w:val="clear" w:color="auto" w:fill="FFFFFF"/>
        </w:rPr>
        <w:t xml:space="preserve">Конгресот </w:t>
      </w:r>
      <w:r w:rsidR="007E18D7" w:rsidRPr="00F8655D">
        <w:rPr>
          <w:color w:val="000000"/>
          <w:shd w:val="clear" w:color="auto" w:fill="FFFFFF"/>
          <w:lang w:val="mk-MK"/>
        </w:rPr>
        <w:t xml:space="preserve">фактички се состои во </w:t>
      </w:r>
      <w:r w:rsidR="007E18D7" w:rsidRPr="00F8655D">
        <w:rPr>
          <w:color w:val="000000"/>
          <w:shd w:val="clear" w:color="auto" w:fill="FFFFFF"/>
        </w:rPr>
        <w:t>спроведува</w:t>
      </w:r>
      <w:r w:rsidR="007E18D7" w:rsidRPr="00F8655D">
        <w:rPr>
          <w:color w:val="000000"/>
          <w:shd w:val="clear" w:color="auto" w:fill="FFFFFF"/>
          <w:lang w:val="mk-MK"/>
        </w:rPr>
        <w:t>ње на</w:t>
      </w:r>
      <w:r w:rsidR="007E18D7" w:rsidRPr="00F8655D">
        <w:rPr>
          <w:color w:val="000000"/>
          <w:shd w:val="clear" w:color="auto" w:fill="FFFFFF"/>
        </w:rPr>
        <w:t xml:space="preserve"> </w:t>
      </w:r>
      <w:r w:rsidR="007E18D7" w:rsidRPr="00F8655D">
        <w:rPr>
          <w:color w:val="000000"/>
          <w:shd w:val="clear" w:color="auto" w:fill="FFFFFF"/>
          <w:lang w:val="mk-MK"/>
        </w:rPr>
        <w:t xml:space="preserve">негови </w:t>
      </w:r>
      <w:r w:rsidR="007E18D7" w:rsidRPr="00F8655D">
        <w:rPr>
          <w:color w:val="000000"/>
          <w:shd w:val="clear" w:color="auto" w:fill="FFFFFF"/>
        </w:rPr>
        <w:t xml:space="preserve">редовни мониторинг-посети во сите држави членки со цел да </w:t>
      </w:r>
      <w:r w:rsidR="007E18D7" w:rsidRPr="00F8655D">
        <w:rPr>
          <w:color w:val="000000"/>
          <w:shd w:val="clear" w:color="auto" w:fill="FFFFFF"/>
          <w:lang w:val="mk-MK"/>
        </w:rPr>
        <w:t xml:space="preserve">ја </w:t>
      </w:r>
      <w:r w:rsidR="007E18D7" w:rsidRPr="00F8655D">
        <w:rPr>
          <w:color w:val="000000"/>
          <w:shd w:val="clear" w:color="auto" w:fill="FFFFFF"/>
        </w:rPr>
        <w:t xml:space="preserve">оцени имплементацијата на </w:t>
      </w:r>
      <w:r w:rsidR="007E18D7" w:rsidRPr="00F8655D">
        <w:rPr>
          <w:i/>
          <w:color w:val="000000"/>
          <w:shd w:val="clear" w:color="auto" w:fill="FFFFFF"/>
        </w:rPr>
        <w:t xml:space="preserve">Европската повелба за локална самоуправа </w:t>
      </w:r>
      <w:r w:rsidR="007E18D7" w:rsidRPr="00F8655D">
        <w:rPr>
          <w:color w:val="000000"/>
          <w:shd w:val="clear" w:color="auto" w:fill="FFFFFF"/>
        </w:rPr>
        <w:t>во државите</w:t>
      </w:r>
      <w:r w:rsidR="007E18D7" w:rsidRPr="00F8655D">
        <w:rPr>
          <w:color w:val="000000"/>
          <w:shd w:val="clear" w:color="auto" w:fill="FFFFFF"/>
          <w:lang w:val="mk-MK"/>
        </w:rPr>
        <w:t>, консекве</w:t>
      </w:r>
      <w:r w:rsidR="003C1BF7" w:rsidRPr="00F8655D">
        <w:rPr>
          <w:color w:val="000000"/>
          <w:shd w:val="clear" w:color="auto" w:fill="FFFFFF"/>
          <w:lang w:val="mk-MK"/>
        </w:rPr>
        <w:t>н</w:t>
      </w:r>
      <w:r w:rsidR="007E18D7" w:rsidRPr="00F8655D">
        <w:rPr>
          <w:color w:val="000000"/>
          <w:shd w:val="clear" w:color="auto" w:fill="FFFFFF"/>
          <w:lang w:val="mk-MK"/>
        </w:rPr>
        <w:t>тно на кои</w:t>
      </w:r>
      <w:r w:rsidR="007E18D7" w:rsidRPr="00F8655D">
        <w:rPr>
          <w:color w:val="000000"/>
          <w:shd w:val="clear" w:color="auto" w:fill="FFFFFF"/>
        </w:rPr>
        <w:t xml:space="preserve"> посети, Конгресот изработува </w:t>
      </w:r>
      <w:r w:rsidR="003C1BF7" w:rsidRPr="00F8655D">
        <w:rPr>
          <w:color w:val="000000"/>
          <w:shd w:val="clear" w:color="auto" w:fill="FFFFFF"/>
          <w:lang w:val="mk-MK"/>
        </w:rPr>
        <w:t xml:space="preserve">свои </w:t>
      </w:r>
      <w:r w:rsidR="007E18D7" w:rsidRPr="00F8655D">
        <w:rPr>
          <w:color w:val="000000"/>
          <w:shd w:val="clear" w:color="auto" w:fill="FFFFFF"/>
        </w:rPr>
        <w:t>заклучоци во неговите мониторинг-извештаи и усвојува препораки кои се адресираат до владите на тие држави, како и резолуции заради подобрување на управувањето на локалните и регионалните власти</w:t>
      </w:r>
      <w:r w:rsidR="00E027E7" w:rsidRPr="00F8655D">
        <w:rPr>
          <w:rStyle w:val="FootnoteReference"/>
          <w:color w:val="000000"/>
          <w:shd w:val="clear" w:color="auto" w:fill="FFFFFF"/>
        </w:rPr>
        <w:footnoteReference w:id="52"/>
      </w:r>
      <w:r w:rsidR="007E18D7" w:rsidRPr="00F8655D">
        <w:rPr>
          <w:color w:val="000000"/>
          <w:shd w:val="clear" w:color="auto" w:fill="FFFFFF"/>
        </w:rPr>
        <w:t>.</w:t>
      </w:r>
      <w:r w:rsidR="007E18D7" w:rsidRPr="00F8655D">
        <w:rPr>
          <w:color w:val="000000"/>
          <w:shd w:val="clear" w:color="auto" w:fill="FFFFFF"/>
          <w:lang w:val="mk-MK"/>
        </w:rPr>
        <w:t xml:space="preserve"> </w:t>
      </w:r>
      <w:r w:rsidRPr="00F8655D">
        <w:rPr>
          <w:lang w:val="mk-MK"/>
        </w:rPr>
        <w:t xml:space="preserve">Тој </w:t>
      </w:r>
      <w:r w:rsidR="007E18D7" w:rsidRPr="00F8655D">
        <w:rPr>
          <w:lang w:val="mk-MK"/>
        </w:rPr>
        <w:t xml:space="preserve">аналогно </w:t>
      </w:r>
      <w:r w:rsidRPr="00F8655D">
        <w:rPr>
          <w:lang w:val="mk-MK"/>
        </w:rPr>
        <w:t xml:space="preserve">ги советува Комитетот на министри и Парламентарното собрание во врска со сите аспекти од локалната и регионалната политика, а </w:t>
      </w:r>
      <w:r w:rsidR="001B0BE0" w:rsidRPr="00F8655D">
        <w:rPr>
          <w:lang w:val="mk-MK"/>
        </w:rPr>
        <w:t xml:space="preserve">притоа тој </w:t>
      </w:r>
      <w:r w:rsidRPr="00F8655D">
        <w:rPr>
          <w:lang w:val="mk-MK"/>
        </w:rPr>
        <w:t xml:space="preserve">може </w:t>
      </w:r>
      <w:r w:rsidR="001B0BE0" w:rsidRPr="00F8655D">
        <w:rPr>
          <w:lang w:val="mk-MK"/>
        </w:rPr>
        <w:t xml:space="preserve">на нив </w:t>
      </w:r>
      <w:r w:rsidRPr="00F8655D">
        <w:rPr>
          <w:lang w:val="mk-MK"/>
        </w:rPr>
        <w:t xml:space="preserve">да им дава </w:t>
      </w:r>
      <w:r w:rsidR="001B0BE0" w:rsidRPr="00F8655D">
        <w:rPr>
          <w:lang w:val="mk-MK"/>
        </w:rPr>
        <w:t xml:space="preserve">и свои </w:t>
      </w:r>
      <w:r w:rsidRPr="00F8655D">
        <w:rPr>
          <w:lang w:val="mk-MK"/>
        </w:rPr>
        <w:t xml:space="preserve">предлози за начините за унапредување во тој контекст. </w:t>
      </w:r>
      <w:r w:rsidR="007E18D7" w:rsidRPr="00F8655D">
        <w:rPr>
          <w:lang w:val="mk-MK"/>
        </w:rPr>
        <w:t xml:space="preserve">Освен ова, </w:t>
      </w:r>
      <w:r w:rsidRPr="00F8655D">
        <w:rPr>
          <w:color w:val="000000"/>
          <w:shd w:val="clear" w:color="auto" w:fill="FFFFFF"/>
        </w:rPr>
        <w:t xml:space="preserve">Конгресот периодично </w:t>
      </w:r>
      <w:r w:rsidR="007E18D7" w:rsidRPr="00F8655D">
        <w:rPr>
          <w:color w:val="000000"/>
          <w:shd w:val="clear" w:color="auto" w:fill="FFFFFF"/>
          <w:lang w:val="mk-MK"/>
        </w:rPr>
        <w:t xml:space="preserve">ги </w:t>
      </w:r>
      <w:r w:rsidRPr="00F8655D">
        <w:rPr>
          <w:color w:val="000000"/>
          <w:shd w:val="clear" w:color="auto" w:fill="FFFFFF"/>
        </w:rPr>
        <w:t xml:space="preserve">набљудува </w:t>
      </w:r>
      <w:r w:rsidRPr="00F8655D">
        <w:rPr>
          <w:color w:val="000000"/>
          <w:shd w:val="clear" w:color="auto" w:fill="FFFFFF"/>
          <w:lang w:val="mk-MK"/>
        </w:rPr>
        <w:t xml:space="preserve">и </w:t>
      </w:r>
      <w:r w:rsidRPr="00F8655D">
        <w:rPr>
          <w:color w:val="000000"/>
          <w:shd w:val="clear" w:color="auto" w:fill="FFFFFF"/>
        </w:rPr>
        <w:t>локални</w:t>
      </w:r>
      <w:r w:rsidR="007E18D7" w:rsidRPr="00F8655D">
        <w:rPr>
          <w:color w:val="000000"/>
          <w:shd w:val="clear" w:color="auto" w:fill="FFFFFF"/>
          <w:lang w:val="mk-MK"/>
        </w:rPr>
        <w:t>те</w:t>
      </w:r>
      <w:r w:rsidRPr="00F8655D">
        <w:rPr>
          <w:color w:val="000000"/>
          <w:shd w:val="clear" w:color="auto" w:fill="FFFFFF"/>
        </w:rPr>
        <w:t xml:space="preserve"> и регионални избори во државите членки на Советот на Европ</w:t>
      </w:r>
      <w:r w:rsidR="00C03221" w:rsidRPr="00F8655D">
        <w:rPr>
          <w:color w:val="000000"/>
          <w:shd w:val="clear" w:color="auto" w:fill="FFFFFF"/>
          <w:lang w:val="mk-MK"/>
        </w:rPr>
        <w:t>а</w:t>
      </w:r>
      <w:r w:rsidR="007E18D7" w:rsidRPr="00F8655D">
        <w:rPr>
          <w:color w:val="000000"/>
          <w:shd w:val="clear" w:color="auto" w:fill="FFFFFF"/>
          <w:lang w:val="mk-MK"/>
        </w:rPr>
        <w:t>, при што н</w:t>
      </w:r>
      <w:r w:rsidRPr="00F8655D">
        <w:rPr>
          <w:color w:val="000000"/>
          <w:shd w:val="clear" w:color="auto" w:fill="FFFFFF"/>
        </w:rPr>
        <w:t xml:space="preserve">еговите мониторинг-должности го опфаќаат целиот изборен процес и истото се прави паралелно со неговиот мониторинг на </w:t>
      </w:r>
      <w:r w:rsidR="00711706" w:rsidRPr="00F8655D">
        <w:rPr>
          <w:color w:val="000000"/>
          <w:shd w:val="clear" w:color="auto" w:fill="FFFFFF"/>
          <w:lang w:val="mk-MK"/>
        </w:rPr>
        <w:t xml:space="preserve">имплементацијата на </w:t>
      </w:r>
      <w:r w:rsidRPr="00F8655D">
        <w:rPr>
          <w:color w:val="000000"/>
          <w:shd w:val="clear" w:color="auto" w:fill="FFFFFF"/>
        </w:rPr>
        <w:t>Европската Повелба за самоуправа</w:t>
      </w:r>
      <w:r w:rsidR="00711706" w:rsidRPr="00F8655D">
        <w:rPr>
          <w:color w:val="000000"/>
          <w:shd w:val="clear" w:color="auto" w:fill="FFFFFF"/>
          <w:lang w:val="mk-MK"/>
        </w:rPr>
        <w:t xml:space="preserve"> на локален и регионален план во рамките на државите членки на Организацијата</w:t>
      </w:r>
      <w:r w:rsidR="00617D61" w:rsidRPr="00F8655D">
        <w:rPr>
          <w:rStyle w:val="FootnoteReference"/>
          <w:color w:val="000000"/>
          <w:shd w:val="clear" w:color="auto" w:fill="FFFFFF"/>
          <w:lang w:val="mk-MK"/>
        </w:rPr>
        <w:footnoteReference w:id="53"/>
      </w:r>
      <w:r w:rsidRPr="00F8655D">
        <w:rPr>
          <w:color w:val="000000"/>
          <w:shd w:val="clear" w:color="auto" w:fill="FFFFFF"/>
        </w:rPr>
        <w:t xml:space="preserve">. </w:t>
      </w:r>
      <w:r w:rsidR="005236FA" w:rsidRPr="00F8655D">
        <w:rPr>
          <w:color w:val="000000"/>
          <w:shd w:val="clear" w:color="auto" w:fill="FFFFFF"/>
          <w:lang w:val="mk-MK"/>
        </w:rPr>
        <w:t xml:space="preserve">Во овој контекст Конгресот тесно соработува </w:t>
      </w:r>
      <w:r w:rsidR="005A583D" w:rsidRPr="00F8655D">
        <w:rPr>
          <w:color w:val="000000"/>
          <w:shd w:val="clear" w:color="auto" w:fill="FFFFFF"/>
          <w:lang w:val="mk-MK"/>
        </w:rPr>
        <w:t xml:space="preserve">посебно </w:t>
      </w:r>
      <w:r w:rsidR="005236FA" w:rsidRPr="00F8655D">
        <w:rPr>
          <w:color w:val="000000"/>
          <w:shd w:val="clear" w:color="auto" w:fill="FFFFFF"/>
          <w:lang w:val="mk-MK"/>
        </w:rPr>
        <w:t>со Венецијанската комисија</w:t>
      </w:r>
      <w:r w:rsidR="00615DF1" w:rsidRPr="00F8655D">
        <w:rPr>
          <w:rStyle w:val="FootnoteReference"/>
          <w:color w:val="000000"/>
          <w:shd w:val="clear" w:color="auto" w:fill="FFFFFF"/>
          <w:lang w:val="mk-MK"/>
        </w:rPr>
        <w:footnoteReference w:id="54"/>
      </w:r>
      <w:r w:rsidR="00615DF1" w:rsidRPr="00F8655D">
        <w:rPr>
          <w:color w:val="000000"/>
          <w:shd w:val="clear" w:color="auto" w:fill="FFFFFF"/>
          <w:lang w:val="mk-MK"/>
        </w:rPr>
        <w:t>, која нивна соработка е комплетирана со нивната соодветна инволвираност во работата на Советот за демократски избори при самиот Совет на Европа. Освен ова</w:t>
      </w:r>
      <w:r w:rsidR="005236FA" w:rsidRPr="00F8655D">
        <w:rPr>
          <w:color w:val="000000"/>
          <w:shd w:val="clear" w:color="auto" w:fill="FFFFFF"/>
          <w:lang w:val="mk-MK"/>
        </w:rPr>
        <w:t>,</w:t>
      </w:r>
      <w:r w:rsidR="00615DF1" w:rsidRPr="00F8655D">
        <w:rPr>
          <w:color w:val="000000"/>
          <w:shd w:val="clear" w:color="auto" w:fill="FFFFFF"/>
          <w:lang w:val="mk-MK"/>
        </w:rPr>
        <w:t xml:space="preserve"> Конгресот редовно учество на состаноците на Вене</w:t>
      </w:r>
      <w:r w:rsidR="00566A6E" w:rsidRPr="00F8655D">
        <w:rPr>
          <w:color w:val="000000"/>
          <w:shd w:val="clear" w:color="auto" w:fill="FFFFFF"/>
          <w:lang w:val="mk-MK"/>
        </w:rPr>
        <w:t>цијанската комисија, барајќи од неа повремено и мислења.</w:t>
      </w:r>
      <w:r w:rsidR="00615DF1" w:rsidRPr="00F8655D">
        <w:rPr>
          <w:color w:val="000000"/>
          <w:shd w:val="clear" w:color="auto" w:fill="FFFFFF"/>
          <w:lang w:val="mk-MK"/>
        </w:rPr>
        <w:t xml:space="preserve"> </w:t>
      </w:r>
      <w:r w:rsidR="004C7803" w:rsidRPr="00F8655D">
        <w:rPr>
          <w:color w:val="000000"/>
          <w:shd w:val="clear" w:color="auto" w:fill="FFFFFF"/>
          <w:lang w:val="mk-MK"/>
        </w:rPr>
        <w:t xml:space="preserve">Исто така, Конгресот им тесна соработка и работни односи со Европскиот комитет на региони на ЕУ на политичко </w:t>
      </w:r>
      <w:r w:rsidR="004C7803" w:rsidRPr="00F8655D">
        <w:rPr>
          <w:color w:val="000000"/>
          <w:shd w:val="clear" w:color="auto" w:fill="FFFFFF"/>
          <w:lang w:val="mk-MK"/>
        </w:rPr>
        <w:lastRenderedPageBreak/>
        <w:t>ниво и на ниво на секретаријати, што се засноваат на нивниот Договор за сор</w:t>
      </w:r>
      <w:r w:rsidR="00B12E20" w:rsidRPr="00F8655D">
        <w:rPr>
          <w:color w:val="000000"/>
          <w:shd w:val="clear" w:color="auto" w:fill="FFFFFF"/>
          <w:lang w:val="mk-MK"/>
        </w:rPr>
        <w:t>а</w:t>
      </w:r>
      <w:r w:rsidR="004C7803" w:rsidRPr="00F8655D">
        <w:rPr>
          <w:color w:val="000000"/>
          <w:shd w:val="clear" w:color="auto" w:fill="FFFFFF"/>
          <w:lang w:val="mk-MK"/>
        </w:rPr>
        <w:t xml:space="preserve">ботка-ревидиран во месец март 2018 година. Оваа соработка </w:t>
      </w:r>
      <w:r w:rsidR="000D322A" w:rsidRPr="00F8655D">
        <w:rPr>
          <w:color w:val="000000"/>
          <w:shd w:val="clear" w:color="auto" w:fill="FFFFFF"/>
          <w:lang w:val="mk-MK"/>
        </w:rPr>
        <w:t>природно произлегува од нивната заедничка цел на зајакнување на локалната и регионалната демократија и самоуправа во Европа, како и на комплементарноста на нивната индивидуална акција.</w:t>
      </w:r>
    </w:p>
    <w:p w:rsidR="00134D90" w:rsidRPr="00F8655D" w:rsidRDefault="00134D90" w:rsidP="00F8655D">
      <w:pPr>
        <w:shd w:val="clear" w:color="auto" w:fill="FFFFFF"/>
        <w:spacing w:line="360" w:lineRule="auto"/>
        <w:ind w:firstLine="720"/>
        <w:jc w:val="both"/>
        <w:rPr>
          <w:color w:val="000000"/>
          <w:lang w:val="mk-MK"/>
        </w:rPr>
      </w:pPr>
      <w:r w:rsidRPr="00F8655D">
        <w:rPr>
          <w:color w:val="000000"/>
          <w:lang w:val="mk-MK"/>
        </w:rPr>
        <w:t>Освен горенаведеното, к</w:t>
      </w:r>
      <w:r w:rsidRPr="00F8655D">
        <w:rPr>
          <w:color w:val="000000"/>
        </w:rPr>
        <w:t xml:space="preserve">лучните резултати од </w:t>
      </w:r>
      <w:r w:rsidRPr="00F8655D">
        <w:rPr>
          <w:color w:val="000000"/>
          <w:lang w:val="mk-MK"/>
        </w:rPr>
        <w:t>р</w:t>
      </w:r>
      <w:r w:rsidRPr="00F8655D">
        <w:rPr>
          <w:color w:val="000000"/>
        </w:rPr>
        <w:t>абота</w:t>
      </w:r>
      <w:r w:rsidRPr="00F8655D">
        <w:rPr>
          <w:color w:val="000000"/>
          <w:lang w:val="mk-MK"/>
        </w:rPr>
        <w:t>та на Конгресот</w:t>
      </w:r>
      <w:r w:rsidRPr="00F8655D">
        <w:rPr>
          <w:color w:val="000000"/>
        </w:rPr>
        <w:t xml:space="preserve"> се </w:t>
      </w:r>
      <w:r w:rsidRPr="00F8655D">
        <w:rPr>
          <w:color w:val="000000"/>
          <w:lang w:val="mk-MK"/>
        </w:rPr>
        <w:t xml:space="preserve">рефлектирани </w:t>
      </w:r>
      <w:r w:rsidRPr="00F8655D">
        <w:rPr>
          <w:color w:val="000000"/>
        </w:rPr>
        <w:t>во изработка</w:t>
      </w:r>
      <w:r w:rsidR="00126FDB" w:rsidRPr="00F8655D">
        <w:rPr>
          <w:color w:val="000000"/>
          <w:lang w:val="mk-MK"/>
        </w:rPr>
        <w:t>та</w:t>
      </w:r>
      <w:r w:rsidRPr="00F8655D">
        <w:rPr>
          <w:color w:val="000000"/>
        </w:rPr>
        <w:t xml:space="preserve"> на конвенции и повелби </w:t>
      </w:r>
      <w:r w:rsidR="00126FDB" w:rsidRPr="00F8655D">
        <w:rPr>
          <w:color w:val="000000"/>
          <w:lang w:val="mk-MK"/>
        </w:rPr>
        <w:t xml:space="preserve">на Советот на Европа, </w:t>
      </w:r>
      <w:r w:rsidRPr="00F8655D">
        <w:rPr>
          <w:color w:val="000000"/>
        </w:rPr>
        <w:t>кои се однесуваат на прашања од негова надлежност</w:t>
      </w:r>
      <w:r w:rsidR="00E027E7" w:rsidRPr="00F8655D">
        <w:rPr>
          <w:rStyle w:val="FootnoteReference"/>
          <w:color w:val="000000"/>
        </w:rPr>
        <w:footnoteReference w:id="55"/>
      </w:r>
      <w:r w:rsidRPr="00F8655D">
        <w:rPr>
          <w:color w:val="000000"/>
        </w:rPr>
        <w:t>. Во овој поглед, Конгресот досега има донесено определен број на меѓународни договори</w:t>
      </w:r>
      <w:r w:rsidR="007541A4" w:rsidRPr="00F8655D">
        <w:rPr>
          <w:color w:val="000000"/>
          <w:lang w:val="mk-MK"/>
        </w:rPr>
        <w:t>,</w:t>
      </w:r>
      <w:r w:rsidRPr="00F8655D">
        <w:rPr>
          <w:color w:val="000000"/>
        </w:rPr>
        <w:t xml:space="preserve"> вклучувајќи ја тука посебно </w:t>
      </w:r>
      <w:r w:rsidRPr="00F8655D">
        <w:rPr>
          <w:color w:val="000000"/>
          <w:lang w:val="mk-MK"/>
        </w:rPr>
        <w:t>горена</w:t>
      </w:r>
      <w:r w:rsidR="001B0BE0" w:rsidRPr="00F8655D">
        <w:rPr>
          <w:color w:val="000000"/>
          <w:lang w:val="mk-MK"/>
        </w:rPr>
        <w:t>ве</w:t>
      </w:r>
      <w:r w:rsidRPr="00F8655D">
        <w:rPr>
          <w:color w:val="000000"/>
          <w:lang w:val="mk-MK"/>
        </w:rPr>
        <w:t xml:space="preserve">дената </w:t>
      </w:r>
      <w:r w:rsidRPr="00F8655D">
        <w:rPr>
          <w:i/>
          <w:color w:val="000000"/>
          <w:lang w:val="mk-MK"/>
        </w:rPr>
        <w:t>Е</w:t>
      </w:r>
      <w:r w:rsidRPr="00F8655D">
        <w:rPr>
          <w:i/>
          <w:color w:val="000000"/>
        </w:rPr>
        <w:t>вропска Повелба за локална самоуправа</w:t>
      </w:r>
      <w:r w:rsidRPr="00F8655D">
        <w:rPr>
          <w:color w:val="000000"/>
        </w:rPr>
        <w:t xml:space="preserve">, што е најважна меѓународна референца во ова подрачје, која </w:t>
      </w:r>
      <w:r w:rsidR="00126FDB" w:rsidRPr="00F8655D">
        <w:rPr>
          <w:color w:val="000000"/>
          <w:lang w:val="mk-MK"/>
        </w:rPr>
        <w:t xml:space="preserve">повелба фактички </w:t>
      </w:r>
      <w:r w:rsidRPr="00F8655D">
        <w:rPr>
          <w:color w:val="000000"/>
        </w:rPr>
        <w:t>ги стипулира општите европски стандарди за заштита на прават</w:t>
      </w:r>
      <w:r w:rsidRPr="00F8655D">
        <w:rPr>
          <w:color w:val="000000"/>
          <w:lang w:val="mk-MK"/>
        </w:rPr>
        <w:t>а</w:t>
      </w:r>
      <w:r w:rsidRPr="00F8655D">
        <w:rPr>
          <w:color w:val="000000"/>
        </w:rPr>
        <w:t xml:space="preserve"> на локалните власти</w:t>
      </w:r>
      <w:r w:rsidR="0044122B" w:rsidRPr="00F8655D">
        <w:rPr>
          <w:color w:val="000000"/>
          <w:lang w:val="mk-MK"/>
        </w:rPr>
        <w:t xml:space="preserve">, која е дополнета со </w:t>
      </w:r>
      <w:r w:rsidR="0044122B" w:rsidRPr="00F8655D">
        <w:rPr>
          <w:i/>
          <w:color w:val="000000"/>
          <w:lang w:val="mk-MK"/>
        </w:rPr>
        <w:t>Дополнителниот протокол во поглед на правото на учество во работите на локалната власт</w:t>
      </w:r>
      <w:r w:rsidR="0044122B" w:rsidRPr="00F8655D">
        <w:rPr>
          <w:color w:val="000000"/>
          <w:lang w:val="mk-MK"/>
        </w:rPr>
        <w:t>, која е потпишана на 21.11.2012 година, а ратификувана на 20.09.2015 година</w:t>
      </w:r>
      <w:r w:rsidR="0044122B" w:rsidRPr="00F8655D">
        <w:rPr>
          <w:rStyle w:val="FootnoteReference"/>
          <w:color w:val="000000"/>
          <w:lang w:val="mk-MK"/>
        </w:rPr>
        <w:footnoteReference w:id="56"/>
      </w:r>
      <w:r w:rsidRPr="00F8655D">
        <w:rPr>
          <w:color w:val="000000"/>
        </w:rPr>
        <w:t>.</w:t>
      </w:r>
    </w:p>
    <w:p w:rsidR="00AB37CE" w:rsidRPr="00F8655D" w:rsidRDefault="00134D90" w:rsidP="00F8655D">
      <w:pPr>
        <w:shd w:val="clear" w:color="auto" w:fill="FFFFFF"/>
        <w:spacing w:line="360" w:lineRule="auto"/>
        <w:ind w:firstLine="720"/>
        <w:jc w:val="both"/>
        <w:rPr>
          <w:lang w:val="mk-MK"/>
        </w:rPr>
      </w:pPr>
      <w:r w:rsidRPr="00F8655D">
        <w:rPr>
          <w:color w:val="000000"/>
          <w:shd w:val="clear" w:color="auto" w:fill="FFFFFF"/>
          <w:lang w:val="mk-MK"/>
        </w:rPr>
        <w:t xml:space="preserve">Конгресот </w:t>
      </w:r>
      <w:r w:rsidR="007541A4" w:rsidRPr="00F8655D">
        <w:rPr>
          <w:color w:val="000000"/>
          <w:shd w:val="clear" w:color="auto" w:fill="FFFFFF"/>
          <w:lang w:val="mk-MK"/>
        </w:rPr>
        <w:t xml:space="preserve">истовремено </w:t>
      </w:r>
      <w:r w:rsidRPr="00F8655D">
        <w:rPr>
          <w:color w:val="000000"/>
          <w:shd w:val="clear" w:color="auto" w:fill="FFFFFF"/>
          <w:lang w:val="mk-MK"/>
        </w:rPr>
        <w:t>игра активна улога во проекти дизајнирани за зајакнување на локалната демократија и прекуграничната соработка во Европа, како и ги охрабрува националните асоцијации на локални и ре</w:t>
      </w:r>
      <w:r w:rsidR="00126FDB" w:rsidRPr="00F8655D">
        <w:rPr>
          <w:color w:val="000000"/>
          <w:shd w:val="clear" w:color="auto" w:fill="FFFFFF"/>
          <w:lang w:val="mk-MK"/>
        </w:rPr>
        <w:t>гионални власти, агенции</w:t>
      </w:r>
      <w:r w:rsidRPr="00F8655D">
        <w:rPr>
          <w:color w:val="000000"/>
          <w:shd w:val="clear" w:color="auto" w:fill="FFFFFF"/>
          <w:lang w:val="mk-MK"/>
        </w:rPr>
        <w:t xml:space="preserve">те на локална демократија и </w:t>
      </w:r>
      <w:r w:rsidR="00126FDB" w:rsidRPr="00F8655D">
        <w:rPr>
          <w:color w:val="000000"/>
          <w:shd w:val="clear" w:color="auto" w:fill="FFFFFF"/>
          <w:lang w:val="mk-MK"/>
        </w:rPr>
        <w:t xml:space="preserve">особено </w:t>
      </w:r>
      <w:r w:rsidRPr="00F8655D">
        <w:rPr>
          <w:color w:val="000000"/>
          <w:shd w:val="clear" w:color="auto" w:fill="FFFFFF"/>
          <w:lang w:val="mk-MK"/>
        </w:rPr>
        <w:t xml:space="preserve">новиот вид на </w:t>
      </w:r>
      <w:r w:rsidR="0064494E" w:rsidRPr="00F8655D">
        <w:rPr>
          <w:color w:val="000000"/>
          <w:shd w:val="clear" w:color="auto" w:fill="FFFFFF"/>
          <w:lang w:val="mk-MK"/>
        </w:rPr>
        <w:t xml:space="preserve">т.н. </w:t>
      </w:r>
      <w:r w:rsidRPr="00F8655D">
        <w:rPr>
          <w:color w:val="000000"/>
          <w:shd w:val="clear" w:color="auto" w:fill="FFFFFF"/>
          <w:lang w:val="mk-MK"/>
        </w:rPr>
        <w:t>Еврорегион.</w:t>
      </w:r>
      <w:r w:rsidRPr="00F8655D">
        <w:rPr>
          <w:color w:val="000000"/>
          <w:shd w:val="clear" w:color="auto" w:fill="FFFFFF"/>
        </w:rPr>
        <w:t xml:space="preserve"> </w:t>
      </w:r>
      <w:r w:rsidR="00D75DA6" w:rsidRPr="00F8655D">
        <w:rPr>
          <w:color w:val="000000"/>
          <w:shd w:val="clear" w:color="auto" w:fill="FFFFFF"/>
          <w:lang w:val="mk-MK"/>
        </w:rPr>
        <w:t xml:space="preserve">На крај, </w:t>
      </w:r>
      <w:r w:rsidR="007E18D7" w:rsidRPr="00F8655D">
        <w:rPr>
          <w:lang w:val="mk-MK"/>
        </w:rPr>
        <w:t xml:space="preserve">тој е инволвиран и во подготвување на негови мислења </w:t>
      </w:r>
      <w:r w:rsidR="00D75DA6" w:rsidRPr="00F8655D">
        <w:rPr>
          <w:lang w:val="mk-MK"/>
        </w:rPr>
        <w:t xml:space="preserve">во поглед на </w:t>
      </w:r>
      <w:r w:rsidR="007E18D7" w:rsidRPr="00F8655D">
        <w:rPr>
          <w:lang w:val="mk-MK"/>
        </w:rPr>
        <w:t>прием</w:t>
      </w:r>
      <w:r w:rsidR="00D75DA6" w:rsidRPr="00F8655D">
        <w:rPr>
          <w:lang w:val="mk-MK"/>
        </w:rPr>
        <w:t>от</w:t>
      </w:r>
      <w:r w:rsidR="007E18D7" w:rsidRPr="00F8655D">
        <w:rPr>
          <w:lang w:val="mk-MK"/>
        </w:rPr>
        <w:t xml:space="preserve"> на нови членки</w:t>
      </w:r>
      <w:r w:rsidR="0064494E" w:rsidRPr="00F8655D">
        <w:rPr>
          <w:lang w:val="mk-MK"/>
        </w:rPr>
        <w:t>.</w:t>
      </w:r>
      <w:r w:rsidR="007541A4" w:rsidRPr="00F8655D">
        <w:rPr>
          <w:lang w:val="mk-MK"/>
        </w:rPr>
        <w:t xml:space="preserve"> </w:t>
      </w:r>
      <w:r w:rsidR="0064494E" w:rsidRPr="00F8655D">
        <w:rPr>
          <w:lang w:val="mk-MK"/>
        </w:rPr>
        <w:t>Токму во светло на сето претходно прозлегува доминирачкиот став во предметната литература</w:t>
      </w:r>
      <w:r w:rsidR="00126FDB" w:rsidRPr="00F8655D">
        <w:rPr>
          <w:lang w:val="mk-MK"/>
        </w:rPr>
        <w:t>,</w:t>
      </w:r>
      <w:r w:rsidR="0064494E" w:rsidRPr="00F8655D">
        <w:rPr>
          <w:lang w:val="mk-MK"/>
        </w:rPr>
        <w:t xml:space="preserve"> според кој став </w:t>
      </w:r>
      <w:r w:rsidR="007E18D7" w:rsidRPr="00F8655D">
        <w:rPr>
          <w:lang w:val="mk-MK"/>
        </w:rPr>
        <w:t xml:space="preserve">Конгресот </w:t>
      </w:r>
      <w:r w:rsidR="0064494E" w:rsidRPr="00F8655D">
        <w:rPr>
          <w:lang w:val="mk-MK"/>
        </w:rPr>
        <w:t xml:space="preserve">на регионални и локални власти </w:t>
      </w:r>
      <w:r w:rsidR="003C1BF7" w:rsidRPr="00F8655D">
        <w:rPr>
          <w:lang w:val="mk-MK"/>
        </w:rPr>
        <w:t xml:space="preserve">фактички </w:t>
      </w:r>
      <w:r w:rsidR="0064494E" w:rsidRPr="00F8655D">
        <w:rPr>
          <w:lang w:val="mk-MK"/>
        </w:rPr>
        <w:t xml:space="preserve">го претставува </w:t>
      </w:r>
      <w:r w:rsidR="007E18D7" w:rsidRPr="00F8655D">
        <w:rPr>
          <w:lang w:val="mk-MK"/>
        </w:rPr>
        <w:t xml:space="preserve"> </w:t>
      </w:r>
      <w:r w:rsidR="001D617E" w:rsidRPr="00F8655D">
        <w:rPr>
          <w:rStyle w:val="fontstyle21"/>
          <w:rFonts w:ascii="Times New Roman" w:hAnsi="Times New Roman"/>
          <w:sz w:val="24"/>
          <w:szCs w:val="24"/>
        </w:rPr>
        <w:t>„</w:t>
      </w:r>
      <w:r w:rsidR="003C1BF7" w:rsidRPr="00F8655D">
        <w:rPr>
          <w:lang w:val="mk-MK"/>
        </w:rPr>
        <w:t>третиот столб</w:t>
      </w:r>
      <w:r w:rsidR="007E18D7" w:rsidRPr="00F8655D">
        <w:t>”</w:t>
      </w:r>
      <w:r w:rsidR="007E18D7" w:rsidRPr="00F8655D">
        <w:rPr>
          <w:lang w:val="mk-MK"/>
        </w:rPr>
        <w:t xml:space="preserve"> на </w:t>
      </w:r>
      <w:r w:rsidR="0064494E" w:rsidRPr="00F8655D">
        <w:rPr>
          <w:lang w:val="mk-MK"/>
        </w:rPr>
        <w:t>Советот на Европа</w:t>
      </w:r>
      <w:r w:rsidR="00C03221" w:rsidRPr="00F8655D">
        <w:rPr>
          <w:rStyle w:val="FootnoteReference"/>
          <w:lang w:val="mk-MK"/>
        </w:rPr>
        <w:footnoteReference w:id="57"/>
      </w:r>
      <w:r w:rsidR="007E18D7" w:rsidRPr="00F8655D">
        <w:rPr>
          <w:lang w:val="mk-MK"/>
        </w:rPr>
        <w:t xml:space="preserve">.  </w:t>
      </w:r>
    </w:p>
    <w:p w:rsidR="00656B55" w:rsidRPr="00F8655D" w:rsidRDefault="00C570CD" w:rsidP="00F8655D">
      <w:pPr>
        <w:shd w:val="clear" w:color="auto" w:fill="FFFFFF"/>
        <w:spacing w:line="360" w:lineRule="auto"/>
        <w:ind w:firstLine="720"/>
        <w:jc w:val="both"/>
        <w:rPr>
          <w:color w:val="FF0000"/>
          <w:lang w:val="mk-MK"/>
        </w:rPr>
      </w:pPr>
      <w:r w:rsidRPr="00F8655D">
        <w:rPr>
          <w:lang w:val="mk-MK"/>
        </w:rPr>
        <w:t>Од најнеодамнешна перспектива, додадената вредност на Конгресот за регионални и локални власти беше посебно потврдена за време на 4-от Самит на Советот на Европа од 16-17 Мај 2023 година (во Рејкјавик, Исланд)</w:t>
      </w:r>
      <w:r w:rsidR="00250427" w:rsidRPr="00F8655D">
        <w:rPr>
          <w:lang w:val="mk-MK"/>
        </w:rPr>
        <w:t xml:space="preserve"> во контекст на </w:t>
      </w:r>
      <w:r w:rsidR="00AB2E5D" w:rsidRPr="00F8655D">
        <w:rPr>
          <w:lang w:val="mk-MK"/>
        </w:rPr>
        <w:t xml:space="preserve">клучните </w:t>
      </w:r>
      <w:r w:rsidR="00250427" w:rsidRPr="00F8655D">
        <w:rPr>
          <w:lang w:val="mk-MK"/>
        </w:rPr>
        <w:t xml:space="preserve">приоритети на </w:t>
      </w:r>
      <w:r w:rsidR="00250427" w:rsidRPr="00F8655D">
        <w:rPr>
          <w:lang w:val="mk-MK"/>
        </w:rPr>
        <w:lastRenderedPageBreak/>
        <w:t>Организацијата</w:t>
      </w:r>
      <w:r w:rsidR="00AB2E5D" w:rsidRPr="00F8655D">
        <w:t xml:space="preserve">, </w:t>
      </w:r>
      <w:r w:rsidR="00AB2E5D" w:rsidRPr="00F8655D">
        <w:rPr>
          <w:lang w:val="mk-MK"/>
        </w:rPr>
        <w:t xml:space="preserve">вклучувајќи го тука </w:t>
      </w:r>
      <w:r w:rsidR="001D617E" w:rsidRPr="00F8655D">
        <w:rPr>
          <w:lang w:val="mk-MK"/>
        </w:rPr>
        <w:t xml:space="preserve">и </w:t>
      </w:r>
      <w:r w:rsidR="00AB2E5D" w:rsidRPr="00F8655D">
        <w:rPr>
          <w:lang w:val="mk-MK"/>
        </w:rPr>
        <w:t>извршувањето на пресудите на Европскиот суд за човекови права</w:t>
      </w:r>
      <w:r w:rsidR="00AB2E5D" w:rsidRPr="00F8655D">
        <w:rPr>
          <w:rStyle w:val="FootnoteReference"/>
          <w:lang w:val="mk-MK"/>
        </w:rPr>
        <w:footnoteReference w:id="58"/>
      </w:r>
      <w:r w:rsidR="00250427" w:rsidRPr="00F8655D">
        <w:rPr>
          <w:lang w:val="mk-MK"/>
        </w:rPr>
        <w:t>.</w:t>
      </w:r>
      <w:r w:rsidRPr="00F8655D">
        <w:rPr>
          <w:lang w:val="mk-MK"/>
        </w:rPr>
        <w:t xml:space="preserve"> </w:t>
      </w:r>
    </w:p>
    <w:p w:rsidR="005F7AB9" w:rsidRDefault="005F7AB9" w:rsidP="00126D24">
      <w:pPr>
        <w:pStyle w:val="Heading2"/>
        <w:rPr>
          <w:color w:val="000000" w:themeColor="text1"/>
          <w:lang w:val="mk-MK"/>
        </w:rPr>
      </w:pPr>
      <w:bookmarkStart w:id="10" w:name="_Toc171425613"/>
      <w:r w:rsidRPr="00126D24">
        <w:rPr>
          <w:color w:val="000000" w:themeColor="text1"/>
          <w:lang w:val="mk-MK"/>
        </w:rPr>
        <w:t>2.</w:t>
      </w:r>
      <w:r w:rsidR="009D2EDD" w:rsidRPr="00126D24">
        <w:rPr>
          <w:color w:val="000000" w:themeColor="text1"/>
          <w:lang w:val="mk-MK"/>
        </w:rPr>
        <w:t>4</w:t>
      </w:r>
      <w:r w:rsidRPr="00126D24">
        <w:rPr>
          <w:color w:val="000000" w:themeColor="text1"/>
          <w:lang w:val="mk-MK"/>
        </w:rPr>
        <w:t xml:space="preserve">. </w:t>
      </w:r>
      <w:r w:rsidRPr="00126D24">
        <w:rPr>
          <w:color w:val="000000" w:themeColor="text1"/>
          <w:lang w:val="mk-MK"/>
        </w:rPr>
        <w:tab/>
        <w:t>Специјализирани тела на Советот на Европа</w:t>
      </w:r>
      <w:bookmarkEnd w:id="10"/>
      <w:r w:rsidRPr="00126D24">
        <w:rPr>
          <w:color w:val="000000" w:themeColor="text1"/>
          <w:lang w:val="mk-MK"/>
        </w:rPr>
        <w:t xml:space="preserve"> </w:t>
      </w:r>
    </w:p>
    <w:p w:rsidR="00126D24" w:rsidRPr="00126D24" w:rsidRDefault="00126D24" w:rsidP="00126D24">
      <w:pPr>
        <w:rPr>
          <w:lang w:val="mk-MK"/>
        </w:rPr>
      </w:pPr>
    </w:p>
    <w:p w:rsidR="005F7AB9" w:rsidRDefault="00380F01" w:rsidP="00F8655D">
      <w:pPr>
        <w:pBdr>
          <w:bottom w:val="dotted" w:sz="6" w:space="4" w:color="BABABA"/>
        </w:pBdr>
        <w:shd w:val="clear" w:color="auto" w:fill="FFFFFF"/>
        <w:spacing w:line="360" w:lineRule="auto"/>
        <w:jc w:val="both"/>
        <w:rPr>
          <w:bCs/>
          <w:lang w:val="mk-MK" w:eastAsia="mk-MK"/>
        </w:rPr>
      </w:pPr>
      <w:r w:rsidRPr="00F8655D">
        <w:rPr>
          <w:lang w:val="mk-MK"/>
        </w:rPr>
        <w:tab/>
      </w:r>
      <w:r w:rsidR="005F7AB9" w:rsidRPr="00F8655D">
        <w:rPr>
          <w:lang w:val="mk-MK"/>
        </w:rPr>
        <w:t xml:space="preserve">Освен неговите горе илустрирани </w:t>
      </w:r>
      <w:r w:rsidR="003C1BF7" w:rsidRPr="00F8655D">
        <w:rPr>
          <w:lang w:val="mk-MK"/>
        </w:rPr>
        <w:t xml:space="preserve">два основни </w:t>
      </w:r>
      <w:r w:rsidR="005F7AB9" w:rsidRPr="00F8655D">
        <w:rPr>
          <w:lang w:val="mk-MK"/>
        </w:rPr>
        <w:t xml:space="preserve">органи, со цел да се развие неговата работа во голем број посебно важни подрачја,  Советот на Европа </w:t>
      </w:r>
      <w:r w:rsidR="00126FDB" w:rsidRPr="00F8655D">
        <w:rPr>
          <w:lang w:val="mk-MK"/>
        </w:rPr>
        <w:t xml:space="preserve">има основано серија на </w:t>
      </w:r>
      <w:r w:rsidR="005F7AB9" w:rsidRPr="00F8655D">
        <w:rPr>
          <w:lang w:val="mk-MK"/>
        </w:rPr>
        <w:t xml:space="preserve">специјализирани </w:t>
      </w:r>
      <w:r w:rsidR="00126FDB" w:rsidRPr="00F8655D">
        <w:rPr>
          <w:lang w:val="mk-MK"/>
        </w:rPr>
        <w:t xml:space="preserve">стручни и политички </w:t>
      </w:r>
      <w:r w:rsidR="005F7AB9" w:rsidRPr="00F8655D">
        <w:rPr>
          <w:lang w:val="mk-MK"/>
        </w:rPr>
        <w:t>тела</w:t>
      </w:r>
      <w:r w:rsidR="00126FDB" w:rsidRPr="00F8655D">
        <w:rPr>
          <w:lang w:val="mk-MK"/>
        </w:rPr>
        <w:t>, чие формирање е в</w:t>
      </w:r>
      <w:r w:rsidR="005F7AB9" w:rsidRPr="00F8655D">
        <w:rPr>
          <w:lang w:val="mk-MK"/>
        </w:rPr>
        <w:t xml:space="preserve">о непосредна врска со </w:t>
      </w:r>
      <w:r w:rsidR="00126FDB" w:rsidRPr="00F8655D">
        <w:rPr>
          <w:lang w:val="mk-MK"/>
        </w:rPr>
        <w:t xml:space="preserve">императивот за практично остварување на </w:t>
      </w:r>
      <w:r w:rsidR="003C1BF7" w:rsidRPr="00F8655D">
        <w:rPr>
          <w:lang w:val="mk-MK"/>
        </w:rPr>
        <w:t xml:space="preserve">своите </w:t>
      </w:r>
      <w:r w:rsidR="005F7AB9" w:rsidRPr="00F8655D">
        <w:rPr>
          <w:lang w:val="mk-MK"/>
        </w:rPr>
        <w:t xml:space="preserve">гореприкажани цели и надлежности. Во овој поглед, </w:t>
      </w:r>
      <w:r w:rsidR="00126FDB" w:rsidRPr="00F8655D">
        <w:rPr>
          <w:lang w:val="mk-MK"/>
        </w:rPr>
        <w:t xml:space="preserve">заради потребите на илустрирање на главната цел на докторатот, </w:t>
      </w:r>
      <w:r w:rsidR="00A75738" w:rsidRPr="00F8655D">
        <w:rPr>
          <w:lang w:val="mk-MK"/>
        </w:rPr>
        <w:t xml:space="preserve">а поради просторната ограниченост на овој дел на докторатат, </w:t>
      </w:r>
      <w:r w:rsidR="00126FDB" w:rsidRPr="00F8655D">
        <w:rPr>
          <w:lang w:val="mk-MK"/>
        </w:rPr>
        <w:t>во натамошниот текст прикажан</w:t>
      </w:r>
      <w:r w:rsidR="0007591B" w:rsidRPr="00F8655D">
        <w:rPr>
          <w:lang w:val="mk-MK"/>
        </w:rPr>
        <w:t>и</w:t>
      </w:r>
      <w:r w:rsidR="00126FDB" w:rsidRPr="00F8655D">
        <w:rPr>
          <w:lang w:val="mk-MK"/>
        </w:rPr>
        <w:t xml:space="preserve"> </w:t>
      </w:r>
      <w:r w:rsidR="00A75738" w:rsidRPr="00F8655D">
        <w:rPr>
          <w:lang w:val="mk-MK"/>
        </w:rPr>
        <w:t xml:space="preserve">се само </w:t>
      </w:r>
      <w:r w:rsidR="00126FDB" w:rsidRPr="00F8655D">
        <w:rPr>
          <w:lang w:val="mk-MK"/>
        </w:rPr>
        <w:t xml:space="preserve">местото и улогата на </w:t>
      </w:r>
      <w:r w:rsidR="0007591B" w:rsidRPr="00F8655D">
        <w:rPr>
          <w:lang w:val="mk-MK"/>
        </w:rPr>
        <w:t>Европската комисија против расизам и нетолеранција (ЕКРИ)</w:t>
      </w:r>
      <w:r w:rsidR="0007591B" w:rsidRPr="00F8655D">
        <w:t xml:space="preserve">, </w:t>
      </w:r>
      <w:r w:rsidR="0007591B" w:rsidRPr="00F8655D">
        <w:rPr>
          <w:bCs/>
          <w:lang w:val="mk-MK" w:eastAsia="mk-MK"/>
        </w:rPr>
        <w:t>Европската комисија</w:t>
      </w:r>
      <w:r w:rsidR="00A75738" w:rsidRPr="00F8655D">
        <w:rPr>
          <w:bCs/>
          <w:lang w:val="mk-MK" w:eastAsia="mk-MK"/>
        </w:rPr>
        <w:t xml:space="preserve"> за демократија преку право </w:t>
      </w:r>
      <w:r w:rsidR="0007591B" w:rsidRPr="00F8655D">
        <w:rPr>
          <w:bCs/>
          <w:lang w:val="mk-MK" w:eastAsia="mk-MK"/>
        </w:rPr>
        <w:t>(Венецијанска комисија)</w:t>
      </w:r>
      <w:r w:rsidR="00A75738" w:rsidRPr="00F8655D">
        <w:rPr>
          <w:bCs/>
          <w:lang w:val="mk-MK" w:eastAsia="mk-MK"/>
        </w:rPr>
        <w:t>,</w:t>
      </w:r>
      <w:r w:rsidR="0007591B" w:rsidRPr="00F8655D">
        <w:rPr>
          <w:bCs/>
          <w:lang w:eastAsia="mk-MK"/>
        </w:rPr>
        <w:t xml:space="preserve"> </w:t>
      </w:r>
      <w:r w:rsidR="0007591B" w:rsidRPr="00F8655D">
        <w:rPr>
          <w:bCs/>
          <w:lang w:val="mk-MK" w:eastAsia="mk-MK"/>
        </w:rPr>
        <w:t>Комесарот за човекови права</w:t>
      </w:r>
      <w:r w:rsidR="00CF0CA3" w:rsidRPr="00F8655D">
        <w:rPr>
          <w:bCs/>
          <w:lang w:val="mk-MK" w:eastAsia="mk-MK"/>
        </w:rPr>
        <w:t xml:space="preserve">, </w:t>
      </w:r>
      <w:r w:rsidR="00CF0CA3" w:rsidRPr="00F8655D">
        <w:rPr>
          <w:bCs/>
          <w:i/>
          <w:lang w:val="mk-MK" w:eastAsia="mk-MK"/>
        </w:rPr>
        <w:t>Европската комисија за ефикасност на правдата</w:t>
      </w:r>
      <w:r w:rsidR="00CF0CA3" w:rsidRPr="00F8655D">
        <w:rPr>
          <w:bCs/>
          <w:lang w:val="mk-MK" w:eastAsia="mk-MK"/>
        </w:rPr>
        <w:t xml:space="preserve">, </w:t>
      </w:r>
      <w:r w:rsidR="00A75738" w:rsidRPr="00F8655D">
        <w:rPr>
          <w:bCs/>
          <w:lang w:val="mk-MK" w:eastAsia="mk-MK"/>
        </w:rPr>
        <w:t>и Консултативниот совет на Европски судии</w:t>
      </w:r>
      <w:r w:rsidR="00B9177B" w:rsidRPr="00F8655D">
        <w:rPr>
          <w:rStyle w:val="FootnoteReference"/>
          <w:bCs/>
          <w:lang w:val="mk-MK" w:eastAsia="mk-MK"/>
        </w:rPr>
        <w:footnoteReference w:id="59"/>
      </w:r>
      <w:r w:rsidR="0007591B" w:rsidRPr="00F8655D">
        <w:rPr>
          <w:bCs/>
          <w:lang w:val="mk-MK" w:eastAsia="mk-MK"/>
        </w:rPr>
        <w:t xml:space="preserve">. </w:t>
      </w:r>
    </w:p>
    <w:p w:rsidR="00FC6A85" w:rsidRDefault="00FC6A85" w:rsidP="00F8655D">
      <w:pPr>
        <w:pBdr>
          <w:bottom w:val="dotted" w:sz="6" w:space="4" w:color="BABABA"/>
        </w:pBdr>
        <w:shd w:val="clear" w:color="auto" w:fill="FFFFFF"/>
        <w:spacing w:line="360" w:lineRule="auto"/>
        <w:jc w:val="both"/>
        <w:rPr>
          <w:bCs/>
          <w:lang w:val="mk-MK" w:eastAsia="mk-MK"/>
        </w:rPr>
      </w:pPr>
    </w:p>
    <w:p w:rsidR="00126FDB" w:rsidRDefault="00126FDB" w:rsidP="00934645">
      <w:pPr>
        <w:pStyle w:val="Heading3"/>
        <w:rPr>
          <w:color w:val="000000" w:themeColor="text1"/>
          <w:lang w:val="mk-MK"/>
        </w:rPr>
      </w:pPr>
      <w:bookmarkStart w:id="11" w:name="_Toc171425614"/>
      <w:r w:rsidRPr="00934645">
        <w:rPr>
          <w:color w:val="000000" w:themeColor="text1"/>
          <w:lang w:val="mk-MK"/>
        </w:rPr>
        <w:t>2.</w:t>
      </w:r>
      <w:r w:rsidR="009D2EDD" w:rsidRPr="00934645">
        <w:rPr>
          <w:color w:val="000000" w:themeColor="text1"/>
          <w:lang w:val="mk-MK"/>
        </w:rPr>
        <w:t>4</w:t>
      </w:r>
      <w:r w:rsidRPr="00934645">
        <w:rPr>
          <w:color w:val="000000" w:themeColor="text1"/>
          <w:lang w:val="mk-MK"/>
        </w:rPr>
        <w:t>.</w:t>
      </w:r>
      <w:r w:rsidR="0007591B" w:rsidRPr="00934645">
        <w:rPr>
          <w:color w:val="000000" w:themeColor="text1"/>
        </w:rPr>
        <w:t>1.</w:t>
      </w:r>
      <w:r w:rsidRPr="00934645">
        <w:rPr>
          <w:color w:val="000000" w:themeColor="text1"/>
          <w:lang w:val="mk-MK"/>
        </w:rPr>
        <w:tab/>
        <w:t>Европска комисија против расизам и нетолеранција (ЕКРИ)</w:t>
      </w:r>
      <w:bookmarkEnd w:id="11"/>
    </w:p>
    <w:p w:rsidR="00934645" w:rsidRPr="00934645" w:rsidRDefault="00934645" w:rsidP="00934645">
      <w:pPr>
        <w:rPr>
          <w:lang w:val="mk-MK"/>
        </w:rPr>
      </w:pPr>
    </w:p>
    <w:p w:rsidR="00126FDB" w:rsidRPr="00F8655D" w:rsidRDefault="0007591B" w:rsidP="00F8655D">
      <w:pPr>
        <w:spacing w:line="360" w:lineRule="auto"/>
        <w:jc w:val="both"/>
        <w:rPr>
          <w:lang w:eastAsia="mk-MK"/>
        </w:rPr>
      </w:pPr>
      <w:r w:rsidRPr="00F8655D">
        <w:rPr>
          <w:lang w:val="mk-MK"/>
        </w:rPr>
        <w:tab/>
      </w:r>
      <w:r w:rsidR="00126FDB" w:rsidRPr="00F8655D">
        <w:rPr>
          <w:lang w:val="mk-MK"/>
        </w:rPr>
        <w:t>Одлуката за формирање на оваа Комисија беше вклучена во Виенската декларација, усвоена на Виенскиот самит на Организацијата на 9 октомври 1993 година</w:t>
      </w:r>
      <w:r w:rsidRPr="00F8655D">
        <w:rPr>
          <w:lang w:val="mk-MK"/>
        </w:rPr>
        <w:t>, консекветно на што, н</w:t>
      </w:r>
      <w:r w:rsidR="00126FDB" w:rsidRPr="00F8655D">
        <w:rPr>
          <w:lang w:val="mk-MK"/>
        </w:rPr>
        <w:t>а 14</w:t>
      </w:r>
      <w:r w:rsidRPr="00F8655D">
        <w:rPr>
          <w:lang w:val="mk-MK"/>
        </w:rPr>
        <w:t>-ти</w:t>
      </w:r>
      <w:r w:rsidR="00126FDB" w:rsidRPr="00F8655D">
        <w:rPr>
          <w:lang w:val="mk-MK"/>
        </w:rPr>
        <w:t xml:space="preserve"> јуни 2002 година</w:t>
      </w:r>
      <w:r w:rsidR="00126FDB" w:rsidRPr="00F8655D">
        <w:rPr>
          <w:rStyle w:val="FootnoteReference"/>
          <w:lang w:val="mk-MK"/>
        </w:rPr>
        <w:footnoteReference w:id="60"/>
      </w:r>
      <w:r w:rsidR="00126FDB" w:rsidRPr="00F8655D">
        <w:rPr>
          <w:lang w:val="mk-MK"/>
        </w:rPr>
        <w:t xml:space="preserve">, Комитетот на министри и  </w:t>
      </w:r>
      <w:r w:rsidR="00C87F4D" w:rsidRPr="00F8655D">
        <w:rPr>
          <w:lang w:val="mk-MK"/>
        </w:rPr>
        <w:t xml:space="preserve">го </w:t>
      </w:r>
      <w:r w:rsidR="00126FDB" w:rsidRPr="00F8655D">
        <w:rPr>
          <w:lang w:val="mk-MK"/>
        </w:rPr>
        <w:t>одобри статут</w:t>
      </w:r>
      <w:r w:rsidRPr="00F8655D">
        <w:rPr>
          <w:lang w:val="mk-MK"/>
        </w:rPr>
        <w:t>от на оваа Комисија</w:t>
      </w:r>
      <w:r w:rsidR="00126FDB" w:rsidRPr="00F8655D">
        <w:rPr>
          <w:lang w:val="mk-MK"/>
        </w:rPr>
        <w:t xml:space="preserve">, со </w:t>
      </w:r>
      <w:r w:rsidRPr="00F8655D">
        <w:rPr>
          <w:lang w:val="mk-MK"/>
        </w:rPr>
        <w:t>што</w:t>
      </w:r>
      <w:r w:rsidR="00126FDB" w:rsidRPr="00F8655D">
        <w:rPr>
          <w:lang w:val="mk-MK"/>
        </w:rPr>
        <w:t xml:space="preserve"> се зајакна нејз</w:t>
      </w:r>
      <w:r w:rsidRPr="00F8655D">
        <w:rPr>
          <w:lang w:val="mk-MK"/>
        </w:rPr>
        <w:t>и</w:t>
      </w:r>
      <w:r w:rsidR="00126FDB" w:rsidRPr="00F8655D">
        <w:rPr>
          <w:lang w:val="mk-MK"/>
        </w:rPr>
        <w:t>ната улога како независно набљудувачко тело, специјализирано во областа на човековите права од аспект на борбата против расизмот, расната дискриминација, ксенофобијата, антисемитизмот и нетолеранцијата пошироко во Европа.</w:t>
      </w:r>
      <w:r w:rsidRPr="00F8655D">
        <w:rPr>
          <w:lang w:val="mk-MK"/>
        </w:rPr>
        <w:t xml:space="preserve"> Така, с</w:t>
      </w:r>
      <w:r w:rsidR="00126FDB" w:rsidRPr="00F8655D">
        <w:rPr>
          <w:lang w:val="mk-MK" w:eastAsia="mk-MK"/>
        </w:rPr>
        <w:t xml:space="preserve">огласно на нејзиниот, </w:t>
      </w:r>
      <w:r w:rsidRPr="00F8655D">
        <w:rPr>
          <w:lang w:val="mk-MK" w:eastAsia="mk-MK"/>
        </w:rPr>
        <w:t xml:space="preserve">листата на основни </w:t>
      </w:r>
      <w:r w:rsidR="00126FDB" w:rsidRPr="00F8655D">
        <w:rPr>
          <w:lang w:val="mk-MK" w:eastAsia="mk-MK"/>
        </w:rPr>
        <w:t xml:space="preserve">задачи на ЕКРИ </w:t>
      </w:r>
      <w:r w:rsidRPr="00F8655D">
        <w:rPr>
          <w:lang w:val="mk-MK" w:eastAsia="mk-MK"/>
        </w:rPr>
        <w:t>вклучува (меѓу другото)</w:t>
      </w:r>
      <w:r w:rsidR="00126FDB" w:rsidRPr="00F8655D">
        <w:rPr>
          <w:lang w:eastAsia="mk-MK"/>
        </w:rPr>
        <w:t>:</w:t>
      </w:r>
    </w:p>
    <w:p w:rsidR="00C607FC" w:rsidRPr="00F8655D" w:rsidRDefault="00C607FC" w:rsidP="00F8655D">
      <w:pPr>
        <w:pStyle w:val="ListParagraph"/>
        <w:spacing w:line="360" w:lineRule="auto"/>
        <w:ind w:left="360"/>
        <w:rPr>
          <w:lang w:val="mk-MK" w:eastAsia="mk-MK"/>
        </w:rPr>
      </w:pPr>
      <w:r w:rsidRPr="00F8655D">
        <w:rPr>
          <w:rStyle w:val="y2iqfc"/>
          <w:rFonts w:eastAsiaTheme="majorEastAsia"/>
          <w:lang w:val="mk-MK"/>
        </w:rPr>
        <w:lastRenderedPageBreak/>
        <w:tab/>
        <w:t xml:space="preserve">• </w:t>
      </w:r>
      <w:r w:rsidR="0007591B" w:rsidRPr="00F8655D">
        <w:rPr>
          <w:lang w:val="mk-MK" w:eastAsia="mk-MK"/>
        </w:rPr>
        <w:t>в</w:t>
      </w:r>
      <w:r w:rsidR="00126FDB" w:rsidRPr="00F8655D">
        <w:rPr>
          <w:lang w:val="mk-MK" w:eastAsia="mk-MK"/>
        </w:rPr>
        <w:t>рш</w:t>
      </w:r>
      <w:r w:rsidR="0007591B" w:rsidRPr="00F8655D">
        <w:rPr>
          <w:lang w:val="mk-MK" w:eastAsia="mk-MK"/>
        </w:rPr>
        <w:t xml:space="preserve">ење на </w:t>
      </w:r>
      <w:r w:rsidR="00126FDB" w:rsidRPr="00F8655D">
        <w:rPr>
          <w:lang w:val="mk-MK" w:eastAsia="mk-MK"/>
        </w:rPr>
        <w:t xml:space="preserve">ревизија на законодавствата, политиките и другите мерки на државите членки во борбата против </w:t>
      </w:r>
      <w:r w:rsidR="00126FDB" w:rsidRPr="00F8655D">
        <w:rPr>
          <w:lang w:val="mk-MK"/>
        </w:rPr>
        <w:t>расизмот, расната дискриминација, ксенофобијата, антисемитизмот и нетолеранцијата</w:t>
      </w:r>
      <w:r w:rsidR="00126FDB" w:rsidRPr="00F8655D">
        <w:t xml:space="preserve">; </w:t>
      </w:r>
    </w:p>
    <w:p w:rsidR="0007591B" w:rsidRPr="00F8655D" w:rsidRDefault="00C607FC" w:rsidP="00F8655D">
      <w:pPr>
        <w:pStyle w:val="ListParagraph"/>
        <w:spacing w:line="360" w:lineRule="auto"/>
        <w:ind w:left="360"/>
        <w:rPr>
          <w:lang w:eastAsia="mk-MK"/>
        </w:rPr>
      </w:pPr>
      <w:r w:rsidRPr="00F8655D">
        <w:rPr>
          <w:rStyle w:val="y2iqfc"/>
          <w:rFonts w:eastAsiaTheme="majorEastAsia"/>
          <w:lang w:val="mk-MK"/>
        </w:rPr>
        <w:tab/>
        <w:t xml:space="preserve">• </w:t>
      </w:r>
      <w:r w:rsidR="00126FDB" w:rsidRPr="00F8655D">
        <w:rPr>
          <w:lang w:val="mk-MK"/>
        </w:rPr>
        <w:t>предлага</w:t>
      </w:r>
      <w:r w:rsidR="0007591B" w:rsidRPr="00F8655D">
        <w:rPr>
          <w:lang w:val="mk-MK"/>
        </w:rPr>
        <w:t>ње</w:t>
      </w:r>
      <w:r w:rsidR="00126FDB" w:rsidRPr="00F8655D">
        <w:rPr>
          <w:lang w:val="mk-MK"/>
        </w:rPr>
        <w:t xml:space="preserve"> преземање на понатамошни мерки и активности на локално,</w:t>
      </w:r>
      <w:r w:rsidR="00126FDB" w:rsidRPr="00F8655D">
        <w:rPr>
          <w:lang w:eastAsia="mk-MK"/>
        </w:rPr>
        <w:t xml:space="preserve"> </w:t>
      </w:r>
      <w:r w:rsidR="00126FDB" w:rsidRPr="00F8655D">
        <w:rPr>
          <w:lang w:val="mk-MK" w:eastAsia="mk-MK"/>
        </w:rPr>
        <w:t>национално и европско ниво</w:t>
      </w:r>
      <w:r w:rsidR="00126FDB" w:rsidRPr="00F8655D">
        <w:rPr>
          <w:lang w:eastAsia="mk-MK"/>
        </w:rPr>
        <w:t>;</w:t>
      </w:r>
    </w:p>
    <w:p w:rsidR="0007591B" w:rsidRPr="00F8655D" w:rsidRDefault="00C607FC" w:rsidP="00F8655D">
      <w:pPr>
        <w:pStyle w:val="ListParagraph"/>
        <w:spacing w:line="360" w:lineRule="auto"/>
        <w:ind w:left="360"/>
        <w:rPr>
          <w:lang w:eastAsia="mk-MK"/>
        </w:rPr>
      </w:pPr>
      <w:r w:rsidRPr="00F8655D">
        <w:rPr>
          <w:rStyle w:val="y2iqfc"/>
          <w:rFonts w:eastAsiaTheme="majorEastAsia"/>
          <w:lang w:val="mk-MK"/>
        </w:rPr>
        <w:tab/>
        <w:t xml:space="preserve">• </w:t>
      </w:r>
      <w:r w:rsidR="00126FDB" w:rsidRPr="00F8655D">
        <w:rPr>
          <w:lang w:val="mk-MK" w:eastAsia="mk-MK"/>
        </w:rPr>
        <w:t>подготв</w:t>
      </w:r>
      <w:r w:rsidR="0007591B" w:rsidRPr="00F8655D">
        <w:rPr>
          <w:lang w:val="mk-MK" w:eastAsia="mk-MK"/>
        </w:rPr>
        <w:t>ување</w:t>
      </w:r>
      <w:r w:rsidR="00126FDB" w:rsidRPr="00F8655D">
        <w:rPr>
          <w:lang w:val="mk-MK" w:eastAsia="mk-MK"/>
        </w:rPr>
        <w:t xml:space="preserve"> и елаборира</w:t>
      </w:r>
      <w:r w:rsidR="0007591B" w:rsidRPr="00F8655D">
        <w:rPr>
          <w:lang w:val="mk-MK" w:eastAsia="mk-MK"/>
        </w:rPr>
        <w:t>ње на</w:t>
      </w:r>
      <w:r w:rsidR="00126FDB" w:rsidRPr="00F8655D">
        <w:rPr>
          <w:lang w:val="mk-MK" w:eastAsia="mk-MK"/>
        </w:rPr>
        <w:t xml:space="preserve"> препораки со општи насоки </w:t>
      </w:r>
      <w:r w:rsidR="001E25F4" w:rsidRPr="00F8655D">
        <w:rPr>
          <w:lang w:val="mk-MK" w:eastAsia="mk-MK"/>
        </w:rPr>
        <w:t xml:space="preserve">адресирани </w:t>
      </w:r>
      <w:r w:rsidR="00126FDB" w:rsidRPr="00F8655D">
        <w:rPr>
          <w:lang w:val="mk-MK" w:eastAsia="mk-MK"/>
        </w:rPr>
        <w:t>до државите членки</w:t>
      </w:r>
      <w:r w:rsidR="0007591B" w:rsidRPr="00F8655D">
        <w:rPr>
          <w:lang w:val="mk-MK" w:eastAsia="mk-MK"/>
        </w:rPr>
        <w:t xml:space="preserve"> на Советот на Европа</w:t>
      </w:r>
      <w:r w:rsidR="00126FDB" w:rsidRPr="00F8655D">
        <w:rPr>
          <w:rStyle w:val="FootnoteReference"/>
          <w:bCs/>
          <w:lang w:val="mk-MK" w:eastAsia="mk-MK"/>
        </w:rPr>
        <w:footnoteReference w:id="61"/>
      </w:r>
      <w:r w:rsidR="0007591B" w:rsidRPr="00F8655D">
        <w:rPr>
          <w:lang w:val="mk-MK" w:eastAsia="mk-MK"/>
        </w:rPr>
        <w:t>, и</w:t>
      </w:r>
    </w:p>
    <w:p w:rsidR="00126FDB" w:rsidRPr="00F8655D" w:rsidRDefault="00C607FC" w:rsidP="00F8655D">
      <w:pPr>
        <w:pStyle w:val="ListParagraph"/>
        <w:spacing w:line="360" w:lineRule="auto"/>
        <w:ind w:left="360"/>
        <w:rPr>
          <w:lang w:eastAsia="mk-MK"/>
        </w:rPr>
      </w:pPr>
      <w:r w:rsidRPr="00F8655D">
        <w:rPr>
          <w:rStyle w:val="y2iqfc"/>
          <w:rFonts w:eastAsiaTheme="majorEastAsia"/>
          <w:lang w:val="mk-MK"/>
        </w:rPr>
        <w:tab/>
        <w:t xml:space="preserve">• </w:t>
      </w:r>
      <w:r w:rsidR="0007591B" w:rsidRPr="00F8655D">
        <w:rPr>
          <w:lang w:val="mk-MK" w:eastAsia="mk-MK"/>
        </w:rPr>
        <w:t>а</w:t>
      </w:r>
      <w:r w:rsidR="00126FDB" w:rsidRPr="00F8655D">
        <w:rPr>
          <w:lang w:val="mk-MK" w:eastAsia="mk-MK"/>
        </w:rPr>
        <w:t>нализира</w:t>
      </w:r>
      <w:r w:rsidR="0007591B" w:rsidRPr="00F8655D">
        <w:rPr>
          <w:lang w:val="mk-MK" w:eastAsia="mk-MK"/>
        </w:rPr>
        <w:t>ње на</w:t>
      </w:r>
      <w:r w:rsidR="00126FDB" w:rsidRPr="00F8655D">
        <w:rPr>
          <w:lang w:val="mk-MK" w:eastAsia="mk-MK"/>
        </w:rPr>
        <w:t xml:space="preserve"> меѓународните инструменти кои ја третираат оваа материја, имајќи го притоа во предвид нивното</w:t>
      </w:r>
      <w:r w:rsidR="00126FDB" w:rsidRPr="00F8655D">
        <w:rPr>
          <w:lang w:eastAsia="mk-MK"/>
        </w:rPr>
        <w:t xml:space="preserve"> </w:t>
      </w:r>
      <w:r w:rsidR="00126FDB" w:rsidRPr="00F8655D">
        <w:rPr>
          <w:lang w:val="mk-MK" w:eastAsia="mk-MK"/>
        </w:rPr>
        <w:t>о</w:t>
      </w:r>
      <w:r w:rsidR="00EF1A44" w:rsidRPr="00F8655D">
        <w:rPr>
          <w:lang w:val="mk-MK" w:eastAsia="mk-MK"/>
        </w:rPr>
        <w:t>с</w:t>
      </w:r>
      <w:r w:rsidR="00126FDB" w:rsidRPr="00F8655D">
        <w:rPr>
          <w:lang w:val="mk-MK" w:eastAsia="mk-MK"/>
        </w:rPr>
        <w:t>обено значење</w:t>
      </w:r>
      <w:r w:rsidR="00126FDB" w:rsidRPr="00F8655D">
        <w:rPr>
          <w:lang w:eastAsia="mk-MK"/>
        </w:rPr>
        <w:t>“</w:t>
      </w:r>
      <w:r w:rsidR="0007591B" w:rsidRPr="00F8655D">
        <w:rPr>
          <w:lang w:val="mk-MK" w:eastAsia="mk-MK"/>
        </w:rPr>
        <w:t>.</w:t>
      </w:r>
    </w:p>
    <w:p w:rsidR="00EF1A44" w:rsidRPr="00F8655D" w:rsidRDefault="0007591B" w:rsidP="00F8655D">
      <w:pPr>
        <w:shd w:val="clear" w:color="auto" w:fill="FFFFFF"/>
        <w:spacing w:after="25" w:line="360" w:lineRule="auto"/>
        <w:jc w:val="both"/>
        <w:outlineLvl w:val="3"/>
        <w:rPr>
          <w:bCs/>
          <w:lang w:val="mk-MK" w:eastAsia="mk-MK"/>
        </w:rPr>
      </w:pPr>
      <w:r w:rsidRPr="00F8655D">
        <w:rPr>
          <w:bCs/>
          <w:lang w:val="mk-MK" w:eastAsia="mk-MK"/>
        </w:rPr>
        <w:tab/>
      </w:r>
      <w:r w:rsidR="00EF1A44" w:rsidRPr="00F8655D">
        <w:rPr>
          <w:lang w:val="mk-MK"/>
        </w:rPr>
        <w:t>Аналогно на последново, ЕКРИ е составена од независни истакнати експерти од областа на уставното или меѓународното право или други предметно-релевантни области. Членовите на оваа Комисија се именуваат од страна на државите-членки на Организацијата на Советот на Европа врз основа на нив</w:t>
      </w:r>
      <w:r w:rsidR="009A58F6" w:rsidRPr="00F8655D">
        <w:rPr>
          <w:lang w:val="mk-MK"/>
        </w:rPr>
        <w:t>ните високи морални вреднос</w:t>
      </w:r>
      <w:r w:rsidR="00EF1A44" w:rsidRPr="00F8655D">
        <w:rPr>
          <w:lang w:val="mk-MK"/>
        </w:rPr>
        <w:t>т, стручни квалификации и искуство во подрачјето на борбата против расизмот, ксенофобијата, антисемитизмот и нетолеранцијата. Тие се номинираат во нивно лично својство и дејствуваат како независни членови</w:t>
      </w:r>
      <w:r w:rsidR="00EF1A44" w:rsidRPr="00F8655D">
        <w:rPr>
          <w:rStyle w:val="FootnoteReference"/>
          <w:lang w:val="mk-MK"/>
        </w:rPr>
        <w:footnoteReference w:id="62"/>
      </w:r>
      <w:r w:rsidR="00EF1A44" w:rsidRPr="00F8655D">
        <w:t>.</w:t>
      </w:r>
    </w:p>
    <w:p w:rsidR="00CF0CA3" w:rsidRPr="00F8655D" w:rsidRDefault="00EF1A44" w:rsidP="00F8655D">
      <w:pPr>
        <w:shd w:val="clear" w:color="auto" w:fill="FFFFFF"/>
        <w:spacing w:after="25" w:line="360" w:lineRule="auto"/>
        <w:jc w:val="both"/>
        <w:outlineLvl w:val="3"/>
        <w:rPr>
          <w:lang w:val="mk-MK"/>
        </w:rPr>
      </w:pPr>
      <w:r w:rsidRPr="00F8655D">
        <w:rPr>
          <w:lang w:val="mk-MK"/>
        </w:rPr>
        <w:tab/>
      </w:r>
      <w:r w:rsidR="00D40FE7" w:rsidRPr="00F8655D">
        <w:rPr>
          <w:lang w:val="mk-MK"/>
        </w:rPr>
        <w:t xml:space="preserve">Еден од најважните аспекти на нејзината Акциска програма е </w:t>
      </w:r>
      <w:r w:rsidR="00D40FE7" w:rsidRPr="00F8655D">
        <w:rPr>
          <w:i/>
          <w:lang w:val="mk-MK"/>
        </w:rPr>
        <w:t>мониторингот</w:t>
      </w:r>
      <w:r w:rsidR="00D40FE7" w:rsidRPr="00F8655D">
        <w:rPr>
          <w:lang w:val="mk-MK"/>
        </w:rPr>
        <w:t xml:space="preserve"> врз фактичката состојба во врска со манифестации на расизам и нетолеранција во секоја држава членка на Советот на Европа, применувајќи го пристапот  </w:t>
      </w:r>
      <w:r w:rsidR="00D40FE7" w:rsidRPr="00F8655D">
        <w:t>„</w:t>
      </w:r>
      <w:r w:rsidR="00D40FE7" w:rsidRPr="00F8655D">
        <w:rPr>
          <w:lang w:val="mk-MK"/>
        </w:rPr>
        <w:t>држава по држава</w:t>
      </w:r>
      <w:r w:rsidR="00D40FE7" w:rsidRPr="00F8655D">
        <w:t>”</w:t>
      </w:r>
      <w:r w:rsidR="00D40FE7" w:rsidRPr="00F8655D">
        <w:rPr>
          <w:lang w:val="mk-MK"/>
        </w:rPr>
        <w:t xml:space="preserve">. Таквиот мониторинг резултира со изработка на посебен извештај за секоја држава посебно, што содржи анализа на состојбата, комплетирана со сугестии и предлози во поглед на начинот на кој би можеле да се решат потенцијалното идентификуваните проблеми во врска со расизмот и нетолеранцијата во конкретно засегната држава. Публикувањето на националните извештаи на ЕКРИ претставува важен чекор во развивањето на тековниот активен дијалог меѓу ЕКРИ и властите на државите-членки, со цел да се идентификуваат решенија за проблемите во врска со расизмот и </w:t>
      </w:r>
      <w:r w:rsidR="00D40FE7" w:rsidRPr="00F8655D">
        <w:rPr>
          <w:lang w:val="mk-MK"/>
        </w:rPr>
        <w:lastRenderedPageBreak/>
        <w:t>нетолеранцијата, со кои се соочени државите</w:t>
      </w:r>
      <w:r w:rsidR="00D40FE7" w:rsidRPr="00F8655D">
        <w:rPr>
          <w:rStyle w:val="FootnoteReference"/>
          <w:lang w:val="mk-MK"/>
        </w:rPr>
        <w:footnoteReference w:id="63"/>
      </w:r>
      <w:r w:rsidR="00D40FE7" w:rsidRPr="00F8655D">
        <w:rPr>
          <w:lang w:val="mk-MK"/>
        </w:rPr>
        <w:t>. Се разбира, инпутот од страна на невладините организации и другите институции или активни поединци во ова подрачје се секогаш добр</w:t>
      </w:r>
      <w:r w:rsidR="00A30AD2" w:rsidRPr="00F8655D">
        <w:t>o</w:t>
      </w:r>
      <w:r w:rsidR="00D40FE7" w:rsidRPr="00F8655D">
        <w:rPr>
          <w:lang w:val="mk-MK"/>
        </w:rPr>
        <w:t>дојдени во овој процес заради обезбедување на што е можно поконструктивна и покорисна работа на ЕКРИ.</w:t>
      </w:r>
      <w:r w:rsidR="00CF0CA3" w:rsidRPr="00F8655D">
        <w:rPr>
          <w:lang w:val="mk-MK"/>
        </w:rPr>
        <w:t xml:space="preserve"> </w:t>
      </w:r>
    </w:p>
    <w:p w:rsidR="00D40FE7" w:rsidRPr="00F8655D" w:rsidRDefault="00CF0CA3" w:rsidP="00F8655D">
      <w:pPr>
        <w:shd w:val="clear" w:color="auto" w:fill="FFFFFF"/>
        <w:spacing w:after="25" w:line="360" w:lineRule="auto"/>
        <w:jc w:val="both"/>
        <w:outlineLvl w:val="3"/>
      </w:pPr>
      <w:r w:rsidRPr="00F8655D">
        <w:rPr>
          <w:lang w:val="mk-MK"/>
        </w:rPr>
        <w:tab/>
      </w:r>
      <w:r w:rsidR="00D40FE7" w:rsidRPr="00F8655D">
        <w:rPr>
          <w:lang w:val="mk-MK"/>
        </w:rPr>
        <w:t xml:space="preserve">Претходно илустрираниот аспект на работата на ЕКРИ е комплетиран со другите два аспекти, кои се однесуваат на нејзината  </w:t>
      </w:r>
      <w:r w:rsidR="00D40FE7" w:rsidRPr="00F8655D">
        <w:t>„</w:t>
      </w:r>
      <w:r w:rsidR="00D40FE7" w:rsidRPr="00F8655D">
        <w:rPr>
          <w:i/>
          <w:lang w:val="mk-MK"/>
        </w:rPr>
        <w:t>работа по општи теми</w:t>
      </w:r>
      <w:r w:rsidR="00D40FE7" w:rsidRPr="00F8655D">
        <w:rPr>
          <w:i/>
        </w:rPr>
        <w:t>”</w:t>
      </w:r>
      <w:r w:rsidR="00D40FE7" w:rsidRPr="00F8655D">
        <w:rPr>
          <w:lang w:val="mk-MK"/>
        </w:rPr>
        <w:t xml:space="preserve"> и  </w:t>
      </w:r>
      <w:r w:rsidR="00D40FE7" w:rsidRPr="00F8655D">
        <w:t>„</w:t>
      </w:r>
      <w:r w:rsidR="00D40FE7" w:rsidRPr="00F8655D">
        <w:rPr>
          <w:i/>
          <w:lang w:val="mk-MK"/>
        </w:rPr>
        <w:t>активностите во релација на граѓанското општество</w:t>
      </w:r>
      <w:r w:rsidR="00D40FE7" w:rsidRPr="00F8655D">
        <w:rPr>
          <w:i/>
        </w:rPr>
        <w:t>”</w:t>
      </w:r>
      <w:r w:rsidR="00D40FE7" w:rsidRPr="00F8655D">
        <w:rPr>
          <w:lang w:val="mk-MK"/>
        </w:rPr>
        <w:t>. Нејзината работа врз т.н. општи теми фактички се фокусира прашањата од посебна важност за борбата против расизмот, ксенофобијата, антисемитизмот и нетолеранцијата, а конкретните активности во овој поглед  вклучуваат изработка на тематски релевантни политички препораки, собирање и дистрибуција на примери на добра пракса во тие подрачја, и слично. Активностите во релација на граѓанското општество се насочени во правец на ширење на антирасистичката порака на ЕКРИ меѓу општата јавност и популаризирање на нејзината работа во релевантните сфери на меѓународно, национално и локално ниво</w:t>
      </w:r>
      <w:r w:rsidR="00D40FE7" w:rsidRPr="00F8655D">
        <w:rPr>
          <w:rStyle w:val="FootnoteReference"/>
          <w:lang w:val="mk-MK"/>
        </w:rPr>
        <w:footnoteReference w:id="64"/>
      </w:r>
      <w:r w:rsidR="00D40FE7" w:rsidRPr="00F8655D">
        <w:rPr>
          <w:lang w:val="mk-MK"/>
        </w:rPr>
        <w:t xml:space="preserve">. </w:t>
      </w:r>
    </w:p>
    <w:p w:rsidR="00D40FE7" w:rsidRPr="00F8655D" w:rsidRDefault="00D40FE7" w:rsidP="00F8655D">
      <w:pPr>
        <w:pStyle w:val="chapeau"/>
        <w:shd w:val="clear" w:color="auto" w:fill="FFFFFF"/>
        <w:spacing w:before="0" w:beforeAutospacing="0" w:after="0" w:afterAutospacing="0" w:line="360" w:lineRule="auto"/>
        <w:ind w:firstLine="720"/>
        <w:jc w:val="both"/>
        <w:rPr>
          <w:color w:val="161616"/>
        </w:rPr>
      </w:pPr>
      <w:r w:rsidRPr="00F8655D">
        <w:rPr>
          <w:color w:val="161616"/>
          <w:lang w:val="mk-MK"/>
        </w:rPr>
        <w:t xml:space="preserve">На крај, претходните аспекти на работата на ЕКРИ посебно се комплетираат со посебно важниот процес на усвојување на нејзини т.н. </w:t>
      </w:r>
      <w:r w:rsidRPr="00F8655D">
        <w:rPr>
          <w:i/>
          <w:color w:val="161616"/>
          <w:lang w:val="mk-MK"/>
        </w:rPr>
        <w:t>Општи политички препораки</w:t>
      </w:r>
      <w:r w:rsidRPr="00F8655D">
        <w:rPr>
          <w:color w:val="161616"/>
          <w:lang w:val="mk-MK"/>
        </w:rPr>
        <w:t>, коишто се одресирани до државите членки, со цел тие (како детален водич) на државите да им помогнат при изработувањето на нивните национални стратегии и политики во подрачја од релевантност за статутарната мисија на самата ЕКРИ</w:t>
      </w:r>
      <w:r w:rsidR="003D55F7" w:rsidRPr="00F8655D">
        <w:rPr>
          <w:rStyle w:val="FootnoteReference"/>
          <w:color w:val="161616"/>
          <w:lang w:val="mk-MK"/>
        </w:rPr>
        <w:footnoteReference w:id="65"/>
      </w:r>
      <w:r w:rsidRPr="00F8655D">
        <w:rPr>
          <w:color w:val="161616"/>
          <w:lang w:val="mk-MK"/>
        </w:rPr>
        <w:t>.</w:t>
      </w:r>
      <w:r w:rsidR="003D55F7" w:rsidRPr="00F8655D">
        <w:rPr>
          <w:color w:val="161616"/>
          <w:lang w:val="mk-MK"/>
        </w:rPr>
        <w:t xml:space="preserve"> </w:t>
      </w:r>
    </w:p>
    <w:p w:rsidR="00126FDB" w:rsidRPr="00934645" w:rsidRDefault="0007591B" w:rsidP="00934645">
      <w:pPr>
        <w:pStyle w:val="Heading3"/>
        <w:rPr>
          <w:color w:val="000000" w:themeColor="text1"/>
          <w:lang w:val="mk-MK" w:eastAsia="mk-MK"/>
        </w:rPr>
      </w:pPr>
      <w:bookmarkStart w:id="12" w:name="_Toc171425615"/>
      <w:r w:rsidRPr="00934645">
        <w:rPr>
          <w:color w:val="000000" w:themeColor="text1"/>
          <w:lang w:val="mk-MK" w:eastAsia="mk-MK"/>
        </w:rPr>
        <w:t>2.</w:t>
      </w:r>
      <w:r w:rsidR="009D2EDD" w:rsidRPr="00934645">
        <w:rPr>
          <w:color w:val="000000" w:themeColor="text1"/>
          <w:lang w:val="mk-MK" w:eastAsia="mk-MK"/>
        </w:rPr>
        <w:t>4</w:t>
      </w:r>
      <w:r w:rsidRPr="00934645">
        <w:rPr>
          <w:color w:val="000000" w:themeColor="text1"/>
          <w:lang w:val="mk-MK" w:eastAsia="mk-MK"/>
        </w:rPr>
        <w:t xml:space="preserve">.2 </w:t>
      </w:r>
      <w:r w:rsidR="00126FDB" w:rsidRPr="00934645">
        <w:rPr>
          <w:color w:val="000000" w:themeColor="text1"/>
          <w:lang w:val="mk-MK" w:eastAsia="mk-MK"/>
        </w:rPr>
        <w:t>Европска комисија за демократија преку право (Венецијанска комисија)</w:t>
      </w:r>
      <w:bookmarkEnd w:id="12"/>
    </w:p>
    <w:p w:rsidR="00126FDB" w:rsidRPr="00F8655D" w:rsidRDefault="00126FDB" w:rsidP="00F8655D">
      <w:pPr>
        <w:shd w:val="clear" w:color="auto" w:fill="FFFFFF"/>
        <w:ind w:left="720" w:firstLine="720"/>
        <w:jc w:val="both"/>
        <w:rPr>
          <w:b/>
          <w:bCs/>
          <w:lang w:val="mk-MK" w:eastAsia="mk-MK"/>
        </w:rPr>
      </w:pPr>
    </w:p>
    <w:p w:rsidR="00126FDB" w:rsidRPr="00F8655D" w:rsidRDefault="0007591B" w:rsidP="00F8655D">
      <w:pPr>
        <w:shd w:val="clear" w:color="auto" w:fill="FFFFFF"/>
        <w:spacing w:line="360" w:lineRule="auto"/>
        <w:jc w:val="both"/>
        <w:rPr>
          <w:color w:val="000000"/>
          <w:lang w:eastAsia="mk-MK"/>
        </w:rPr>
      </w:pPr>
      <w:r w:rsidRPr="00F8655D">
        <w:rPr>
          <w:bCs/>
          <w:lang w:val="mk-MK" w:eastAsia="mk-MK"/>
        </w:rPr>
        <w:tab/>
      </w:r>
      <w:r w:rsidR="00126FDB" w:rsidRPr="00F8655D">
        <w:rPr>
          <w:bCs/>
          <w:lang w:val="mk-MK" w:eastAsia="mk-MK"/>
        </w:rPr>
        <w:t xml:space="preserve">Оваа Комисија, која повеќе е позната по нејзиното име како </w:t>
      </w:r>
      <w:r w:rsidR="00126FDB" w:rsidRPr="00F8655D">
        <w:rPr>
          <w:bCs/>
          <w:lang w:eastAsia="mk-MK"/>
        </w:rPr>
        <w:t>Венецијанска Комисија</w:t>
      </w:r>
      <w:r w:rsidR="00126FDB" w:rsidRPr="00F8655D">
        <w:rPr>
          <w:bCs/>
          <w:lang w:val="mk-MK" w:eastAsia="mk-MK"/>
        </w:rPr>
        <w:t>, е</w:t>
      </w:r>
      <w:r w:rsidR="00126FDB" w:rsidRPr="00F8655D">
        <w:rPr>
          <w:bCs/>
          <w:lang w:eastAsia="mk-MK"/>
        </w:rPr>
        <w:t xml:space="preserve"> советодавно тело (</w:t>
      </w:r>
      <w:r w:rsidR="00126FDB" w:rsidRPr="00F8655D">
        <w:rPr>
          <w:bCs/>
          <w:lang w:val="mk-MK" w:eastAsia="mk-MK"/>
        </w:rPr>
        <w:t xml:space="preserve">значин, </w:t>
      </w:r>
      <w:r w:rsidR="00126FDB" w:rsidRPr="00F8655D">
        <w:rPr>
          <w:bCs/>
          <w:lang w:eastAsia="mk-MK"/>
        </w:rPr>
        <w:t>не е орган) на Советот на Европа во поглед на уставни прашања.</w:t>
      </w:r>
      <w:r w:rsidR="00126FDB" w:rsidRPr="00F8655D">
        <w:rPr>
          <w:color w:val="000000"/>
          <w:lang w:val="en-GB" w:eastAsia="mk-MK"/>
        </w:rPr>
        <w:t> </w:t>
      </w:r>
      <w:r w:rsidR="00126FDB" w:rsidRPr="00F8655D">
        <w:rPr>
          <w:color w:val="000000"/>
          <w:lang w:val="mk-MK" w:eastAsia="mk-MK"/>
        </w:rPr>
        <w:t xml:space="preserve">Таа е основана со проширениот парцијален договор  усвоен од страна </w:t>
      </w:r>
      <w:r w:rsidR="00126FDB" w:rsidRPr="00F8655D">
        <w:rPr>
          <w:color w:val="000000"/>
          <w:lang w:val="mk-MK" w:eastAsia="mk-MK"/>
        </w:rPr>
        <w:lastRenderedPageBreak/>
        <w:t xml:space="preserve">на Комитетиот на министри на 10 мај 1990 година. </w:t>
      </w:r>
      <w:r w:rsidRPr="00F8655D">
        <w:rPr>
          <w:color w:val="000000"/>
          <w:lang w:val="mk-MK" w:eastAsia="mk-MK"/>
        </w:rPr>
        <w:t>У</w:t>
      </w:r>
      <w:r w:rsidR="00126FDB" w:rsidRPr="00F8655D">
        <w:rPr>
          <w:color w:val="000000"/>
          <w:lang w:eastAsia="mk-MK"/>
        </w:rPr>
        <w:t>логата на оваа Комисија е да им дава правни совети на државите членки на Советот на Европа,</w:t>
      </w:r>
      <w:r w:rsidR="00126FDB" w:rsidRPr="00F8655D">
        <w:rPr>
          <w:color w:val="000000"/>
          <w:lang w:val="mk-MK" w:eastAsia="mk-MK"/>
        </w:rPr>
        <w:t xml:space="preserve"> </w:t>
      </w:r>
      <w:r w:rsidR="00126FDB" w:rsidRPr="00F8655D">
        <w:rPr>
          <w:color w:val="000000"/>
          <w:lang w:eastAsia="mk-MK"/>
        </w:rPr>
        <w:t xml:space="preserve">а посебно на оние држави кои сакаат да ги усогласат </w:t>
      </w:r>
      <w:r w:rsidRPr="00F8655D">
        <w:rPr>
          <w:color w:val="000000"/>
          <w:lang w:val="mk-MK" w:eastAsia="mk-MK"/>
        </w:rPr>
        <w:t>своите</w:t>
      </w:r>
      <w:r w:rsidR="00126FDB" w:rsidRPr="00F8655D">
        <w:rPr>
          <w:color w:val="000000"/>
          <w:lang w:eastAsia="mk-MK"/>
        </w:rPr>
        <w:t xml:space="preserve"> правни и институционални структури со Европските стандарди и меѓународното искуство во подрачјата на демократијата, човековите права и владеење на правото. Истовремено, таа помага во ширење и консолидирање на заедничкото уставно наследство играјќи ун</w:t>
      </w:r>
      <w:r w:rsidR="00126FDB" w:rsidRPr="00F8655D">
        <w:rPr>
          <w:color w:val="000000"/>
          <w:lang w:val="mk-MK" w:eastAsia="mk-MK"/>
        </w:rPr>
        <w:t>и</w:t>
      </w:r>
      <w:r w:rsidR="00126FDB" w:rsidRPr="00F8655D">
        <w:rPr>
          <w:color w:val="000000"/>
          <w:lang w:eastAsia="mk-MK"/>
        </w:rPr>
        <w:t xml:space="preserve">катна улога во менаџирање на конфликти и обезбедувајќи </w:t>
      </w:r>
      <w:r w:rsidR="003C1BF7" w:rsidRPr="00F8655D">
        <w:rPr>
          <w:rStyle w:val="fontstyle21"/>
          <w:rFonts w:ascii="Times New Roman" w:hAnsi="Times New Roman"/>
          <w:sz w:val="24"/>
          <w:szCs w:val="24"/>
        </w:rPr>
        <w:t>„</w:t>
      </w:r>
      <w:r w:rsidR="00126FDB" w:rsidRPr="00F8655D">
        <w:rPr>
          <w:i/>
          <w:color w:val="000000"/>
          <w:lang w:eastAsia="mk-MK"/>
        </w:rPr>
        <w:t>уставна помош во итни ситуации</w:t>
      </w:r>
      <w:r w:rsidR="00126FDB" w:rsidRPr="00F8655D">
        <w:rPr>
          <w:color w:val="000000"/>
          <w:lang w:eastAsia="mk-MK"/>
        </w:rPr>
        <w:t>” на државите во транзиција.</w:t>
      </w:r>
    </w:p>
    <w:p w:rsidR="00126FDB" w:rsidRPr="00F8655D" w:rsidRDefault="00CD50BD" w:rsidP="00F8655D">
      <w:pPr>
        <w:shd w:val="clear" w:color="auto" w:fill="FFFFFF"/>
        <w:spacing w:line="360" w:lineRule="auto"/>
        <w:jc w:val="both"/>
        <w:rPr>
          <w:color w:val="000000"/>
          <w:lang w:eastAsia="mk-MK"/>
        </w:rPr>
      </w:pPr>
      <w:r w:rsidRPr="00F8655D">
        <w:rPr>
          <w:color w:val="000000"/>
          <w:lang w:val="mk-MK" w:eastAsia="mk-MK"/>
        </w:rPr>
        <w:tab/>
      </w:r>
      <w:r w:rsidR="00126FDB" w:rsidRPr="00F8655D">
        <w:rPr>
          <w:color w:val="000000"/>
          <w:lang w:eastAsia="mk-MK"/>
        </w:rPr>
        <w:t xml:space="preserve">Комисијата има 59 држави членки, односно ги опфаќа сите </w:t>
      </w:r>
      <w:r w:rsidR="00C87F4D" w:rsidRPr="00F8655D">
        <w:rPr>
          <w:color w:val="000000"/>
          <w:lang w:val="mk-MK" w:eastAsia="mk-MK"/>
        </w:rPr>
        <w:t xml:space="preserve">моментално </w:t>
      </w:r>
      <w:r w:rsidR="00126FDB" w:rsidRPr="00F8655D">
        <w:rPr>
          <w:color w:val="000000"/>
          <w:lang w:eastAsia="mk-MK"/>
        </w:rPr>
        <w:t>4</w:t>
      </w:r>
      <w:r w:rsidR="00C87F4D" w:rsidRPr="00F8655D">
        <w:rPr>
          <w:color w:val="000000"/>
          <w:lang w:val="mk-MK" w:eastAsia="mk-MK"/>
        </w:rPr>
        <w:t>6</w:t>
      </w:r>
      <w:r w:rsidR="00126FDB" w:rsidRPr="00F8655D">
        <w:rPr>
          <w:color w:val="000000"/>
          <w:lang w:eastAsia="mk-MK"/>
        </w:rPr>
        <w:t xml:space="preserve"> држави членки на Советот на Европа + Алжир, Бразил, Чиле, Израел, Казахстан, Република Кореја, Киргизстан, Мороко, Мексико, Перу, Тунис и САД. Во нејзините пленарни сесии учествуваат плус Европската комисија и ОБСЕ-ОДИХР.</w:t>
      </w:r>
    </w:p>
    <w:p w:rsidR="00126FDB" w:rsidRPr="00F8655D" w:rsidRDefault="00CD50BD" w:rsidP="00F8655D">
      <w:pPr>
        <w:shd w:val="clear" w:color="auto" w:fill="FFFFFF"/>
        <w:spacing w:line="360" w:lineRule="auto"/>
        <w:jc w:val="both"/>
        <w:rPr>
          <w:color w:val="000000"/>
          <w:lang w:eastAsia="mk-MK"/>
        </w:rPr>
      </w:pPr>
      <w:r w:rsidRPr="00F8655D">
        <w:rPr>
          <w:color w:val="000000"/>
          <w:lang w:val="mk-MK" w:eastAsia="mk-MK"/>
        </w:rPr>
        <w:tab/>
      </w:r>
      <w:r w:rsidR="00126FDB" w:rsidRPr="00F8655D">
        <w:rPr>
          <w:color w:val="000000"/>
          <w:lang w:eastAsia="mk-MK"/>
        </w:rPr>
        <w:t xml:space="preserve">Освен држави, членови на оваа Комисија се и поединци, кои се универзитетски професори по јавно и меѓународно право, судии од уставни и врховни судови, членови на национални парламенти и определен број на државни службеници. Тие се назначуваат за период од 4 години од страна на нивните држави, но дејствуваат во индивидуално својство. </w:t>
      </w:r>
    </w:p>
    <w:p w:rsidR="00126FDB" w:rsidRPr="00F8655D" w:rsidRDefault="00CD50BD" w:rsidP="00F8655D">
      <w:pPr>
        <w:shd w:val="clear" w:color="auto" w:fill="FFFFFF"/>
        <w:spacing w:line="360" w:lineRule="auto"/>
        <w:jc w:val="both"/>
        <w:rPr>
          <w:color w:val="000000"/>
          <w:lang w:eastAsia="mk-MK"/>
        </w:rPr>
      </w:pPr>
      <w:r w:rsidRPr="00F8655D">
        <w:rPr>
          <w:color w:val="000000"/>
          <w:lang w:val="mk-MK" w:eastAsia="mk-MK"/>
        </w:rPr>
        <w:tab/>
      </w:r>
      <w:r w:rsidR="00126FDB" w:rsidRPr="00F8655D">
        <w:rPr>
          <w:color w:val="000000"/>
          <w:lang w:eastAsia="mk-MK"/>
        </w:rPr>
        <w:t>Комисијата работи во подрачја</w:t>
      </w:r>
      <w:r w:rsidRPr="00F8655D">
        <w:rPr>
          <w:color w:val="000000"/>
          <w:lang w:val="mk-MK" w:eastAsia="mk-MK"/>
        </w:rPr>
        <w:t xml:space="preserve">та на </w:t>
      </w:r>
      <w:r w:rsidR="00126FDB" w:rsidRPr="00F8655D">
        <w:rPr>
          <w:color w:val="000000"/>
          <w:lang w:eastAsia="mk-MK"/>
        </w:rPr>
        <w:t>демократски</w:t>
      </w:r>
      <w:r w:rsidRPr="00F8655D">
        <w:rPr>
          <w:color w:val="000000"/>
          <w:lang w:val="mk-MK" w:eastAsia="mk-MK"/>
        </w:rPr>
        <w:t>те</w:t>
      </w:r>
      <w:r w:rsidR="00126FDB" w:rsidRPr="00F8655D">
        <w:rPr>
          <w:color w:val="000000"/>
          <w:lang w:eastAsia="mk-MK"/>
        </w:rPr>
        <w:t xml:space="preserve"> институции и основни</w:t>
      </w:r>
      <w:r w:rsidRPr="00F8655D">
        <w:rPr>
          <w:color w:val="000000"/>
          <w:lang w:val="mk-MK" w:eastAsia="mk-MK"/>
        </w:rPr>
        <w:t>те</w:t>
      </w:r>
      <w:r w:rsidR="00126FDB" w:rsidRPr="00F8655D">
        <w:rPr>
          <w:color w:val="000000"/>
          <w:lang w:eastAsia="mk-MK"/>
        </w:rPr>
        <w:t xml:space="preserve"> човекови права</w:t>
      </w:r>
      <w:r w:rsidRPr="00F8655D">
        <w:rPr>
          <w:color w:val="000000"/>
          <w:lang w:val="mk-MK" w:eastAsia="mk-MK"/>
        </w:rPr>
        <w:t xml:space="preserve">, </w:t>
      </w:r>
      <w:r w:rsidR="00126FDB" w:rsidRPr="00F8655D">
        <w:rPr>
          <w:color w:val="000000"/>
          <w:lang w:eastAsia="mk-MK"/>
        </w:rPr>
        <w:t>уставна</w:t>
      </w:r>
      <w:r w:rsidRPr="00F8655D">
        <w:rPr>
          <w:color w:val="000000"/>
          <w:lang w:val="mk-MK" w:eastAsia="mk-MK"/>
        </w:rPr>
        <w:t>та</w:t>
      </w:r>
      <w:r w:rsidR="00126FDB" w:rsidRPr="00F8655D">
        <w:rPr>
          <w:color w:val="000000"/>
          <w:lang w:eastAsia="mk-MK"/>
        </w:rPr>
        <w:t xml:space="preserve"> правда и обична правда, </w:t>
      </w:r>
      <w:r w:rsidRPr="00F8655D">
        <w:rPr>
          <w:color w:val="000000"/>
          <w:lang w:val="mk-MK" w:eastAsia="mk-MK"/>
        </w:rPr>
        <w:t xml:space="preserve">како </w:t>
      </w:r>
      <w:r w:rsidR="00126FDB" w:rsidRPr="00F8655D">
        <w:rPr>
          <w:color w:val="000000"/>
          <w:lang w:eastAsia="mk-MK"/>
        </w:rPr>
        <w:t>и</w:t>
      </w:r>
      <w:r w:rsidRPr="00F8655D">
        <w:rPr>
          <w:color w:val="000000"/>
          <w:lang w:val="mk-MK" w:eastAsia="mk-MK"/>
        </w:rPr>
        <w:t xml:space="preserve"> </w:t>
      </w:r>
      <w:r w:rsidR="00126FDB" w:rsidRPr="00F8655D">
        <w:rPr>
          <w:color w:val="000000"/>
          <w:lang w:eastAsia="mk-MK"/>
        </w:rPr>
        <w:t>избори</w:t>
      </w:r>
      <w:r w:rsidRPr="00F8655D">
        <w:rPr>
          <w:color w:val="000000"/>
          <w:lang w:val="mk-MK" w:eastAsia="mk-MK"/>
        </w:rPr>
        <w:t>те</w:t>
      </w:r>
      <w:r w:rsidR="00126FDB" w:rsidRPr="00F8655D">
        <w:rPr>
          <w:color w:val="000000"/>
          <w:lang w:eastAsia="mk-MK"/>
        </w:rPr>
        <w:t>, референдуми</w:t>
      </w:r>
      <w:r w:rsidRPr="00F8655D">
        <w:rPr>
          <w:color w:val="000000"/>
          <w:lang w:val="mk-MK" w:eastAsia="mk-MK"/>
        </w:rPr>
        <w:t>те</w:t>
      </w:r>
      <w:r w:rsidR="00126FDB" w:rsidRPr="00F8655D">
        <w:rPr>
          <w:color w:val="000000"/>
          <w:lang w:eastAsia="mk-MK"/>
        </w:rPr>
        <w:t xml:space="preserve"> и </w:t>
      </w:r>
      <w:r w:rsidRPr="00F8655D">
        <w:rPr>
          <w:color w:val="000000"/>
          <w:lang w:val="mk-MK" w:eastAsia="mk-MK"/>
        </w:rPr>
        <w:t xml:space="preserve">прашањата во врска со </w:t>
      </w:r>
      <w:r w:rsidR="00126FDB" w:rsidRPr="00F8655D">
        <w:rPr>
          <w:color w:val="000000"/>
          <w:lang w:eastAsia="mk-MK"/>
        </w:rPr>
        <w:t>политички</w:t>
      </w:r>
      <w:r w:rsidRPr="00F8655D">
        <w:rPr>
          <w:color w:val="000000"/>
          <w:lang w:val="mk-MK" w:eastAsia="mk-MK"/>
        </w:rPr>
        <w:t>те</w:t>
      </w:r>
      <w:r w:rsidR="00126FDB" w:rsidRPr="00F8655D">
        <w:rPr>
          <w:color w:val="000000"/>
          <w:lang w:eastAsia="mk-MK"/>
        </w:rPr>
        <w:t xml:space="preserve"> партии</w:t>
      </w:r>
      <w:r w:rsidR="00126FDB" w:rsidRPr="00F8655D">
        <w:rPr>
          <w:color w:val="000000"/>
          <w:lang w:val="en-GB" w:eastAsia="mk-MK"/>
        </w:rPr>
        <w:t>.</w:t>
      </w:r>
      <w:r w:rsidR="003C1BF7" w:rsidRPr="00F8655D">
        <w:rPr>
          <w:color w:val="000000"/>
          <w:lang w:val="mk-MK" w:eastAsia="mk-MK"/>
        </w:rPr>
        <w:t xml:space="preserve"> </w:t>
      </w:r>
      <w:r w:rsidR="00126FDB" w:rsidRPr="00F8655D">
        <w:rPr>
          <w:color w:val="000000"/>
          <w:lang w:eastAsia="mk-MK"/>
        </w:rPr>
        <w:t>Таа има сопствен постојан секретаријат</w:t>
      </w:r>
      <w:r w:rsidR="003C1BF7" w:rsidRPr="00F8655D">
        <w:rPr>
          <w:color w:val="000000"/>
          <w:lang w:val="mk-MK" w:eastAsia="mk-MK"/>
        </w:rPr>
        <w:t>, а н</w:t>
      </w:r>
      <w:r w:rsidR="00126FDB" w:rsidRPr="00F8655D">
        <w:rPr>
          <w:color w:val="000000"/>
          <w:lang w:eastAsia="mk-MK"/>
        </w:rPr>
        <w:t xml:space="preserve">ејзините пленарни сесии се одржуваат </w:t>
      </w:r>
      <w:r w:rsidR="003C1BF7" w:rsidRPr="00F8655D">
        <w:rPr>
          <w:color w:val="000000"/>
          <w:lang w:val="mk-MK" w:eastAsia="mk-MK"/>
        </w:rPr>
        <w:t xml:space="preserve">во </w:t>
      </w:r>
      <w:r w:rsidR="00126FDB" w:rsidRPr="00F8655D">
        <w:rPr>
          <w:color w:val="000000"/>
          <w:lang w:eastAsia="mk-MK"/>
        </w:rPr>
        <w:t>Венеција, четири пати годишно (март, јуни, октомври и декември).</w:t>
      </w:r>
    </w:p>
    <w:p w:rsidR="00126FDB" w:rsidRPr="00F8655D" w:rsidRDefault="003C1BF7" w:rsidP="00F8655D">
      <w:pPr>
        <w:spacing w:line="360" w:lineRule="auto"/>
        <w:jc w:val="both"/>
        <w:rPr>
          <w:lang w:val="mk-MK"/>
        </w:rPr>
      </w:pPr>
      <w:r w:rsidRPr="00F8655D">
        <w:rPr>
          <w:lang w:val="mk-MK"/>
        </w:rPr>
        <w:tab/>
      </w:r>
      <w:r w:rsidR="00126FDB" w:rsidRPr="00F8655D">
        <w:rPr>
          <w:lang w:val="mk-MK"/>
        </w:rPr>
        <w:t xml:space="preserve">Како што индицирав погоре, оваа Комисија е специјализирана за изготвување и стручна оцена на устави, и има постигнато извонредни успеси на ова поле.  Во овој поглед, посебно треба да се нагласи нејзината значајна улога со давањето стручни совети за земјите од централна и </w:t>
      </w:r>
      <w:r w:rsidRPr="00F8655D">
        <w:rPr>
          <w:lang w:val="mk-MK"/>
        </w:rPr>
        <w:t>и</w:t>
      </w:r>
      <w:r w:rsidR="00126FDB" w:rsidRPr="00F8655D">
        <w:rPr>
          <w:lang w:val="mk-MK"/>
        </w:rPr>
        <w:t xml:space="preserve">сточна Европа, </w:t>
      </w:r>
      <w:r w:rsidRPr="00F8655D">
        <w:rPr>
          <w:lang w:val="mk-MK"/>
        </w:rPr>
        <w:t xml:space="preserve">заради </w:t>
      </w:r>
      <w:r w:rsidR="00126FDB" w:rsidRPr="00F8655D">
        <w:rPr>
          <w:lang w:val="mk-MK"/>
        </w:rPr>
        <w:t>обезбедува</w:t>
      </w:r>
      <w:r w:rsidRPr="00F8655D">
        <w:rPr>
          <w:lang w:val="mk-MK"/>
        </w:rPr>
        <w:t xml:space="preserve">ње на усогласеноста на </w:t>
      </w:r>
      <w:r w:rsidR="00126FDB" w:rsidRPr="00F8655D">
        <w:rPr>
          <w:lang w:val="mk-MK"/>
        </w:rPr>
        <w:t>нивните нови устави со демократските стандарди на Советот на Европа, и помагајќи им во подоцнежните усогласувања неопходни за одржување на чекорот со самите демократски промени. Но, нејзината работа не е ограничена само на законите за уставните судови, изборните закони, законите за национ</w:t>
      </w:r>
      <w:r w:rsidR="001E76E9" w:rsidRPr="00F8655D">
        <w:t>a</w:t>
      </w:r>
      <w:r w:rsidR="00126FDB" w:rsidRPr="00F8655D">
        <w:rPr>
          <w:lang w:val="mk-MK"/>
        </w:rPr>
        <w:t>лните малцинства и, пошироко, сите</w:t>
      </w:r>
      <w:r w:rsidR="00AA6C8D" w:rsidRPr="00F8655D">
        <w:t xml:space="preserve"> </w:t>
      </w:r>
      <w:r w:rsidR="00126FDB" w:rsidRPr="00F8655D">
        <w:rPr>
          <w:lang w:val="mk-MK"/>
        </w:rPr>
        <w:t>закони кои се однесуваат на функционирањето на демокартските државни институции. Комисијата, исто така има обврска да анализира и меѓунационални</w:t>
      </w:r>
      <w:r w:rsidR="001E76E9" w:rsidRPr="00F8655D">
        <w:rPr>
          <w:lang w:val="mk-MK"/>
        </w:rPr>
        <w:t xml:space="preserve"> </w:t>
      </w:r>
      <w:r w:rsidR="00126FDB" w:rsidRPr="00F8655D">
        <w:rPr>
          <w:lang w:val="mk-MK"/>
        </w:rPr>
        <w:t xml:space="preserve">предмети и да подготвува правни </w:t>
      </w:r>
      <w:r w:rsidR="00126FDB" w:rsidRPr="00F8655D">
        <w:rPr>
          <w:lang w:val="mk-MK"/>
        </w:rPr>
        <w:lastRenderedPageBreak/>
        <w:t xml:space="preserve">мислења за </w:t>
      </w:r>
      <w:r w:rsidR="001E76E9" w:rsidRPr="00F8655D">
        <w:rPr>
          <w:lang w:val="mk-MK"/>
        </w:rPr>
        <w:t>Парламентарното с</w:t>
      </w:r>
      <w:r w:rsidR="00126FDB" w:rsidRPr="00F8655D">
        <w:rPr>
          <w:lang w:val="mk-MK"/>
        </w:rPr>
        <w:t>обрание или до Комитетот на министри</w:t>
      </w:r>
      <w:r w:rsidR="001E76E9" w:rsidRPr="00F8655D">
        <w:rPr>
          <w:lang w:val="mk-MK"/>
        </w:rPr>
        <w:t xml:space="preserve">, </w:t>
      </w:r>
      <w:r w:rsidR="00126FDB" w:rsidRPr="00F8655D">
        <w:rPr>
          <w:lang w:val="mk-MK"/>
        </w:rPr>
        <w:t>вклучувајќи го тука посебно и нејзиното толкување на договорите на самата Организација.</w:t>
      </w:r>
      <w:r w:rsidR="00A75738" w:rsidRPr="00F8655D">
        <w:rPr>
          <w:lang w:val="mk-MK"/>
        </w:rPr>
        <w:t xml:space="preserve"> Н</w:t>
      </w:r>
      <w:r w:rsidR="00126FDB" w:rsidRPr="00F8655D">
        <w:rPr>
          <w:lang w:val="mk-MK"/>
        </w:rPr>
        <w:t>а крај, природно, за да ја изврши оваа нејзи</w:t>
      </w:r>
      <w:r w:rsidR="00D91E32" w:rsidRPr="00F8655D">
        <w:rPr>
          <w:lang w:val="mk-MK"/>
        </w:rPr>
        <w:t>на многу важна мисија, Венеција</w:t>
      </w:r>
      <w:r w:rsidR="00126FDB" w:rsidRPr="00F8655D">
        <w:rPr>
          <w:lang w:val="mk-MK"/>
        </w:rPr>
        <w:t>нската комисија тесно соработува со уставните судови на државите членки помагајќи им притоа во ширењето на нивната судска пракса.</w:t>
      </w:r>
      <w:r w:rsidR="00DA01EE" w:rsidRPr="00F8655D">
        <w:rPr>
          <w:lang w:val="mk-MK"/>
        </w:rPr>
        <w:t xml:space="preserve"> Од најнеодамнешна перспектива, растечкото важно место и улога на Венецијанската комисија во рамките на Советот на Европа беше реафирмирано за време на 4-от Самит на Советот на Европа од 16-17 Мај 2023 година (во Рејкјавик, Исланд) во контекст на клучните приоритети на Организацијата</w:t>
      </w:r>
      <w:r w:rsidR="00DA01EE" w:rsidRPr="00F8655D">
        <w:rPr>
          <w:rStyle w:val="FootnoteReference"/>
          <w:lang w:val="mk-MK"/>
        </w:rPr>
        <w:footnoteReference w:id="66"/>
      </w:r>
      <w:r w:rsidR="00DA01EE" w:rsidRPr="00F8655D">
        <w:rPr>
          <w:lang w:val="mk-MK"/>
        </w:rPr>
        <w:t>.</w:t>
      </w:r>
    </w:p>
    <w:p w:rsidR="00C1643E" w:rsidRPr="00F8655D" w:rsidRDefault="00D97ED9" w:rsidP="00F8655D">
      <w:pPr>
        <w:pBdr>
          <w:bottom w:val="dotted" w:sz="6" w:space="5" w:color="BABABA"/>
        </w:pBdr>
        <w:shd w:val="clear" w:color="auto" w:fill="FFFFFF"/>
        <w:spacing w:line="360" w:lineRule="auto"/>
        <w:jc w:val="both"/>
        <w:rPr>
          <w:lang w:val="mk-MK"/>
        </w:rPr>
      </w:pPr>
      <w:bookmarkStart w:id="13" w:name="_Toc171425616"/>
      <w:r w:rsidRPr="00934645">
        <w:rPr>
          <w:rStyle w:val="Heading3Char"/>
          <w:color w:val="000000" w:themeColor="text1"/>
        </w:rPr>
        <w:t>2.4.3. Европска комисија за ефик</w:t>
      </w:r>
      <w:r w:rsidR="00C1643E" w:rsidRPr="00934645">
        <w:rPr>
          <w:rStyle w:val="Heading3Char"/>
          <w:color w:val="000000" w:themeColor="text1"/>
        </w:rPr>
        <w:t>а</w:t>
      </w:r>
      <w:r w:rsidRPr="00934645">
        <w:rPr>
          <w:rStyle w:val="Heading3Char"/>
          <w:color w:val="000000" w:themeColor="text1"/>
        </w:rPr>
        <w:t>сност на правдата (ЕКЕП)</w:t>
      </w:r>
      <w:bookmarkEnd w:id="13"/>
      <w:r w:rsidRPr="00934645">
        <w:rPr>
          <w:rStyle w:val="Heading3Char"/>
          <w:color w:val="000000" w:themeColor="text1"/>
        </w:rPr>
        <w:t>        </w:t>
      </w:r>
      <w:r w:rsidRPr="00F8655D">
        <w:rPr>
          <w:color w:val="161616"/>
        </w:rPr>
        <w:t>             </w:t>
      </w:r>
      <w:r w:rsidRPr="00F8655D">
        <w:rPr>
          <w:color w:val="161616"/>
        </w:rPr>
        <w:br/>
      </w:r>
      <w:r w:rsidRPr="00F8655D">
        <w:rPr>
          <w:lang w:val="mk-MK"/>
        </w:rPr>
        <w:tab/>
        <w:t>Европската комисија за ефик</w:t>
      </w:r>
      <w:r w:rsidRPr="00F8655D">
        <w:t>a</w:t>
      </w:r>
      <w:r w:rsidRPr="00F8655D">
        <w:rPr>
          <w:lang w:val="mk-MK"/>
        </w:rPr>
        <w:t>сност на правдата (</w:t>
      </w:r>
      <w:r w:rsidRPr="00F8655D">
        <w:t xml:space="preserve">European Commission for the Efficiency of Justice - CEPEJ) </w:t>
      </w:r>
      <w:r w:rsidRPr="00F8655D">
        <w:rPr>
          <w:lang w:val="mk-MK"/>
        </w:rPr>
        <w:t xml:space="preserve">е основана на 18-ти септември 2002 година со </w:t>
      </w:r>
      <w:r w:rsidR="00475B60" w:rsidRPr="00F8655D">
        <w:rPr>
          <w:lang w:val="mk-MK"/>
        </w:rPr>
        <w:t>Р</w:t>
      </w:r>
      <w:r w:rsidRPr="00F8655D">
        <w:rPr>
          <w:lang w:val="mk-MK"/>
        </w:rPr>
        <w:t>езолуција</w:t>
      </w:r>
      <w:r w:rsidR="00475B60" w:rsidRPr="00F8655D">
        <w:rPr>
          <w:lang w:val="mk-MK"/>
        </w:rPr>
        <w:t xml:space="preserve">та </w:t>
      </w:r>
      <w:r w:rsidR="00475B60" w:rsidRPr="00F8655D">
        <w:t>Res(2002)12</w:t>
      </w:r>
      <w:r w:rsidRPr="00F8655D">
        <w:rPr>
          <w:lang w:val="mk-MK"/>
        </w:rPr>
        <w:t xml:space="preserve"> на Комитетот на министри на Советот на Европа</w:t>
      </w:r>
      <w:r w:rsidRPr="00F8655D">
        <w:rPr>
          <w:rStyle w:val="FootnoteReference"/>
          <w:lang w:val="mk-MK"/>
        </w:rPr>
        <w:footnoteReference w:id="67"/>
      </w:r>
      <w:r w:rsidR="00475B60" w:rsidRPr="00F8655D">
        <w:t xml:space="preserve">, </w:t>
      </w:r>
      <w:r w:rsidR="00475B60" w:rsidRPr="00F8655D">
        <w:rPr>
          <w:lang w:val="mk-MK"/>
        </w:rPr>
        <w:t>кон која е приложен нејзиниот статут</w:t>
      </w:r>
      <w:r w:rsidRPr="00F8655D">
        <w:rPr>
          <w:lang w:val="mk-MK"/>
        </w:rPr>
        <w:t>.</w:t>
      </w:r>
      <w:r w:rsidRPr="00F8655D">
        <w:t xml:space="preserve"> </w:t>
      </w:r>
      <w:r w:rsidRPr="00F8655D">
        <w:rPr>
          <w:lang w:val="mk-MK"/>
        </w:rPr>
        <w:t>Таа е составена од експерти од сите 46 држави членки на Советот на Европа, а во нејзината работа (што е помогната од секретаријат) учествуваат и повеќе посматрачи</w:t>
      </w:r>
      <w:r w:rsidRPr="00F8655D">
        <w:rPr>
          <w:rStyle w:val="FootnoteReference"/>
          <w:lang w:val="mk-MK"/>
        </w:rPr>
        <w:footnoteReference w:id="68"/>
      </w:r>
      <w:r w:rsidRPr="00F8655D">
        <w:rPr>
          <w:lang w:val="mk-MK"/>
        </w:rPr>
        <w:t>, вклучувајќи ја тука и Европската унија</w:t>
      </w:r>
      <w:r w:rsidRPr="00F8655D">
        <w:rPr>
          <w:rStyle w:val="FootnoteReference"/>
          <w:lang w:val="mk-MK"/>
        </w:rPr>
        <w:footnoteReference w:id="69"/>
      </w:r>
      <w:r w:rsidRPr="00F8655D">
        <w:rPr>
          <w:lang w:val="mk-MK"/>
        </w:rPr>
        <w:t>. Целта на ова комисија е подобрување на ефикасноста и функционирањето на правдата во државите членки на Советот на Европа, како и развивање на имплементацијата на инструментите на Советот на Европа за таа цел</w:t>
      </w:r>
      <w:r w:rsidRPr="00F8655D">
        <w:t>.</w:t>
      </w:r>
      <w:r w:rsidR="00B62B08" w:rsidRPr="00F8655D">
        <w:t xml:space="preserve"> </w:t>
      </w:r>
      <w:r w:rsidR="00B62B08" w:rsidRPr="00F8655D">
        <w:rPr>
          <w:lang w:val="mk-MK"/>
        </w:rPr>
        <w:t>Нејзините задачи вклучува</w:t>
      </w:r>
      <w:r w:rsidR="00B62B08" w:rsidRPr="00F8655D">
        <w:t xml:space="preserve">: </w:t>
      </w:r>
      <w:r w:rsidR="00B62B08" w:rsidRPr="00F8655D">
        <w:rPr>
          <w:lang w:val="mk-MK"/>
        </w:rPr>
        <w:t>анализирање на резултатите на судските системи</w:t>
      </w:r>
      <w:r w:rsidR="00C1643E" w:rsidRPr="00F8655D">
        <w:rPr>
          <w:lang w:val="mk-MK"/>
        </w:rPr>
        <w:t xml:space="preserve"> на државите членки на Советот на Европа и</w:t>
      </w:r>
      <w:r w:rsidR="00B62B08" w:rsidRPr="00F8655D">
        <w:t xml:space="preserve"> </w:t>
      </w:r>
      <w:r w:rsidR="00B62B08" w:rsidRPr="00F8655D">
        <w:rPr>
          <w:lang w:val="mk-MK"/>
        </w:rPr>
        <w:t>идентификувње на тешкотиите што тие ги стретнале</w:t>
      </w:r>
      <w:r w:rsidR="00B62B08" w:rsidRPr="00F8655D">
        <w:t xml:space="preserve">; </w:t>
      </w:r>
      <w:r w:rsidR="00B62B08" w:rsidRPr="00F8655D">
        <w:rPr>
          <w:lang w:val="mk-MK"/>
        </w:rPr>
        <w:t>дефинирање на конкретни начини за подобрување на резулт</w:t>
      </w:r>
      <w:r w:rsidR="008864BD" w:rsidRPr="00F8655D">
        <w:rPr>
          <w:lang w:val="mk-MK"/>
        </w:rPr>
        <w:t>а</w:t>
      </w:r>
      <w:r w:rsidR="00B62B08" w:rsidRPr="00F8655D">
        <w:rPr>
          <w:lang w:val="mk-MK"/>
        </w:rPr>
        <w:t>тите и функционирањето на тие системи</w:t>
      </w:r>
      <w:r w:rsidR="00B62B08" w:rsidRPr="00F8655D">
        <w:t>;</w:t>
      </w:r>
      <w:r w:rsidR="00B62B08" w:rsidRPr="00F8655D">
        <w:rPr>
          <w:lang w:val="mk-MK"/>
        </w:rPr>
        <w:t xml:space="preserve"> помагање н</w:t>
      </w:r>
      <w:r w:rsidR="008864BD" w:rsidRPr="00F8655D">
        <w:rPr>
          <w:lang w:val="mk-MK"/>
        </w:rPr>
        <w:t>а</w:t>
      </w:r>
      <w:r w:rsidR="00B62B08" w:rsidRPr="00F8655D">
        <w:rPr>
          <w:lang w:val="mk-MK"/>
        </w:rPr>
        <w:t xml:space="preserve"> државите членки по нивно барање и </w:t>
      </w:r>
      <w:r w:rsidR="00B62B08" w:rsidRPr="00F8655D">
        <w:rPr>
          <w:lang w:val="mk-MK"/>
        </w:rPr>
        <w:lastRenderedPageBreak/>
        <w:t>доставување на предлози до надлежните инстанци на Советот на Европа во подрачјата каде би било пожелно да се елаборира некој н</w:t>
      </w:r>
      <w:r w:rsidR="00C1643E" w:rsidRPr="00F8655D">
        <w:rPr>
          <w:lang w:val="mk-MK"/>
        </w:rPr>
        <w:t>о</w:t>
      </w:r>
      <w:r w:rsidR="00B62B08" w:rsidRPr="00F8655D">
        <w:rPr>
          <w:lang w:val="mk-MK"/>
        </w:rPr>
        <w:t>в пр</w:t>
      </w:r>
      <w:r w:rsidR="008864BD" w:rsidRPr="00F8655D">
        <w:rPr>
          <w:lang w:val="mk-MK"/>
        </w:rPr>
        <w:t>а</w:t>
      </w:r>
      <w:r w:rsidR="00B62B08" w:rsidRPr="00F8655D">
        <w:rPr>
          <w:lang w:val="mk-MK"/>
        </w:rPr>
        <w:t xml:space="preserve">вен инструмент. </w:t>
      </w:r>
      <w:r w:rsidR="008864BD" w:rsidRPr="00F8655D">
        <w:rPr>
          <w:lang w:val="mk-MK"/>
        </w:rPr>
        <w:t>Заради потребите на извршување на овие свои различни задачи оваа Комисија изготвува репери, собира и анализира податоци, дефинира инструменти за мерење и средства за оценување, усвојува документи (извештаи, совети, насоки, акциски планови, итн), развива контакти со квалификувани личности, невладини организации, истражувачки институти и информациони центри, организира дискусии и промовира мрежи на правни п</w:t>
      </w:r>
      <w:r w:rsidR="00BA6535" w:rsidRPr="00F8655D">
        <w:rPr>
          <w:lang w:val="mk-MK"/>
        </w:rPr>
        <w:t>р</w:t>
      </w:r>
      <w:r w:rsidR="008864BD" w:rsidRPr="00F8655D">
        <w:rPr>
          <w:lang w:val="mk-MK"/>
        </w:rPr>
        <w:t>офесионалци</w:t>
      </w:r>
      <w:r w:rsidR="00506CB4" w:rsidRPr="00F8655D">
        <w:rPr>
          <w:rStyle w:val="FootnoteReference"/>
          <w:lang w:val="mk-MK"/>
        </w:rPr>
        <w:footnoteReference w:id="70"/>
      </w:r>
      <w:r w:rsidRPr="00F8655D">
        <w:t>.</w:t>
      </w:r>
      <w:r w:rsidR="00C1643E" w:rsidRPr="00F8655D">
        <w:t xml:space="preserve"> </w:t>
      </w:r>
      <w:r w:rsidR="00C1643E" w:rsidRPr="00F8655D">
        <w:rPr>
          <w:lang w:val="mk-MK"/>
        </w:rPr>
        <w:t xml:space="preserve">Овие свои задачи Европската комисија за ефикасност на правдата </w:t>
      </w:r>
      <w:r w:rsidR="00C1643E" w:rsidRPr="00F8655D">
        <w:t xml:space="preserve">ги исполнува </w:t>
      </w:r>
      <w:r w:rsidR="00C1643E" w:rsidRPr="00F8655D">
        <w:rPr>
          <w:lang w:val="mk-MK"/>
        </w:rPr>
        <w:t xml:space="preserve">посебно </w:t>
      </w:r>
      <w:r w:rsidR="00C1643E" w:rsidRPr="00F8655D">
        <w:t xml:space="preserve"> со </w:t>
      </w:r>
      <w:r w:rsidR="00C1643E" w:rsidRPr="00F8655D">
        <w:rPr>
          <w:lang w:val="mk-MK"/>
        </w:rPr>
        <w:t>(меѓу другото)</w:t>
      </w:r>
      <w:r w:rsidR="00C1643E" w:rsidRPr="00F8655D">
        <w:t>:</w:t>
      </w:r>
      <w:r w:rsidR="00C1643E" w:rsidRPr="00F8655D">
        <w:rPr>
          <w:lang w:val="mk-MK"/>
        </w:rPr>
        <w:t xml:space="preserve"> </w:t>
      </w:r>
      <w:r w:rsidR="00C1643E" w:rsidRPr="00F8655D">
        <w:t xml:space="preserve">идентификување и развивање индикатори, собирање и анализа на квантитативни и квалитативни бројки и дефинирање мерки и средства за евалуација,  и  изготвување извештаи, статистики, анкети за најдобри практики, насоки, акциони планови, мислења и општи коментари“, </w:t>
      </w:r>
      <w:r w:rsidR="00C1643E" w:rsidRPr="00F8655D">
        <w:rPr>
          <w:lang w:val="mk-MK"/>
        </w:rPr>
        <w:t>во кој контекст е фактот дека, о</w:t>
      </w:r>
      <w:r w:rsidR="00C1643E" w:rsidRPr="00F8655D">
        <w:t xml:space="preserve">д 2004 година </w:t>
      </w:r>
      <w:r w:rsidR="00C1643E" w:rsidRPr="00F8655D">
        <w:rPr>
          <w:lang w:val="mk-MK"/>
        </w:rPr>
        <w:t xml:space="preserve">оваа Комисија започна на секои две години да </w:t>
      </w:r>
      <w:r w:rsidR="00C1643E" w:rsidRPr="00F8655D">
        <w:t xml:space="preserve">презема редовен процес </w:t>
      </w:r>
      <w:r w:rsidR="00C1643E" w:rsidRPr="00F8655D">
        <w:rPr>
          <w:lang w:val="mk-MK"/>
        </w:rPr>
        <w:t>н</w:t>
      </w:r>
      <w:r w:rsidR="00C1643E" w:rsidRPr="00F8655D">
        <w:t xml:space="preserve">а оценување </w:t>
      </w:r>
      <w:r w:rsidR="00C1643E" w:rsidRPr="00F8655D">
        <w:rPr>
          <w:lang w:val="mk-MK"/>
        </w:rPr>
        <w:t>н</w:t>
      </w:r>
      <w:r w:rsidR="00C1643E" w:rsidRPr="00F8655D">
        <w:t>а судските системи на земјите</w:t>
      </w:r>
      <w:r w:rsidR="00C1643E" w:rsidRPr="00F8655D">
        <w:rPr>
          <w:lang w:val="mk-MK"/>
        </w:rPr>
        <w:t xml:space="preserve"> </w:t>
      </w:r>
      <w:r w:rsidR="00C1643E" w:rsidRPr="00F8655D">
        <w:t>членки на Советот на Европа</w:t>
      </w:r>
      <w:r w:rsidR="00C1643E" w:rsidRPr="00F8655D">
        <w:rPr>
          <w:lang w:val="mk-MK"/>
        </w:rPr>
        <w:t xml:space="preserve">, етаблирајќи во тој поглед т.н. </w:t>
      </w:r>
      <w:r w:rsidR="00C1643E" w:rsidRPr="00F8655D">
        <w:rPr>
          <w:i/>
        </w:rPr>
        <w:t>Dashboard</w:t>
      </w:r>
      <w:r w:rsidR="00C1643E" w:rsidRPr="00F8655D">
        <w:t xml:space="preserve"> прашалникот за мерење на перформансите на правосудните системи на Западен Балкан на годишно ниво</w:t>
      </w:r>
      <w:r w:rsidR="00C1643E" w:rsidRPr="00F8655D">
        <w:rPr>
          <w:lang w:val="mk-MK"/>
        </w:rPr>
        <w:t xml:space="preserve">. Важноста на оваа Комисија исто така може да се потврди (меѓу другото) и во светло на нејзината инволвираност во имплементирањето на голем број на тековни заеднички програми на ЕУ и Советот на Европа, каде таа се појавува како главен имплементирачки актер. Ова, на пример, ја вклучува Заедничката програма на ЕУ и Советот на Европа насловена Спрема подобро оценување на резултатите на правосудските реформи во Западен Балкан </w:t>
      </w:r>
      <w:r w:rsidR="00C1643E" w:rsidRPr="00F8655D">
        <w:t>”</w:t>
      </w:r>
      <w:r w:rsidR="00C1643E" w:rsidRPr="00F8655D">
        <w:rPr>
          <w:lang w:val="mk-MK"/>
        </w:rPr>
        <w:t xml:space="preserve"> 2023-2026</w:t>
      </w:r>
      <w:r w:rsidR="00C1643E" w:rsidRPr="00F8655D">
        <w:t xml:space="preserve">, </w:t>
      </w:r>
      <w:r w:rsidR="00C1643E" w:rsidRPr="00F8655D">
        <w:rPr>
          <w:lang w:val="mk-MK"/>
        </w:rPr>
        <w:t>со која се подржуваат корисниците на Програмата (Албанија, Босна и Херцеговина, Црна Гора, Србија, Северна Македонија и Косово) во нивните обиди да постигнат ефективни, систематски и врз податоци засновани мониторинг и оценување на квалитетот, ефикасноста, независноста и одговорноста на нивните системи на правда, што на нив ќе им дозволуват да го оценат ефектот на нивните правосудни реформски напори</w:t>
      </w:r>
      <w:r w:rsidR="00C1643E" w:rsidRPr="00F8655D">
        <w:rPr>
          <w:rStyle w:val="FootnoteReference"/>
          <w:lang w:val="mk-MK"/>
        </w:rPr>
        <w:footnoteReference w:id="71"/>
      </w:r>
      <w:r w:rsidR="00C1643E" w:rsidRPr="00F8655D">
        <w:rPr>
          <w:lang w:val="mk-MK"/>
        </w:rPr>
        <w:t>.</w:t>
      </w:r>
    </w:p>
    <w:p w:rsidR="007E0EA3" w:rsidRPr="00F8655D" w:rsidRDefault="00604699" w:rsidP="00F8655D">
      <w:pPr>
        <w:pBdr>
          <w:bottom w:val="dotted" w:sz="6" w:space="5" w:color="BABABA"/>
        </w:pBdr>
        <w:shd w:val="clear" w:color="auto" w:fill="FFFFFF"/>
        <w:spacing w:line="360" w:lineRule="auto"/>
        <w:jc w:val="both"/>
        <w:rPr>
          <w:lang w:val="mk-MK"/>
        </w:rPr>
      </w:pPr>
      <w:r w:rsidRPr="00F8655D">
        <w:rPr>
          <w:lang w:val="mk-MK"/>
        </w:rPr>
        <w:tab/>
        <w:t xml:space="preserve">Оценета во светло на претходното, Европската комисија за ефикасност на правдата ја демонстрира вољата на Советот на Европа </w:t>
      </w:r>
      <w:r w:rsidR="00C1643E" w:rsidRPr="00F8655D">
        <w:rPr>
          <w:lang w:val="mk-MK"/>
        </w:rPr>
        <w:t>за</w:t>
      </w:r>
      <w:r w:rsidRPr="00F8655D">
        <w:rPr>
          <w:lang w:val="mk-MK"/>
        </w:rPr>
        <w:t xml:space="preserve"> промовира</w:t>
      </w:r>
      <w:r w:rsidR="00C1643E" w:rsidRPr="00F8655D">
        <w:rPr>
          <w:lang w:val="mk-MK"/>
        </w:rPr>
        <w:t>ње на</w:t>
      </w:r>
      <w:r w:rsidRPr="00F8655D">
        <w:rPr>
          <w:lang w:val="mk-MK"/>
        </w:rPr>
        <w:t xml:space="preserve"> владеењето на правото и </w:t>
      </w:r>
      <w:r w:rsidRPr="00F8655D">
        <w:rPr>
          <w:lang w:val="mk-MK"/>
        </w:rPr>
        <w:lastRenderedPageBreak/>
        <w:t>основните човекови прва и слободи во Европа, врз основа на Европската конвенција за човекови права, а посебно неговите членови 5</w:t>
      </w:r>
      <w:r w:rsidR="00D97ED9" w:rsidRPr="00F8655D">
        <w:t xml:space="preserve"> (</w:t>
      </w:r>
      <w:r w:rsidRPr="00F8655D">
        <w:rPr>
          <w:lang w:val="mk-MK"/>
        </w:rPr>
        <w:t>правото на слобода и безбедност), 6 (правото на правично судење), 13 (правото на ефикасен правен лек) и 14 (забраната на дискриминација)</w:t>
      </w:r>
      <w:r w:rsidR="00994C09" w:rsidRPr="00F8655D">
        <w:rPr>
          <w:lang w:val="mk-MK"/>
        </w:rPr>
        <w:t>.</w:t>
      </w:r>
    </w:p>
    <w:p w:rsidR="005F7AB9" w:rsidRPr="00934645" w:rsidRDefault="00F9034A" w:rsidP="00934645">
      <w:pPr>
        <w:pStyle w:val="Heading3"/>
        <w:rPr>
          <w:color w:val="000000" w:themeColor="text1"/>
          <w:lang w:val="mk-MK"/>
        </w:rPr>
      </w:pPr>
      <w:bookmarkStart w:id="14" w:name="_Toc171425617"/>
      <w:r w:rsidRPr="00934645">
        <w:rPr>
          <w:color w:val="000000" w:themeColor="text1"/>
          <w:lang w:val="mk-MK"/>
        </w:rPr>
        <w:t>2.</w:t>
      </w:r>
      <w:r w:rsidR="009D2EDD" w:rsidRPr="00934645">
        <w:rPr>
          <w:color w:val="000000" w:themeColor="text1"/>
          <w:lang w:val="mk-MK"/>
        </w:rPr>
        <w:t>4</w:t>
      </w:r>
      <w:r w:rsidR="005F7AB9" w:rsidRPr="00934645">
        <w:rPr>
          <w:color w:val="000000" w:themeColor="text1"/>
          <w:lang w:val="mk-MK"/>
        </w:rPr>
        <w:t>.</w:t>
      </w:r>
      <w:r w:rsidRPr="00934645">
        <w:rPr>
          <w:color w:val="000000" w:themeColor="text1"/>
          <w:lang w:val="mk-MK"/>
        </w:rPr>
        <w:t>4.</w:t>
      </w:r>
      <w:r w:rsidR="005F7AB9" w:rsidRPr="00934645">
        <w:rPr>
          <w:color w:val="000000" w:themeColor="text1"/>
          <w:lang w:val="mk-MK"/>
        </w:rPr>
        <w:tab/>
        <w:t>Комесар</w:t>
      </w:r>
      <w:r w:rsidR="00CD50BD" w:rsidRPr="00934645">
        <w:rPr>
          <w:color w:val="000000" w:themeColor="text1"/>
          <w:lang w:val="mk-MK"/>
        </w:rPr>
        <w:t>от</w:t>
      </w:r>
      <w:r w:rsidR="005F7AB9" w:rsidRPr="00934645">
        <w:rPr>
          <w:color w:val="000000" w:themeColor="text1"/>
          <w:lang w:val="mk-MK"/>
        </w:rPr>
        <w:t xml:space="preserve"> </w:t>
      </w:r>
      <w:r w:rsidR="00CD50BD" w:rsidRPr="00934645">
        <w:rPr>
          <w:color w:val="000000" w:themeColor="text1"/>
          <w:lang w:val="mk-MK"/>
        </w:rPr>
        <w:t xml:space="preserve">на Советот на Европа </w:t>
      </w:r>
      <w:r w:rsidR="005F7AB9" w:rsidRPr="00934645">
        <w:rPr>
          <w:color w:val="000000" w:themeColor="text1"/>
          <w:lang w:val="mk-MK"/>
        </w:rPr>
        <w:t>за човекови права</w:t>
      </w:r>
      <w:bookmarkEnd w:id="14"/>
      <w:r w:rsidR="005F7AB9" w:rsidRPr="00934645">
        <w:rPr>
          <w:color w:val="000000" w:themeColor="text1"/>
        </w:rPr>
        <w:t xml:space="preserve"> </w:t>
      </w:r>
    </w:p>
    <w:p w:rsidR="00934645" w:rsidRDefault="00934645" w:rsidP="00F8655D">
      <w:pPr>
        <w:spacing w:line="360" w:lineRule="auto"/>
        <w:ind w:firstLine="720"/>
        <w:jc w:val="both"/>
        <w:rPr>
          <w:lang w:val="mk-MK"/>
        </w:rPr>
      </w:pPr>
    </w:p>
    <w:p w:rsidR="0043352C" w:rsidRPr="00F8655D" w:rsidRDefault="0029451E" w:rsidP="00F8655D">
      <w:pPr>
        <w:spacing w:line="360" w:lineRule="auto"/>
        <w:ind w:firstLine="720"/>
        <w:jc w:val="both"/>
        <w:rPr>
          <w:lang w:val="mk-MK"/>
        </w:rPr>
      </w:pPr>
      <w:r w:rsidRPr="00F8655D">
        <w:rPr>
          <w:lang w:val="mk-MK"/>
        </w:rPr>
        <w:t>Функцијата Комесар за човекови права е воведена во 1999 година по одржувањето на вториот Самит на Советот на Европа одржан во Будимпешта во 1997 година. Статусот на Комесарот е дефиниран во Резолуцијата (99) 50 на Комитетот на министри, согласно на која, неговиот мандат се состои во</w:t>
      </w:r>
      <w:r w:rsidRPr="00F8655D">
        <w:t>:</w:t>
      </w:r>
    </w:p>
    <w:p w:rsidR="0043352C" w:rsidRPr="00F8655D" w:rsidRDefault="0043352C" w:rsidP="00F8655D">
      <w:pPr>
        <w:spacing w:line="360" w:lineRule="auto"/>
        <w:ind w:firstLine="720"/>
        <w:jc w:val="both"/>
        <w:rPr>
          <w:i/>
          <w:lang w:val="mk-MK"/>
        </w:rPr>
      </w:pPr>
      <w:r w:rsidRPr="00F8655D">
        <w:rPr>
          <w:rStyle w:val="y2iqfc"/>
          <w:rFonts w:eastAsiaTheme="majorEastAsia"/>
          <w:lang w:val="mk-MK"/>
        </w:rPr>
        <w:t xml:space="preserve">• </w:t>
      </w:r>
      <w:r w:rsidR="0029451E" w:rsidRPr="00F8655D">
        <w:rPr>
          <w:i/>
          <w:lang w:val="mk-MK"/>
        </w:rPr>
        <w:t>промовирање на образованието и на свеста во врска со правата на човекот во државите членки на Советот на Европа</w:t>
      </w:r>
      <w:r w:rsidR="0029451E" w:rsidRPr="00F8655D">
        <w:rPr>
          <w:i/>
        </w:rPr>
        <w:t>;</w:t>
      </w:r>
    </w:p>
    <w:p w:rsidR="0043352C" w:rsidRPr="00F8655D" w:rsidRDefault="0043352C" w:rsidP="00F8655D">
      <w:pPr>
        <w:spacing w:line="360" w:lineRule="auto"/>
        <w:ind w:firstLine="720"/>
        <w:jc w:val="both"/>
        <w:rPr>
          <w:i/>
          <w:lang w:val="mk-MK"/>
        </w:rPr>
      </w:pPr>
      <w:r w:rsidRPr="00F8655D">
        <w:rPr>
          <w:rStyle w:val="y2iqfc"/>
          <w:rFonts w:eastAsiaTheme="majorEastAsia"/>
          <w:lang w:val="mk-MK"/>
        </w:rPr>
        <w:t xml:space="preserve">• </w:t>
      </w:r>
      <w:r w:rsidR="0029451E" w:rsidRPr="00F8655D">
        <w:rPr>
          <w:i/>
          <w:lang w:val="mk-MK"/>
        </w:rPr>
        <w:t>олеснување на активностите на националните народни правобранители (омбудсмени) или на сличните национални институции во подрачјето на правата на човекот</w:t>
      </w:r>
      <w:r w:rsidR="0029451E" w:rsidRPr="00F8655D">
        <w:rPr>
          <w:i/>
        </w:rPr>
        <w:t>;</w:t>
      </w:r>
    </w:p>
    <w:p w:rsidR="0043352C" w:rsidRPr="00F8655D" w:rsidRDefault="0043352C" w:rsidP="00F8655D">
      <w:pPr>
        <w:spacing w:line="360" w:lineRule="auto"/>
        <w:ind w:firstLine="720"/>
        <w:jc w:val="both"/>
        <w:rPr>
          <w:i/>
          <w:lang w:val="mk-MK"/>
        </w:rPr>
      </w:pPr>
      <w:r w:rsidRPr="00F8655D">
        <w:rPr>
          <w:rStyle w:val="y2iqfc"/>
          <w:rFonts w:eastAsiaTheme="majorEastAsia"/>
          <w:lang w:val="mk-MK"/>
        </w:rPr>
        <w:t xml:space="preserve">• </w:t>
      </w:r>
      <w:r w:rsidR="0029451E" w:rsidRPr="00F8655D">
        <w:rPr>
          <w:i/>
          <w:lang w:val="mk-MK"/>
        </w:rPr>
        <w:t>идентификување на можни-те недостатоци во правото и во праксата на државите-членки на Советот на Европа во поглед на нивното почитување на правата на човекот, и</w:t>
      </w:r>
      <w:r w:rsidRPr="00F8655D">
        <w:rPr>
          <w:i/>
          <w:lang w:val="mk-MK"/>
        </w:rPr>
        <w:t xml:space="preserve"> </w:t>
      </w:r>
    </w:p>
    <w:p w:rsidR="0029451E" w:rsidRPr="00F8655D" w:rsidRDefault="0043352C" w:rsidP="00F8655D">
      <w:pPr>
        <w:spacing w:line="360" w:lineRule="auto"/>
        <w:ind w:firstLine="720"/>
        <w:jc w:val="both"/>
        <w:rPr>
          <w:lang w:val="mk-MK"/>
        </w:rPr>
      </w:pPr>
      <w:r w:rsidRPr="00F8655D">
        <w:rPr>
          <w:rStyle w:val="y2iqfc"/>
          <w:rFonts w:eastAsiaTheme="majorEastAsia"/>
          <w:lang w:val="mk-MK"/>
        </w:rPr>
        <w:t xml:space="preserve">• </w:t>
      </w:r>
      <w:r w:rsidR="0029451E" w:rsidRPr="00F8655D">
        <w:rPr>
          <w:i/>
          <w:lang w:val="mk-MK"/>
        </w:rPr>
        <w:t>помагање во промоцијата на ефикасното почитување и целосното остварување на правата на човекот (отелотворени во разните инструменти на Советот на Европа) во државите-членки.</w:t>
      </w:r>
    </w:p>
    <w:tbl>
      <w:tblPr>
        <w:tblW w:w="5000" w:type="pct"/>
        <w:shd w:val="clear" w:color="auto" w:fill="FFFFFF"/>
        <w:tblCellMar>
          <w:top w:w="75" w:type="dxa"/>
          <w:left w:w="75" w:type="dxa"/>
          <w:bottom w:w="75" w:type="dxa"/>
          <w:right w:w="75" w:type="dxa"/>
        </w:tblCellMar>
        <w:tblLook w:val="04A0"/>
      </w:tblPr>
      <w:tblGrid>
        <w:gridCol w:w="9550"/>
      </w:tblGrid>
      <w:tr w:rsidR="0029451E" w:rsidRPr="00F8655D" w:rsidTr="00B9177B">
        <w:tc>
          <w:tcPr>
            <w:tcW w:w="0" w:type="auto"/>
            <w:tcBorders>
              <w:top w:val="nil"/>
              <w:left w:val="nil"/>
              <w:bottom w:val="nil"/>
              <w:right w:val="nil"/>
            </w:tcBorders>
            <w:shd w:val="clear" w:color="auto" w:fill="FFFFFF"/>
            <w:tcMar>
              <w:top w:w="41" w:type="dxa"/>
              <w:left w:w="95" w:type="dxa"/>
              <w:bottom w:w="41" w:type="dxa"/>
              <w:right w:w="95" w:type="dxa"/>
            </w:tcMar>
            <w:vAlign w:val="center"/>
            <w:hideMark/>
          </w:tcPr>
          <w:p w:rsidR="0029451E" w:rsidRPr="00F8655D" w:rsidRDefault="0029451E" w:rsidP="00F8655D">
            <w:pPr>
              <w:spacing w:line="360" w:lineRule="auto"/>
              <w:ind w:firstLine="720"/>
              <w:jc w:val="both"/>
              <w:rPr>
                <w:lang w:val="mk-MK"/>
              </w:rPr>
            </w:pPr>
            <w:r w:rsidRPr="00F8655D">
              <w:rPr>
                <w:lang w:val="mk-MK"/>
              </w:rPr>
              <w:t xml:space="preserve">Претходно наведеното претставува сосема јасна потврда за фактот дека, улогата на Комесарот на Советот на Европа е исклучиво </w:t>
            </w:r>
            <w:r w:rsidRPr="00F8655D">
              <w:rPr>
                <w:i/>
                <w:lang w:val="mk-MK"/>
              </w:rPr>
              <w:t>превентива</w:t>
            </w:r>
            <w:r w:rsidRPr="00F8655D">
              <w:rPr>
                <w:lang w:val="mk-MK"/>
              </w:rPr>
              <w:t>, односно дека тој нема било каква судска надлежност односно овластување да постапува по било која индивидуална жалба во тој контекст, надополнувајќи ја улогата на општо-познатиот Европски суд за човекови права заснован врз Европската конвенција за човекови права (ЕКЧП)</w:t>
            </w:r>
            <w:r w:rsidRPr="00F8655D">
              <w:rPr>
                <w:rStyle w:val="FootnoteReference"/>
                <w:lang w:val="mk-MK"/>
              </w:rPr>
              <w:footnoteReference w:id="72"/>
            </w:r>
            <w:r w:rsidRPr="00F8655D">
              <w:rPr>
                <w:lang w:val="mk-MK"/>
              </w:rPr>
              <w:t xml:space="preserve">. Ова негова улога дополнително зајакна со влегувањето во сила на </w:t>
            </w:r>
            <w:r w:rsidRPr="00F8655D">
              <w:rPr>
                <w:i/>
                <w:lang w:val="mk-MK"/>
              </w:rPr>
              <w:t>Протоколот бр.14 кон ЕКЧП</w:t>
            </w:r>
            <w:r w:rsidRPr="00F8655D">
              <w:rPr>
                <w:rStyle w:val="FootnoteReference"/>
                <w:i/>
                <w:lang w:val="mk-MK"/>
              </w:rPr>
              <w:footnoteReference w:id="73"/>
            </w:r>
            <w:r w:rsidRPr="00F8655D">
              <w:rPr>
                <w:lang w:val="mk-MK"/>
              </w:rPr>
              <w:t xml:space="preserve">, врз основа на кој Комесарот има право да интервенира како трета страна во </w:t>
            </w:r>
            <w:r w:rsidRPr="00F8655D">
              <w:rPr>
                <w:lang w:val="mk-MK"/>
              </w:rPr>
              <w:lastRenderedPageBreak/>
              <w:t xml:space="preserve">постапките пред Стразбуршкиот Суд за човекови права и може да поднесува писмени забелешки и да учествува во расправите пред Судскиот или пред Високиот Судски Совет на самиот Европски суд за човекови права. Но, во контекст на последново, сепак мора посебно да нагласи дека тој нема кои било судски овластувања. </w:t>
            </w:r>
          </w:p>
          <w:tbl>
            <w:tblPr>
              <w:tblW w:w="5000" w:type="pct"/>
              <w:shd w:val="clear" w:color="auto" w:fill="FFFFFF"/>
              <w:tblCellMar>
                <w:top w:w="75" w:type="dxa"/>
                <w:left w:w="75" w:type="dxa"/>
                <w:bottom w:w="75" w:type="dxa"/>
                <w:right w:w="75" w:type="dxa"/>
              </w:tblCellMar>
              <w:tblLook w:val="04A0"/>
            </w:tblPr>
            <w:tblGrid>
              <w:gridCol w:w="9360"/>
            </w:tblGrid>
            <w:tr w:rsidR="0029451E" w:rsidRPr="00F8655D" w:rsidTr="00B9177B">
              <w:tc>
                <w:tcPr>
                  <w:tcW w:w="0" w:type="auto"/>
                  <w:tcBorders>
                    <w:top w:val="nil"/>
                    <w:left w:val="nil"/>
                    <w:bottom w:val="nil"/>
                    <w:right w:val="nil"/>
                  </w:tcBorders>
                  <w:shd w:val="clear" w:color="auto" w:fill="FFFFFF"/>
                  <w:tcMar>
                    <w:top w:w="41" w:type="dxa"/>
                    <w:left w:w="95" w:type="dxa"/>
                    <w:bottom w:w="41" w:type="dxa"/>
                    <w:right w:w="95" w:type="dxa"/>
                  </w:tcMar>
                  <w:vAlign w:val="center"/>
                  <w:hideMark/>
                </w:tcPr>
                <w:p w:rsidR="00656B55" w:rsidRPr="00F8655D" w:rsidRDefault="0029451E" w:rsidP="00F8655D">
                  <w:pPr>
                    <w:spacing w:line="360" w:lineRule="auto"/>
                    <w:ind w:firstLine="720"/>
                    <w:jc w:val="both"/>
                    <w:rPr>
                      <w:lang w:val="mk-MK"/>
                    </w:rPr>
                  </w:pPr>
                  <w:r w:rsidRPr="00F8655D">
                    <w:rPr>
                      <w:lang w:val="mk-MK"/>
                    </w:rPr>
                    <w:t>За остварување на својот претходно наведен мандат, Комесарот за човекови права ги посетува државите членки и во дијалог со националните органи и граѓанското општество ја утврдува фактичката ситуација во врска со човековите права</w:t>
                  </w:r>
                  <w:r w:rsidRPr="00F8655D">
                    <w:rPr>
                      <w:rStyle w:val="FootnoteReference"/>
                      <w:lang w:val="mk-MK"/>
                    </w:rPr>
                    <w:footnoteReference w:id="74"/>
                  </w:r>
                  <w:r w:rsidRPr="00F8655D">
                    <w:rPr>
                      <w:lang w:val="mk-MK"/>
                    </w:rPr>
                    <w:t>. Во овој поглед, тој дава соодветни совети и информации во врска со заштитата на човековите права и спречувањето на нивно повредување. Истовремено, тој работи заедно со другите тела  на Советот на Европа и испраќа извештаи, препораки или мислења за определени прашања до Комитетот на министри и до Парламентарното собрание</w:t>
                  </w:r>
                  <w:r w:rsidR="00A75738" w:rsidRPr="00F8655D">
                    <w:rPr>
                      <w:rStyle w:val="FootnoteReference"/>
                      <w:lang w:val="mk-MK"/>
                    </w:rPr>
                    <w:footnoteReference w:id="75"/>
                  </w:r>
                  <w:r w:rsidRPr="00F8655D">
                    <w:rPr>
                      <w:lang w:val="mk-MK"/>
                    </w:rPr>
                    <w:t xml:space="preserve">. Истовремено, Комесарот одговара и на барањата, што на него можат да му бидат доставени од страна на Комитетот на министри и Парламентарното собрание на Советот на Европа во рамките на нивната задача на обезбедување на придржувањето на државите-членки на Организацијата до стандардите на Советот на Европа во областа на правата на човекот. За својата работа, Комесарот доставува </w:t>
                  </w:r>
                  <w:r w:rsidR="00A75738" w:rsidRPr="00F8655D">
                    <w:rPr>
                      <w:lang w:val="mk-MK"/>
                    </w:rPr>
                    <w:t xml:space="preserve">свој </w:t>
                  </w:r>
                  <w:r w:rsidRPr="00F8655D">
                    <w:rPr>
                      <w:lang w:val="mk-MK"/>
                    </w:rPr>
                    <w:t>годишен (или квартален) извештај до Комитетот на министри и Парламентарното собрание на Советот на Европа</w:t>
                  </w:r>
                  <w:r w:rsidRPr="00F8655D">
                    <w:t xml:space="preserve">, </w:t>
                  </w:r>
                  <w:r w:rsidRPr="00F8655D">
                    <w:rPr>
                      <w:lang w:val="mk-MK"/>
                    </w:rPr>
                    <w:t xml:space="preserve">во кој се прикажани сите </w:t>
                  </w:r>
                  <w:r w:rsidR="00A75738" w:rsidRPr="00F8655D">
                    <w:rPr>
                      <w:lang w:val="mk-MK"/>
                    </w:rPr>
                    <w:t xml:space="preserve">негови </w:t>
                  </w:r>
                  <w:r w:rsidRPr="00F8655D">
                    <w:rPr>
                      <w:lang w:val="mk-MK"/>
                    </w:rPr>
                    <w:t xml:space="preserve">релевантни конкретни активности </w:t>
                  </w:r>
                  <w:r w:rsidR="00A75738" w:rsidRPr="00F8655D">
                    <w:rPr>
                      <w:lang w:val="mk-MK"/>
                    </w:rPr>
                    <w:t xml:space="preserve">преземени </w:t>
                  </w:r>
                  <w:r w:rsidRPr="00F8655D">
                    <w:rPr>
                      <w:lang w:val="mk-MK"/>
                    </w:rPr>
                    <w:t>во релевантниот временски период</w:t>
                  </w:r>
                  <w:r w:rsidRPr="00F8655D">
                    <w:rPr>
                      <w:rStyle w:val="FootnoteReference"/>
                      <w:lang w:val="mk-MK"/>
                    </w:rPr>
                    <w:footnoteReference w:id="76"/>
                  </w:r>
                  <w:r w:rsidRPr="00F8655D">
                    <w:rPr>
                      <w:lang w:val="mk-MK"/>
                    </w:rPr>
                    <w:t>.</w:t>
                  </w:r>
                  <w:r w:rsidR="00A75738" w:rsidRPr="00F8655D">
                    <w:rPr>
                      <w:lang w:val="mk-MK"/>
                    </w:rPr>
                    <w:t xml:space="preserve"> </w:t>
                  </w:r>
                  <w:r w:rsidR="00FF0C35" w:rsidRPr="00F8655D">
                    <w:rPr>
                      <w:lang w:val="mk-MK"/>
                    </w:rPr>
                    <w:t xml:space="preserve">Од најнеодамнешна перспектива, додадената вредност на Комесарот на Советот на Европа за човекови права беше посебно потврдена за време на 4-от Самит на Советот на Европа од 16-17 Мај 2023 година (во Рејкјавик, Исланд) во </w:t>
                  </w:r>
                  <w:r w:rsidR="00FF0C35" w:rsidRPr="00F8655D">
                    <w:rPr>
                      <w:lang w:val="mk-MK"/>
                    </w:rPr>
                    <w:lastRenderedPageBreak/>
                    <w:t>контекст на клучните приоритети на Организацијата</w:t>
                  </w:r>
                  <w:r w:rsidR="00FF0C35" w:rsidRPr="00F8655D">
                    <w:t xml:space="preserve">, </w:t>
                  </w:r>
                  <w:r w:rsidR="00FF0C35" w:rsidRPr="00F8655D">
                    <w:rPr>
                      <w:lang w:val="mk-MK"/>
                    </w:rPr>
                    <w:t>вклучувајќи го тука посебно извршувањето на пресудите на Европскиот суд за човекови права</w:t>
                  </w:r>
                  <w:r w:rsidR="00FF0C35" w:rsidRPr="00F8655D">
                    <w:rPr>
                      <w:rStyle w:val="FootnoteReference"/>
                      <w:lang w:val="mk-MK"/>
                    </w:rPr>
                    <w:footnoteReference w:id="77"/>
                  </w:r>
                  <w:r w:rsidR="00FF0C35" w:rsidRPr="00F8655D">
                    <w:rPr>
                      <w:lang w:val="mk-MK"/>
                    </w:rPr>
                    <w:t xml:space="preserve">. </w:t>
                  </w:r>
                </w:p>
              </w:tc>
            </w:tr>
          </w:tbl>
          <w:p w:rsidR="0029451E" w:rsidRPr="00F8655D" w:rsidRDefault="0029451E" w:rsidP="00F8655D">
            <w:pPr>
              <w:spacing w:line="360" w:lineRule="auto"/>
              <w:ind w:firstLine="720"/>
              <w:jc w:val="both"/>
              <w:rPr>
                <w:color w:val="444444"/>
                <w:vertAlign w:val="superscript"/>
              </w:rPr>
            </w:pPr>
          </w:p>
        </w:tc>
      </w:tr>
    </w:tbl>
    <w:p w:rsidR="005F7AB9" w:rsidRDefault="00A75738" w:rsidP="00934645">
      <w:pPr>
        <w:pStyle w:val="Heading3"/>
        <w:rPr>
          <w:color w:val="000000" w:themeColor="text1"/>
          <w:lang w:val="mk-MK"/>
        </w:rPr>
      </w:pPr>
      <w:bookmarkStart w:id="15" w:name="_Toc171425618"/>
      <w:r w:rsidRPr="00934645">
        <w:rPr>
          <w:color w:val="000000" w:themeColor="text1"/>
          <w:lang w:val="mk-MK"/>
        </w:rPr>
        <w:lastRenderedPageBreak/>
        <w:t>2.</w:t>
      </w:r>
      <w:r w:rsidR="009D2EDD" w:rsidRPr="00934645">
        <w:rPr>
          <w:color w:val="000000" w:themeColor="text1"/>
          <w:lang w:val="mk-MK"/>
        </w:rPr>
        <w:t>4</w:t>
      </w:r>
      <w:r w:rsidRPr="00934645">
        <w:rPr>
          <w:color w:val="000000" w:themeColor="text1"/>
          <w:lang w:val="mk-MK"/>
        </w:rPr>
        <w:t>.</w:t>
      </w:r>
      <w:r w:rsidR="00F9034A" w:rsidRPr="00934645">
        <w:rPr>
          <w:color w:val="000000" w:themeColor="text1"/>
          <w:lang w:val="mk-MK"/>
        </w:rPr>
        <w:t>5</w:t>
      </w:r>
      <w:r w:rsidRPr="00934645">
        <w:rPr>
          <w:color w:val="000000" w:themeColor="text1"/>
          <w:lang w:val="mk-MK"/>
        </w:rPr>
        <w:t xml:space="preserve">. </w:t>
      </w:r>
      <w:r w:rsidR="005F7AB9" w:rsidRPr="00934645">
        <w:rPr>
          <w:color w:val="000000" w:themeColor="text1"/>
        </w:rPr>
        <w:t>Консултативн</w:t>
      </w:r>
      <w:r w:rsidRPr="00934645">
        <w:rPr>
          <w:color w:val="000000" w:themeColor="text1"/>
          <w:lang w:val="mk-MK"/>
        </w:rPr>
        <w:t>иот</w:t>
      </w:r>
      <w:r w:rsidR="005F7AB9" w:rsidRPr="00934645">
        <w:rPr>
          <w:color w:val="000000" w:themeColor="text1"/>
        </w:rPr>
        <w:t xml:space="preserve"> совет на Европски судии</w:t>
      </w:r>
      <w:bookmarkEnd w:id="15"/>
      <w:r w:rsidR="005F7AB9" w:rsidRPr="00934645">
        <w:rPr>
          <w:color w:val="000000" w:themeColor="text1"/>
        </w:rPr>
        <w:t xml:space="preserve"> </w:t>
      </w:r>
    </w:p>
    <w:p w:rsidR="00934645" w:rsidRPr="00934645" w:rsidRDefault="00934645" w:rsidP="00934645">
      <w:pPr>
        <w:rPr>
          <w:lang w:val="mk-MK"/>
        </w:rPr>
      </w:pPr>
    </w:p>
    <w:p w:rsidR="003C608C" w:rsidRPr="00F8655D" w:rsidRDefault="00D4443B" w:rsidP="00F8655D">
      <w:pPr>
        <w:pStyle w:val="chapeau"/>
        <w:shd w:val="clear" w:color="auto" w:fill="FFFFFF"/>
        <w:spacing w:before="0" w:beforeAutospacing="0" w:after="0" w:afterAutospacing="0" w:line="360" w:lineRule="auto"/>
        <w:jc w:val="both"/>
      </w:pPr>
      <w:r w:rsidRPr="00F8655D">
        <w:rPr>
          <w:lang w:val="mk-MK"/>
        </w:rPr>
        <w:tab/>
      </w:r>
      <w:r w:rsidR="005F7AB9" w:rsidRPr="00F8655D">
        <w:t>Овој Совет е основан од страна на Комитетот на министри со цел да се зајакне улогата на судиите</w:t>
      </w:r>
      <w:r w:rsidR="00554E47" w:rsidRPr="00F8655D">
        <w:rPr>
          <w:lang w:val="mk-MK"/>
        </w:rPr>
        <w:t xml:space="preserve"> во државите членки на Организацијата</w:t>
      </w:r>
      <w:r w:rsidR="003C608C" w:rsidRPr="00F8655D">
        <w:rPr>
          <w:lang w:val="mk-MK"/>
        </w:rPr>
        <w:t>, придонесувајќи со тоа свој инпут во имплементирањето на Рамковниот глобален план за судиите во Европа, што е усвоен од страна на Комитетот на министри на 07-ми октомври 2011 година</w:t>
      </w:r>
      <w:r w:rsidRPr="00F8655D">
        <w:rPr>
          <w:rStyle w:val="FootnoteReference"/>
          <w:lang w:val="mk-MK"/>
        </w:rPr>
        <w:footnoteReference w:id="78"/>
      </w:r>
      <w:r w:rsidR="003C608C" w:rsidRPr="00F8655D">
        <w:rPr>
          <w:lang w:val="mk-MK"/>
        </w:rPr>
        <w:t>.</w:t>
      </w:r>
      <w:r w:rsidR="005F7AB9" w:rsidRPr="00F8655D">
        <w:t xml:space="preserve"> Тој е советодавно тело на Советот на Европа по прашања кои се однесуваат на независноста, непристрасноста и компетентноста на судиите.</w:t>
      </w:r>
      <w:r w:rsidR="003C608C" w:rsidRPr="00F8655D">
        <w:rPr>
          <w:lang w:val="mk-MK"/>
        </w:rPr>
        <w:t xml:space="preserve"> </w:t>
      </w:r>
      <w:r w:rsidR="005F7AB9" w:rsidRPr="00F8655D">
        <w:t xml:space="preserve">Фактички ова е прво тело во рамките на </w:t>
      </w:r>
      <w:r w:rsidR="00554E47" w:rsidRPr="00F8655D">
        <w:rPr>
          <w:lang w:val="mk-MK"/>
        </w:rPr>
        <w:t xml:space="preserve">една </w:t>
      </w:r>
      <w:r w:rsidR="005F7AB9" w:rsidRPr="00F8655D">
        <w:t xml:space="preserve">меѓународна организација, кое е составено исклучиво од судии, и затоа, </w:t>
      </w:r>
      <w:r w:rsidR="003C608C" w:rsidRPr="00F8655D">
        <w:rPr>
          <w:lang w:val="mk-MK"/>
        </w:rPr>
        <w:t xml:space="preserve">истото, </w:t>
      </w:r>
      <w:r w:rsidR="005F7AB9" w:rsidRPr="00F8655D">
        <w:t>во овој поглед,</w:t>
      </w:r>
      <w:r w:rsidR="003C608C" w:rsidRPr="00F8655D">
        <w:rPr>
          <w:lang w:val="mk-MK"/>
        </w:rPr>
        <w:t xml:space="preserve"> </w:t>
      </w:r>
      <w:r w:rsidR="005F7AB9" w:rsidRPr="00F8655D">
        <w:t xml:space="preserve">е уникатно во Европа. Со основањето на оваа </w:t>
      </w:r>
      <w:r w:rsidR="003C608C" w:rsidRPr="00F8655D">
        <w:rPr>
          <w:lang w:val="mk-MK"/>
        </w:rPr>
        <w:t xml:space="preserve">своја советодавна </w:t>
      </w:r>
      <w:r w:rsidR="005F7AB9" w:rsidRPr="00F8655D">
        <w:t>инстанца, Советот на Европа фактички ја нагласи клучната улога на судството во истражувањето на концептот на демократија и правилата врз кои таа оперира</w:t>
      </w:r>
      <w:r w:rsidR="003C608C" w:rsidRPr="00F8655D">
        <w:rPr>
          <w:rStyle w:val="FootnoteReference"/>
        </w:rPr>
        <w:footnoteReference w:id="79"/>
      </w:r>
      <w:r w:rsidR="005F7AB9" w:rsidRPr="00F8655D">
        <w:t xml:space="preserve">. </w:t>
      </w:r>
      <w:r w:rsidR="003C608C" w:rsidRPr="00F8655D">
        <w:rPr>
          <w:bCs/>
          <w:lang w:val="mk-MK"/>
        </w:rPr>
        <w:t>Во работата на овој совет можат да бидат претставени сите држави членки на Советот на Европа</w:t>
      </w:r>
      <w:r w:rsidR="003C608C" w:rsidRPr="00F8655D">
        <w:rPr>
          <w:rStyle w:val="FootnoteReference"/>
          <w:bCs/>
          <w:lang w:val="mk-MK"/>
        </w:rPr>
        <w:footnoteReference w:id="80"/>
      </w:r>
      <w:r w:rsidR="003C608C" w:rsidRPr="00F8655D">
        <w:rPr>
          <w:bCs/>
          <w:lang w:val="mk-MK"/>
        </w:rPr>
        <w:t xml:space="preserve">, а освен нив, во неговата работа може да учествува и претставник на Генералниот секретаријат на Европската унија. Советот има свое Биро, чие членство </w:t>
      </w:r>
      <w:r w:rsidRPr="00F8655D">
        <w:rPr>
          <w:bCs/>
          <w:lang w:val="mk-MK"/>
        </w:rPr>
        <w:t xml:space="preserve">(без право на глас) </w:t>
      </w:r>
      <w:r w:rsidR="003C608C" w:rsidRPr="00F8655D">
        <w:rPr>
          <w:bCs/>
          <w:lang w:val="mk-MK"/>
        </w:rPr>
        <w:t xml:space="preserve">може да вклучи и претставници на предметно релеватни постојани мониторинг инстанци во рамките на </w:t>
      </w:r>
      <w:r w:rsidR="003C608C" w:rsidRPr="00F8655D">
        <w:rPr>
          <w:bCs/>
          <w:lang w:val="mk-MK"/>
        </w:rPr>
        <w:lastRenderedPageBreak/>
        <w:t>Советот на Европа</w:t>
      </w:r>
      <w:r w:rsidR="003C608C" w:rsidRPr="00F8655D">
        <w:rPr>
          <w:rStyle w:val="FootnoteReference"/>
          <w:bCs/>
          <w:lang w:val="mk-MK"/>
        </w:rPr>
        <w:footnoteReference w:id="81"/>
      </w:r>
      <w:r w:rsidR="003C608C" w:rsidRPr="00F8655D">
        <w:rPr>
          <w:bCs/>
          <w:lang w:val="mk-MK"/>
        </w:rPr>
        <w:t>, како и претставници на државите кои имаат посматрачки статус во Советот на Европа</w:t>
      </w:r>
      <w:r w:rsidRPr="00F8655D">
        <w:rPr>
          <w:rStyle w:val="FootnoteReference"/>
          <w:bCs/>
          <w:lang w:val="mk-MK"/>
        </w:rPr>
        <w:footnoteReference w:id="82"/>
      </w:r>
      <w:r w:rsidR="003C608C" w:rsidRPr="00F8655D">
        <w:rPr>
          <w:bCs/>
          <w:lang w:val="mk-MK"/>
        </w:rPr>
        <w:t>, како и Европската унија.</w:t>
      </w:r>
    </w:p>
    <w:p w:rsidR="005F7AB9" w:rsidRDefault="00D4443B" w:rsidP="00F8655D">
      <w:pPr>
        <w:pStyle w:val="chapeau"/>
        <w:shd w:val="clear" w:color="auto" w:fill="FFFFFF"/>
        <w:spacing w:before="0" w:beforeAutospacing="0" w:after="150" w:afterAutospacing="0" w:line="360" w:lineRule="auto"/>
        <w:jc w:val="both"/>
        <w:rPr>
          <w:lang w:val="mk-MK"/>
        </w:rPr>
      </w:pPr>
      <w:r w:rsidRPr="00F8655D">
        <w:rPr>
          <w:color w:val="444444"/>
          <w:lang w:val="mk-MK"/>
        </w:rPr>
        <w:tab/>
      </w:r>
      <w:r w:rsidR="005F7AB9" w:rsidRPr="00F8655D">
        <w:t xml:space="preserve">За </w:t>
      </w:r>
      <w:r w:rsidRPr="00F8655D">
        <w:rPr>
          <w:lang w:val="mk-MK"/>
        </w:rPr>
        <w:t xml:space="preserve">потребата на </w:t>
      </w:r>
      <w:r w:rsidR="005F7AB9" w:rsidRPr="00F8655D">
        <w:t xml:space="preserve">остварување на </w:t>
      </w:r>
      <w:r w:rsidR="00554E47" w:rsidRPr="00F8655D">
        <w:rPr>
          <w:lang w:val="mk-MK"/>
        </w:rPr>
        <w:t>својот</w:t>
      </w:r>
      <w:r w:rsidR="005F7AB9" w:rsidRPr="00F8655D">
        <w:t xml:space="preserve"> мандат, </w:t>
      </w:r>
      <w:r w:rsidRPr="00F8655D">
        <w:rPr>
          <w:lang w:val="mk-MK"/>
        </w:rPr>
        <w:t xml:space="preserve">Консултативниот совет </w:t>
      </w:r>
      <w:r w:rsidR="005F7AB9" w:rsidRPr="00F8655D">
        <w:t xml:space="preserve">на </w:t>
      </w:r>
      <w:r w:rsidRPr="00F8655D">
        <w:rPr>
          <w:lang w:val="mk-MK"/>
        </w:rPr>
        <w:t xml:space="preserve">европски </w:t>
      </w:r>
      <w:r w:rsidR="005F7AB9" w:rsidRPr="00F8655D">
        <w:t xml:space="preserve">судии усвојува </w:t>
      </w:r>
      <w:r w:rsidRPr="00F8655D">
        <w:rPr>
          <w:lang w:val="mk-MK"/>
        </w:rPr>
        <w:t>свои</w:t>
      </w:r>
      <w:r w:rsidR="005F7AB9" w:rsidRPr="00F8655D">
        <w:t xml:space="preserve"> </w:t>
      </w:r>
      <w:r w:rsidR="005F7AB9" w:rsidRPr="00F8655D">
        <w:rPr>
          <w:i/>
        </w:rPr>
        <w:t xml:space="preserve">мислења </w:t>
      </w:r>
      <w:r w:rsidR="005F7AB9" w:rsidRPr="00F8655D">
        <w:t>во врска со праш</w:t>
      </w:r>
      <w:r w:rsidR="00554E47" w:rsidRPr="00F8655D">
        <w:rPr>
          <w:lang w:val="mk-MK"/>
        </w:rPr>
        <w:t>а</w:t>
      </w:r>
      <w:r w:rsidR="005F7AB9" w:rsidRPr="00F8655D">
        <w:t xml:space="preserve">ња околу статусот на судиите и вршењето на нивните функции, што му </w:t>
      </w:r>
      <w:r w:rsidRPr="00F8655D">
        <w:rPr>
          <w:lang w:val="mk-MK"/>
        </w:rPr>
        <w:t>се</w:t>
      </w:r>
      <w:r w:rsidR="005F7AB9" w:rsidRPr="00F8655D">
        <w:t xml:space="preserve"> доставува</w:t>
      </w:r>
      <w:r w:rsidRPr="00F8655D">
        <w:rPr>
          <w:lang w:val="mk-MK"/>
        </w:rPr>
        <w:t>ат</w:t>
      </w:r>
      <w:r w:rsidR="005F7AB9" w:rsidRPr="00F8655D">
        <w:t xml:space="preserve"> на Комитетот на министри</w:t>
      </w:r>
      <w:r w:rsidR="009A5838" w:rsidRPr="00F8655D">
        <w:rPr>
          <w:lang w:val="mk-MK"/>
        </w:rPr>
        <w:t xml:space="preserve"> за нивно усвојување</w:t>
      </w:r>
      <w:r w:rsidR="005F7AB9" w:rsidRPr="00F8655D">
        <w:t xml:space="preserve">. Истовремено, и самите држави-членки на Организацијата можат </w:t>
      </w:r>
      <w:r w:rsidR="00554E47" w:rsidRPr="00F8655D">
        <w:rPr>
          <w:lang w:val="mk-MK"/>
        </w:rPr>
        <w:t xml:space="preserve">од овој совет </w:t>
      </w:r>
      <w:r w:rsidR="005F7AB9" w:rsidRPr="00F8655D">
        <w:t xml:space="preserve">да побараат соодветна помош во врска со проблеми околу статусот и/или ситуацијата на нивните национални судии. </w:t>
      </w:r>
      <w:r w:rsidRPr="00F8655D">
        <w:rPr>
          <w:lang w:val="mk-MK"/>
        </w:rPr>
        <w:t xml:space="preserve">Консултативниот </w:t>
      </w:r>
      <w:r w:rsidR="005F7AB9" w:rsidRPr="00F8655D">
        <w:t xml:space="preserve">Советот на </w:t>
      </w:r>
      <w:r w:rsidRPr="00F8655D">
        <w:rPr>
          <w:lang w:val="mk-MK"/>
        </w:rPr>
        <w:t xml:space="preserve">европски </w:t>
      </w:r>
      <w:r w:rsidR="005F7AB9" w:rsidRPr="00F8655D">
        <w:t xml:space="preserve">судии, исто така, адресира </w:t>
      </w:r>
      <w:r w:rsidR="00554E47" w:rsidRPr="00F8655D">
        <w:rPr>
          <w:lang w:val="mk-MK"/>
        </w:rPr>
        <w:t xml:space="preserve">и </w:t>
      </w:r>
      <w:r w:rsidR="005F7AB9" w:rsidRPr="00F8655D">
        <w:t xml:space="preserve">актуелни теми, а ако е неопходно, тој </w:t>
      </w:r>
      <w:r w:rsidR="00554E47" w:rsidRPr="00F8655D">
        <w:rPr>
          <w:lang w:val="mk-MK"/>
        </w:rPr>
        <w:t xml:space="preserve">може да </w:t>
      </w:r>
      <w:r w:rsidR="005F7AB9" w:rsidRPr="00F8655D">
        <w:t>врши посети во државите членки, со цел да дискутира во врска со начините на подобрување на постоечката ситуација преку развивање на легислативата, институционалната рамка и / или судската пракса</w:t>
      </w:r>
      <w:r w:rsidRPr="00F8655D">
        <w:rPr>
          <w:lang w:val="mk-MK"/>
        </w:rPr>
        <w:t xml:space="preserve"> на национален план</w:t>
      </w:r>
      <w:r w:rsidR="003C608C" w:rsidRPr="00F8655D">
        <w:rPr>
          <w:rStyle w:val="FootnoteReference"/>
        </w:rPr>
        <w:footnoteReference w:id="83"/>
      </w:r>
      <w:r w:rsidR="005F7AB9" w:rsidRPr="00F8655D">
        <w:t>.</w:t>
      </w:r>
    </w:p>
    <w:p w:rsidR="007D1EA4" w:rsidRDefault="007D1EA4" w:rsidP="00934645">
      <w:pPr>
        <w:pStyle w:val="Heading3"/>
        <w:rPr>
          <w:color w:val="000000" w:themeColor="text1"/>
          <w:lang w:val="mk-MK"/>
        </w:rPr>
      </w:pPr>
      <w:bookmarkStart w:id="16" w:name="_Toc171425619"/>
      <w:r w:rsidRPr="00934645">
        <w:rPr>
          <w:color w:val="000000" w:themeColor="text1"/>
        </w:rPr>
        <w:t>2.4.6. Консултативен совет на Европски јавни обвинители</w:t>
      </w:r>
      <w:bookmarkEnd w:id="16"/>
    </w:p>
    <w:p w:rsidR="00934645" w:rsidRPr="00934645" w:rsidRDefault="00934645" w:rsidP="00934645">
      <w:pPr>
        <w:rPr>
          <w:lang w:val="mk-MK"/>
        </w:rPr>
      </w:pPr>
    </w:p>
    <w:p w:rsidR="00D2488D" w:rsidRPr="00934645" w:rsidRDefault="003334BB" w:rsidP="00B26F19">
      <w:pPr>
        <w:pStyle w:val="NormalWeb"/>
        <w:shd w:val="clear" w:color="auto" w:fill="FFFFFF"/>
        <w:spacing w:before="0" w:beforeAutospacing="0" w:after="150" w:afterAutospacing="0" w:line="360" w:lineRule="atLeast"/>
        <w:jc w:val="both"/>
        <w:rPr>
          <w:lang w:val="mk-MK"/>
        </w:rPr>
      </w:pPr>
      <w:r w:rsidRPr="00F8655D">
        <w:rPr>
          <w:lang w:val="mk-MK"/>
        </w:rPr>
        <w:t xml:space="preserve">Слично на </w:t>
      </w:r>
      <w:r w:rsidR="00805A42">
        <w:rPr>
          <w:lang w:val="mk-MK"/>
        </w:rPr>
        <w:t xml:space="preserve">претходно наведениот </w:t>
      </w:r>
      <w:r w:rsidRPr="00F8655D">
        <w:rPr>
          <w:lang w:val="mk-MK"/>
        </w:rPr>
        <w:t xml:space="preserve">совет, во рамките на Советот на Европа е основан и </w:t>
      </w:r>
      <w:r w:rsidRPr="00B26F19">
        <w:rPr>
          <w:lang w:val="mk-MK"/>
        </w:rPr>
        <w:t>Консултативен совет на Европски јавни обвинители</w:t>
      </w:r>
      <w:r w:rsidRPr="00F8655D">
        <w:rPr>
          <w:lang w:val="mk-MK"/>
        </w:rPr>
        <w:t>, чии мисија и цел се детерминирани во светло на Препораката Рец (2000) 19 на Комитетот на министри во поглед на улогата на јавното обвинителств</w:t>
      </w:r>
      <w:r w:rsidR="009868BD">
        <w:rPr>
          <w:lang w:val="mk-MK"/>
        </w:rPr>
        <w:t>о во</w:t>
      </w:r>
      <w:r w:rsidRPr="00F8655D">
        <w:rPr>
          <w:lang w:val="mk-MK"/>
        </w:rPr>
        <w:t xml:space="preserve"> системот на кривичната правда. И овој совет е советодавно тело на Комитетот на министри, кое е основано </w:t>
      </w:r>
      <w:r w:rsidR="00805A42">
        <w:rPr>
          <w:lang w:val="mk-MK"/>
        </w:rPr>
        <w:t>со посебна одлука Комитетот на министри од</w:t>
      </w:r>
      <w:r w:rsidRPr="00F8655D">
        <w:rPr>
          <w:lang w:val="mk-MK"/>
        </w:rPr>
        <w:t xml:space="preserve"> 13-ти јули 2005 година</w:t>
      </w:r>
      <w:r w:rsidR="00805A42">
        <w:rPr>
          <w:lang w:val="mk-MK"/>
        </w:rPr>
        <w:t>, со намера да се институционализира редовната годишна конференција на јавни обвинители на Европа (</w:t>
      </w:r>
      <w:r w:rsidR="00805A42">
        <w:rPr>
          <w:rFonts w:ascii="Open Sans" w:hAnsi="Open Sans"/>
          <w:color w:val="161616"/>
          <w:sz w:val="23"/>
          <w:szCs w:val="23"/>
        </w:rPr>
        <w:t xml:space="preserve">Conference of Prosecutors General of Europe </w:t>
      </w:r>
      <w:r w:rsidR="00805A42">
        <w:rPr>
          <w:rFonts w:ascii="Open Sans" w:hAnsi="Open Sans"/>
          <w:color w:val="161616"/>
          <w:sz w:val="23"/>
          <w:szCs w:val="23"/>
          <w:lang w:val="mk-MK"/>
        </w:rPr>
        <w:t xml:space="preserve">- </w:t>
      </w:r>
      <w:r w:rsidR="00805A42">
        <w:rPr>
          <w:rFonts w:ascii="Open Sans" w:hAnsi="Open Sans"/>
          <w:color w:val="161616"/>
          <w:sz w:val="23"/>
          <w:szCs w:val="23"/>
        </w:rPr>
        <w:t>CPGE).</w:t>
      </w:r>
      <w:r w:rsidR="00805A42">
        <w:rPr>
          <w:rFonts w:ascii="Open Sans" w:hAnsi="Open Sans"/>
          <w:color w:val="161616"/>
          <w:sz w:val="23"/>
          <w:szCs w:val="23"/>
          <w:lang w:val="mk-MK"/>
        </w:rPr>
        <w:t xml:space="preserve"> Оваа конференција е </w:t>
      </w:r>
      <w:r w:rsidR="009868BD">
        <w:rPr>
          <w:rFonts w:ascii="Open Sans" w:hAnsi="Open Sans"/>
          <w:color w:val="161616"/>
          <w:sz w:val="23"/>
          <w:szCs w:val="23"/>
          <w:lang w:val="mk-MK"/>
        </w:rPr>
        <w:t>лансиран во Стрзбур со цел д се обезбеди континуитет на претходно наведената Препорака Рец (2000) 19 на Комитетот на министри за улогата на јавното обвинителство во системот на кривичната правда, и истата се оддржувала секој година се до 2006 година кога настанало нејзиното институционализирање. Со институционализирањето на овој форум, Комитетот на министри и неговиот Европски комитет за кривични проблеми (</w:t>
      </w:r>
      <w:r w:rsidR="00805A42">
        <w:rPr>
          <w:rFonts w:ascii="Open Sans" w:hAnsi="Open Sans"/>
          <w:color w:val="161616"/>
          <w:sz w:val="23"/>
          <w:szCs w:val="23"/>
        </w:rPr>
        <w:t xml:space="preserve">European Committee on Crime Problems </w:t>
      </w:r>
      <w:r w:rsidR="009868BD">
        <w:rPr>
          <w:rFonts w:ascii="Open Sans" w:hAnsi="Open Sans"/>
          <w:color w:val="161616"/>
          <w:sz w:val="23"/>
          <w:szCs w:val="23"/>
          <w:lang w:val="mk-MK"/>
        </w:rPr>
        <w:t>-</w:t>
      </w:r>
      <w:r w:rsidR="00805A42">
        <w:rPr>
          <w:rFonts w:ascii="Open Sans" w:hAnsi="Open Sans"/>
          <w:color w:val="161616"/>
          <w:sz w:val="23"/>
          <w:szCs w:val="23"/>
        </w:rPr>
        <w:t>CDPC)</w:t>
      </w:r>
      <w:r w:rsidR="009868BD">
        <w:rPr>
          <w:rFonts w:ascii="Open Sans" w:hAnsi="Open Sans"/>
          <w:color w:val="161616"/>
          <w:sz w:val="23"/>
          <w:szCs w:val="23"/>
          <w:lang w:val="mk-MK"/>
        </w:rPr>
        <w:t xml:space="preserve"> ја признаваат </w:t>
      </w:r>
      <w:r w:rsidR="009868BD">
        <w:rPr>
          <w:rFonts w:ascii="Open Sans" w:hAnsi="Open Sans"/>
          <w:color w:val="161616"/>
          <w:sz w:val="23"/>
          <w:szCs w:val="23"/>
          <w:lang w:val="mk-MK"/>
        </w:rPr>
        <w:lastRenderedPageBreak/>
        <w:t>важноста на тесното инволвирање на јавно-обвинителските служби на своите држави членки во својата работа, што е усмерена спрема развивање на заеднички политики и правни инструменти во врска со нивното функционирање и професионални активности</w:t>
      </w:r>
      <w:r w:rsidR="00D2488D">
        <w:rPr>
          <w:rFonts w:ascii="Open Sans" w:hAnsi="Open Sans"/>
          <w:color w:val="161616"/>
          <w:sz w:val="23"/>
          <w:szCs w:val="23"/>
        </w:rPr>
        <w:t>.</w:t>
      </w:r>
      <w:r w:rsidR="00B26F19">
        <w:rPr>
          <w:rFonts w:ascii="Open Sans" w:hAnsi="Open Sans"/>
          <w:color w:val="161616"/>
          <w:sz w:val="23"/>
          <w:szCs w:val="23"/>
          <w:lang w:val="mk-MK"/>
        </w:rPr>
        <w:t xml:space="preserve"> Инаку, својот прв состанок </w:t>
      </w:r>
      <w:r w:rsidR="00B26F19" w:rsidRPr="00B26F19">
        <w:rPr>
          <w:lang w:val="mk-MK"/>
        </w:rPr>
        <w:t>Консултативниот совет на Европски јавни обвинители се оддржал во Москва на 6-ти јули 2006 година</w:t>
      </w:r>
      <w:r w:rsidR="00B26F19">
        <w:rPr>
          <w:lang w:val="mk-MK"/>
        </w:rPr>
        <w:t xml:space="preserve">,  а во неговата работа можат да бидат застапени сите држави членки на Советот на Европа преку лица кои треба да бидат избрани од редовите на националните органи одговорни за јавните обвинители и националните администрации одговорни за менаџирање на јавните обвинителски служби, од редовите на обичните јвни обвинители со длабоко познавање на прашањата кои се однесуваат на функционирањето  на јавно обвинителскиот систем и голем личен интегритет. Освен тоа, во активностите на овој совет е поканета да учествува и Европската унија, како и државите кои имаат статус на посматрач во Советот  на Европа, вклучувајќи ги тука Светата столица, САД, Канада, Јапонија и Мексико. Статус на посматрач во овој совт исто така имаат Казакхстан, Мороко, како и Меѓународната асоцијација на јавни обвинители и Асоцијацијата </w:t>
      </w:r>
      <w:hyperlink r:id="rId16" w:history="1">
        <w:r w:rsidR="00D2488D">
          <w:rPr>
            <w:rStyle w:val="Hyperlink"/>
            <w:rFonts w:ascii="Open Sans" w:eastAsiaTheme="majorEastAsia" w:hAnsi="Open Sans"/>
            <w:color w:val="007BC8"/>
            <w:sz w:val="23"/>
            <w:szCs w:val="23"/>
          </w:rPr>
          <w:t xml:space="preserve"> </w:t>
        </w:r>
        <w:r w:rsidR="00D2488D" w:rsidRPr="00B26F19">
          <w:rPr>
            <w:rStyle w:val="Hyperlink"/>
            <w:rFonts w:eastAsiaTheme="majorEastAsia"/>
            <w:color w:val="auto"/>
            <w:u w:val="none"/>
          </w:rPr>
          <w:t xml:space="preserve">"Magistrats européens pour la démocratie et les libertés" </w:t>
        </w:r>
        <w:r w:rsidR="00B26F19" w:rsidRPr="00B26F19">
          <w:rPr>
            <w:rStyle w:val="Hyperlink"/>
            <w:rFonts w:eastAsiaTheme="majorEastAsia"/>
            <w:color w:val="auto"/>
            <w:u w:val="none"/>
            <w:lang w:val="mk-MK"/>
          </w:rPr>
          <w:t xml:space="preserve"> - </w:t>
        </w:r>
        <w:r w:rsidR="00D2488D" w:rsidRPr="00B26F19">
          <w:rPr>
            <w:rStyle w:val="Hyperlink"/>
            <w:rFonts w:eastAsiaTheme="majorEastAsia"/>
            <w:color w:val="auto"/>
            <w:u w:val="none"/>
          </w:rPr>
          <w:t>MEDEL</w:t>
        </w:r>
        <w:r w:rsidR="00B26F19" w:rsidRPr="00B26F19">
          <w:rPr>
            <w:rStyle w:val="Hyperlink"/>
            <w:rFonts w:eastAsiaTheme="majorEastAsia"/>
            <w:color w:val="auto"/>
            <w:u w:val="none"/>
            <w:lang w:val="mk-MK"/>
          </w:rPr>
          <w:t>.</w:t>
        </w:r>
        <w:r w:rsidR="00D65518">
          <w:rPr>
            <w:rStyle w:val="Hyperlink"/>
            <w:rFonts w:eastAsiaTheme="majorEastAsia"/>
            <w:color w:val="auto"/>
            <w:u w:val="none"/>
            <w:lang w:val="mk-MK"/>
          </w:rPr>
          <w:t xml:space="preserve"> Инаку, работата на Консултативниот совет на Европски јавни обвинители се состои во оддржување на процесот н имплементација</w:t>
        </w:r>
        <w:r w:rsidR="00B26F19" w:rsidRPr="00B26F19">
          <w:rPr>
            <w:rStyle w:val="Hyperlink"/>
            <w:rFonts w:eastAsiaTheme="majorEastAsia"/>
            <w:color w:val="auto"/>
            <w:u w:val="none"/>
            <w:lang w:val="mk-MK"/>
          </w:rPr>
          <w:t xml:space="preserve"> </w:t>
        </w:r>
      </w:hyperlink>
      <w:r w:rsidR="00D65518">
        <w:rPr>
          <w:rFonts w:ascii="Open Sans" w:hAnsi="Open Sans"/>
          <w:color w:val="161616"/>
          <w:sz w:val="23"/>
          <w:szCs w:val="23"/>
          <w:lang w:val="mk-MK"/>
        </w:rPr>
        <w:t xml:space="preserve">на претходно наведената Препорака Рец(2000) 19 </w:t>
      </w:r>
      <w:r w:rsidR="00E87884">
        <w:rPr>
          <w:rFonts w:ascii="Open Sans" w:hAnsi="Open Sans"/>
          <w:color w:val="161616"/>
          <w:sz w:val="23"/>
          <w:szCs w:val="23"/>
          <w:lang w:val="mk-MK"/>
        </w:rPr>
        <w:t xml:space="preserve">н Комитетот на министри </w:t>
      </w:r>
      <w:r w:rsidR="00D65518">
        <w:rPr>
          <w:rFonts w:ascii="Open Sans" w:hAnsi="Open Sans"/>
          <w:color w:val="161616"/>
          <w:sz w:val="23"/>
          <w:szCs w:val="23"/>
          <w:lang w:val="mk-MK"/>
        </w:rPr>
        <w:t xml:space="preserve">за улогата на јавното обвинителство во системот на кривичната правда, со цел </w:t>
      </w:r>
      <w:r w:rsidR="00E87884">
        <w:rPr>
          <w:rFonts w:ascii="Open Sans" w:hAnsi="Open Sans"/>
          <w:color w:val="161616"/>
          <w:sz w:val="23"/>
          <w:szCs w:val="23"/>
          <w:lang w:val="mk-MK"/>
        </w:rPr>
        <w:t>развивање на заеднички политики и правни инструменти во врска со нивното функционирање и професионални активности</w:t>
      </w:r>
      <w:r w:rsidR="00D2488D" w:rsidRPr="00B26F19">
        <w:rPr>
          <w:color w:val="161616"/>
        </w:rPr>
        <w:t>.</w:t>
      </w:r>
      <w:r w:rsidR="00E87884">
        <w:rPr>
          <w:color w:val="161616"/>
          <w:lang w:val="mk-MK"/>
        </w:rPr>
        <w:t xml:space="preserve"> Тој им советодавна функција во однос на генерални прашања, која негова функција води до елаборирање на мислења за Комитетот на министри, кое нешто е заокружено со неговата мисија за промовирање на претходно наведената препорака н Комитетот н министри, како и собира информации во поглед на функционирањето на јавно обвинителските служби во Европа</w:t>
      </w:r>
      <w:r w:rsidR="00B26F19" w:rsidRPr="00B26F19">
        <w:rPr>
          <w:rStyle w:val="FootnoteReference"/>
          <w:color w:val="161616"/>
        </w:rPr>
        <w:footnoteReference w:id="84"/>
      </w:r>
      <w:r w:rsidR="00D2488D" w:rsidRPr="00B26F19">
        <w:rPr>
          <w:color w:val="161616"/>
        </w:rPr>
        <w:t>.</w:t>
      </w:r>
    </w:p>
    <w:p w:rsidR="0092089E" w:rsidRDefault="00AA6C8D" w:rsidP="00934645">
      <w:pPr>
        <w:pStyle w:val="Heading3"/>
        <w:rPr>
          <w:color w:val="000000" w:themeColor="text1"/>
          <w:lang w:val="mk-MK"/>
        </w:rPr>
      </w:pPr>
      <w:bookmarkStart w:id="17" w:name="_Toc171425620"/>
      <w:r w:rsidRPr="00934645">
        <w:rPr>
          <w:color w:val="000000" w:themeColor="text1"/>
        </w:rPr>
        <w:t>2.4.</w:t>
      </w:r>
      <w:r w:rsidR="007D1EA4" w:rsidRPr="00934645">
        <w:rPr>
          <w:color w:val="000000" w:themeColor="text1"/>
          <w:lang w:val="mk-MK"/>
        </w:rPr>
        <w:t>7</w:t>
      </w:r>
      <w:r w:rsidRPr="00934645">
        <w:rPr>
          <w:color w:val="000000" w:themeColor="text1"/>
        </w:rPr>
        <w:t xml:space="preserve">. </w:t>
      </w:r>
      <w:r w:rsidR="004B7603" w:rsidRPr="00934645">
        <w:rPr>
          <w:color w:val="000000" w:themeColor="text1"/>
          <w:lang w:val="mk-MK"/>
        </w:rPr>
        <w:t>Совет за демократски избори</w:t>
      </w:r>
      <w:bookmarkEnd w:id="17"/>
      <w:r w:rsidR="004B7603" w:rsidRPr="00934645">
        <w:rPr>
          <w:color w:val="000000" w:themeColor="text1"/>
          <w:lang w:val="mk-MK"/>
        </w:rPr>
        <w:t xml:space="preserve"> </w:t>
      </w:r>
      <w:r w:rsidR="00934645" w:rsidRPr="00934645">
        <w:rPr>
          <w:color w:val="000000" w:themeColor="text1"/>
          <w:lang w:val="mk-MK"/>
        </w:rPr>
        <w:tab/>
      </w:r>
    </w:p>
    <w:p w:rsidR="00934645" w:rsidRPr="00934645" w:rsidRDefault="00934645" w:rsidP="00934645">
      <w:pPr>
        <w:rPr>
          <w:lang w:val="mk-MK"/>
        </w:rPr>
      </w:pPr>
    </w:p>
    <w:p w:rsidR="00023F99" w:rsidRPr="00F8655D" w:rsidRDefault="00AA6C8D" w:rsidP="00F8655D">
      <w:pPr>
        <w:spacing w:line="360" w:lineRule="auto"/>
        <w:jc w:val="both"/>
        <w:rPr>
          <w:b/>
          <w:bCs/>
          <w:color w:val="161616"/>
          <w:lang w:val="mk-MK"/>
        </w:rPr>
      </w:pPr>
      <w:r w:rsidRPr="00F8655D">
        <w:tab/>
      </w:r>
      <w:r w:rsidR="004B7603" w:rsidRPr="00F8655D">
        <w:rPr>
          <w:lang w:val="mk-MK"/>
        </w:rPr>
        <w:t>Ова тело</w:t>
      </w:r>
      <w:r w:rsidR="00C56F49" w:rsidRPr="00F8655D">
        <w:rPr>
          <w:lang w:val="mk-MK"/>
        </w:rPr>
        <w:t>,</w:t>
      </w:r>
      <w:r w:rsidR="004B7603" w:rsidRPr="00F8655D">
        <w:rPr>
          <w:lang w:val="mk-MK"/>
        </w:rPr>
        <w:t xml:space="preserve"> креирано по донесувањ</w:t>
      </w:r>
      <w:r w:rsidR="008839A0" w:rsidRPr="00F8655D">
        <w:rPr>
          <w:lang w:val="mk-MK"/>
        </w:rPr>
        <w:t>е</w:t>
      </w:r>
      <w:r w:rsidR="004B7603" w:rsidRPr="00F8655D">
        <w:rPr>
          <w:lang w:val="mk-MK"/>
        </w:rPr>
        <w:t xml:space="preserve">то на </w:t>
      </w:r>
      <w:r w:rsidR="008839A0" w:rsidRPr="00F8655D">
        <w:rPr>
          <w:lang w:val="mk-MK"/>
        </w:rPr>
        <w:t>Р</w:t>
      </w:r>
      <w:r w:rsidR="004B7603" w:rsidRPr="00F8655D">
        <w:rPr>
          <w:lang w:val="mk-MK"/>
        </w:rPr>
        <w:t>езолуциј</w:t>
      </w:r>
      <w:r w:rsidR="008839A0" w:rsidRPr="00F8655D">
        <w:rPr>
          <w:lang w:val="mk-MK"/>
        </w:rPr>
        <w:t>а</w:t>
      </w:r>
      <w:r w:rsidR="004B7603" w:rsidRPr="00F8655D">
        <w:rPr>
          <w:lang w:val="mk-MK"/>
        </w:rPr>
        <w:t>та</w:t>
      </w:r>
      <w:r w:rsidR="008839A0" w:rsidRPr="00F8655D">
        <w:rPr>
          <w:lang w:val="mk-MK"/>
        </w:rPr>
        <w:t xml:space="preserve"> 1264 (2001) </w:t>
      </w:r>
      <w:r w:rsidR="004B7603" w:rsidRPr="00F8655D">
        <w:rPr>
          <w:lang w:val="mk-MK"/>
        </w:rPr>
        <w:t xml:space="preserve">на Парламентарното собрание </w:t>
      </w:r>
      <w:r w:rsidR="00C56F49" w:rsidRPr="00F8655D">
        <w:rPr>
          <w:lang w:val="mk-MK"/>
        </w:rPr>
        <w:t xml:space="preserve">со кое беше побарано изготвување на </w:t>
      </w:r>
      <w:r w:rsidR="00C56F49" w:rsidRPr="00F8655D">
        <w:rPr>
          <w:i/>
          <w:lang w:val="mk-MK"/>
        </w:rPr>
        <w:t>Кодекс на добра пракса во подрачјето на прашањата околу избори</w:t>
      </w:r>
      <w:r w:rsidR="00C56DEF" w:rsidRPr="00F8655D">
        <w:rPr>
          <w:rStyle w:val="FootnoteReference"/>
          <w:lang w:val="mk-MK"/>
        </w:rPr>
        <w:footnoteReference w:id="85"/>
      </w:r>
      <w:r w:rsidR="00C56F49" w:rsidRPr="00F8655D">
        <w:rPr>
          <w:lang w:val="mk-MK"/>
        </w:rPr>
        <w:t xml:space="preserve">, фактички претставува единственото трипартитно тело на Советот на Европа, чие членство вклучува членови на Венецијанската комисија, Парламентарното собрание и Конгресот на локални и </w:t>
      </w:r>
      <w:r w:rsidR="00C56F49" w:rsidRPr="00F8655D">
        <w:rPr>
          <w:lang w:val="mk-MK"/>
        </w:rPr>
        <w:lastRenderedPageBreak/>
        <w:t>регионални власт</w:t>
      </w:r>
      <w:r w:rsidR="00D002B3" w:rsidRPr="00F8655D">
        <w:rPr>
          <w:lang w:val="mk-MK"/>
        </w:rPr>
        <w:t>и</w:t>
      </w:r>
      <w:r w:rsidR="00C56F49" w:rsidRPr="00F8655D">
        <w:rPr>
          <w:lang w:val="mk-MK"/>
        </w:rPr>
        <w:t xml:space="preserve"> на Советот н</w:t>
      </w:r>
      <w:r w:rsidR="00D002B3" w:rsidRPr="00F8655D">
        <w:rPr>
          <w:lang w:val="mk-MK"/>
        </w:rPr>
        <w:t>а</w:t>
      </w:r>
      <w:r w:rsidR="00C56F49" w:rsidRPr="00F8655D">
        <w:rPr>
          <w:lang w:val="mk-MK"/>
        </w:rPr>
        <w:t xml:space="preserve"> Европа. </w:t>
      </w:r>
      <w:r w:rsidR="00D002B3" w:rsidRPr="00F8655D">
        <w:rPr>
          <w:lang w:val="mk-MK"/>
        </w:rPr>
        <w:t>По усвојувањето</w:t>
      </w:r>
      <w:r w:rsidR="00483834" w:rsidRPr="00F8655D">
        <w:rPr>
          <w:lang w:val="mk-MK"/>
        </w:rPr>
        <w:t xml:space="preserve"> н</w:t>
      </w:r>
      <w:r w:rsidR="00AD325F" w:rsidRPr="00F8655D">
        <w:rPr>
          <w:lang w:val="mk-MK"/>
        </w:rPr>
        <w:t>а с</w:t>
      </w:r>
      <w:r w:rsidR="00483834" w:rsidRPr="00F8655D">
        <w:rPr>
          <w:lang w:val="mk-MK"/>
        </w:rPr>
        <w:t>амиот Кодекс на добра пракса во подрачјетото на изборите</w:t>
      </w:r>
      <w:r w:rsidR="00C56F49" w:rsidRPr="00F8655D">
        <w:rPr>
          <w:lang w:val="mk-MK"/>
        </w:rPr>
        <w:t xml:space="preserve">, </w:t>
      </w:r>
      <w:r w:rsidR="00483834" w:rsidRPr="00F8655D">
        <w:rPr>
          <w:lang w:val="mk-MK"/>
        </w:rPr>
        <w:t xml:space="preserve">како и по неговото последователно усвојување од страна на Комитетот на Министри, Парламентарното собрание </w:t>
      </w:r>
      <w:r w:rsidR="00C56F49" w:rsidRPr="00F8655D">
        <w:rPr>
          <w:lang w:val="mk-MK"/>
        </w:rPr>
        <w:t>и</w:t>
      </w:r>
      <w:r w:rsidR="00483834" w:rsidRPr="00F8655D">
        <w:rPr>
          <w:lang w:val="mk-MK"/>
        </w:rPr>
        <w:t xml:space="preserve"> К</w:t>
      </w:r>
      <w:r w:rsidR="00C56F49" w:rsidRPr="00F8655D">
        <w:rPr>
          <w:lang w:val="mk-MK"/>
        </w:rPr>
        <w:t>о</w:t>
      </w:r>
      <w:r w:rsidR="00483834" w:rsidRPr="00F8655D">
        <w:rPr>
          <w:lang w:val="mk-MK"/>
        </w:rPr>
        <w:t>нгресот на локални и регионални вла</w:t>
      </w:r>
      <w:r w:rsidR="00C56F49" w:rsidRPr="00F8655D">
        <w:rPr>
          <w:lang w:val="mk-MK"/>
        </w:rPr>
        <w:t>с</w:t>
      </w:r>
      <w:r w:rsidR="00483834" w:rsidRPr="00F8655D">
        <w:rPr>
          <w:lang w:val="mk-MK"/>
        </w:rPr>
        <w:t xml:space="preserve">ти, овој Совет стана постојан. Тој ги испитува сите </w:t>
      </w:r>
      <w:r w:rsidR="00C56DEF" w:rsidRPr="00F8655D">
        <w:rPr>
          <w:lang w:val="mk-MK"/>
        </w:rPr>
        <w:t xml:space="preserve">мислења и документи од </w:t>
      </w:r>
      <w:r w:rsidR="007D2CB4" w:rsidRPr="00F8655D">
        <w:rPr>
          <w:lang w:val="mk-MK"/>
        </w:rPr>
        <w:t>општа природа (кодекси на добра пракса, смерници, итн.) во подрачјето на изборите и политичките партии</w:t>
      </w:r>
      <w:r w:rsidR="00D61483" w:rsidRPr="00F8655D">
        <w:rPr>
          <w:lang w:val="mk-MK"/>
        </w:rPr>
        <w:t xml:space="preserve"> пред истите да бидат доставени до Венецијанската комисија за усвојување.</w:t>
      </w:r>
      <w:r w:rsidR="006F065A" w:rsidRPr="00F8655D">
        <w:rPr>
          <w:lang w:val="mk-MK"/>
        </w:rPr>
        <w:t xml:space="preserve"> Целта на Советот за демократски избори е да се обедини правното искуство на Венецијанската комисија и политичкото искуство на Парламентарното собрание и Конгресот на локални и регионални власти во едно исто тело</w:t>
      </w:r>
      <w:r w:rsidR="00BE3D29" w:rsidRPr="00F8655D">
        <w:rPr>
          <w:lang w:val="mk-MK"/>
        </w:rPr>
        <w:t>, кое ги промовира заедничките Европски вредности, принципите на Европското изборно наследство</w:t>
      </w:r>
      <w:r w:rsidR="0030114F" w:rsidRPr="00F8655D">
        <w:t xml:space="preserve">. </w:t>
      </w:r>
      <w:r w:rsidR="0030114F" w:rsidRPr="00F8655D">
        <w:rPr>
          <w:lang w:val="mk-MK"/>
        </w:rPr>
        <w:t>Сето претходно се комплетира со фактот дека, статус на посматрач во овој Совет имаат (меѓу другите) Европската унија (т.е. Европската комисија, Европскиот парламент и Европската служба за надворешна акција), ОБСЕ (неговото Парламентарно собрание и Канцеларијата з</w:t>
      </w:r>
      <w:r w:rsidR="00AD325F" w:rsidRPr="00F8655D">
        <w:rPr>
          <w:lang w:val="mk-MK"/>
        </w:rPr>
        <w:t>а</w:t>
      </w:r>
      <w:r w:rsidR="0030114F" w:rsidRPr="00F8655D">
        <w:rPr>
          <w:lang w:val="mk-MK"/>
        </w:rPr>
        <w:t xml:space="preserve"> демократски институции и човекови права- </w:t>
      </w:r>
      <w:r w:rsidR="0030114F" w:rsidRPr="00F8655D">
        <w:t>ODIHR)</w:t>
      </w:r>
      <w:r w:rsidRPr="00F8655D">
        <w:t>.</w:t>
      </w:r>
      <w:r w:rsidR="000826CF" w:rsidRPr="00F8655D">
        <w:rPr>
          <w:lang w:val="mk-MK"/>
        </w:rPr>
        <w:t xml:space="preserve"> Сето претходно може да се комплетира со фактот дека, во 2006 година Советот за демократски избори и Венецијанската комисија исто така усвоиа и </w:t>
      </w:r>
      <w:r w:rsidR="000826CF" w:rsidRPr="00F8655D">
        <w:rPr>
          <w:i/>
          <w:lang w:val="mk-MK"/>
        </w:rPr>
        <w:t>Кодекс на добра пракса во врска со референдуми</w:t>
      </w:r>
      <w:r w:rsidR="000826CF" w:rsidRPr="00F8655D">
        <w:rPr>
          <w:lang w:val="mk-MK"/>
        </w:rPr>
        <w:t xml:space="preserve">, што последователно беше одобрен </w:t>
      </w:r>
      <w:r w:rsidR="001C0358" w:rsidRPr="00F8655D">
        <w:rPr>
          <w:lang w:val="mk-MK"/>
        </w:rPr>
        <w:t xml:space="preserve">во текот на 2008 година </w:t>
      </w:r>
      <w:r w:rsidR="000826CF" w:rsidRPr="00F8655D">
        <w:rPr>
          <w:lang w:val="mk-MK"/>
        </w:rPr>
        <w:t>од страна на Комитетот на министри</w:t>
      </w:r>
      <w:r w:rsidR="000826CF" w:rsidRPr="00F8655D">
        <w:rPr>
          <w:rStyle w:val="FootnoteReference"/>
          <w:lang w:val="mk-MK"/>
        </w:rPr>
        <w:footnoteReference w:id="86"/>
      </w:r>
      <w:r w:rsidR="000826CF" w:rsidRPr="00F8655D">
        <w:rPr>
          <w:lang w:val="mk-MK"/>
        </w:rPr>
        <w:t xml:space="preserve"> </w:t>
      </w:r>
      <w:r w:rsidR="001C0358" w:rsidRPr="00F8655D">
        <w:rPr>
          <w:lang w:val="mk-MK"/>
        </w:rPr>
        <w:t xml:space="preserve">по претходна препорака на </w:t>
      </w:r>
      <w:r w:rsidR="000826CF" w:rsidRPr="00F8655D">
        <w:rPr>
          <w:lang w:val="mk-MK"/>
        </w:rPr>
        <w:t>Парламентарното собрание на Советот на Европа, како и посебно од страна на Конгресот на локални и регионални власти на Советот на Европа</w:t>
      </w:r>
      <w:r w:rsidR="001C0358" w:rsidRPr="00F8655D">
        <w:rPr>
          <w:lang w:val="mk-MK"/>
        </w:rPr>
        <w:t>, кој го усвои овој кодекс во 2007 година за време на својата 14-та пленарна сесија</w:t>
      </w:r>
      <w:r w:rsidR="00DF65A3" w:rsidRPr="00F8655D">
        <w:rPr>
          <w:rStyle w:val="FootnoteReference"/>
          <w:lang w:val="mk-MK"/>
        </w:rPr>
        <w:footnoteReference w:id="87"/>
      </w:r>
      <w:r w:rsidR="000826CF" w:rsidRPr="00F8655D">
        <w:rPr>
          <w:lang w:val="mk-MK"/>
        </w:rPr>
        <w:t xml:space="preserve">. </w:t>
      </w:r>
      <w:r w:rsidR="00DF65A3" w:rsidRPr="00F8655D">
        <w:rPr>
          <w:lang w:val="mk-MK"/>
        </w:rPr>
        <w:t>Овој кодекс последователно во 2022 година беше ревидиран од страна на Советот за демокартски избори и Венецијанската комисија, што потоа исто така беше на соодветен начин оддобрен од страна на Комитетот на министри на Организацијата, Парламентарното собрание и Конгресот на локални и регионални власти</w:t>
      </w:r>
      <w:r w:rsidR="00317AD7" w:rsidRPr="00F8655D">
        <w:rPr>
          <w:rStyle w:val="FootnoteReference"/>
        </w:rPr>
        <w:footnoteReference w:id="88"/>
      </w:r>
      <w:r w:rsidR="00DF65A3" w:rsidRPr="00F8655D">
        <w:rPr>
          <w:lang w:val="mk-MK"/>
        </w:rPr>
        <w:t>.</w:t>
      </w:r>
    </w:p>
    <w:p w:rsidR="008B43B1" w:rsidRDefault="008B43B1" w:rsidP="00934645">
      <w:pPr>
        <w:spacing w:line="360" w:lineRule="auto"/>
        <w:rPr>
          <w:b/>
          <w:lang w:val="mk-MK"/>
        </w:rPr>
      </w:pPr>
    </w:p>
    <w:p w:rsidR="009C1E9E" w:rsidRPr="00934645" w:rsidRDefault="009C1E9E" w:rsidP="00934645">
      <w:pPr>
        <w:pStyle w:val="Heading1"/>
        <w:jc w:val="center"/>
        <w:rPr>
          <w:sz w:val="28"/>
          <w:szCs w:val="28"/>
          <w:lang w:val="mk-MK"/>
        </w:rPr>
      </w:pPr>
      <w:bookmarkStart w:id="18" w:name="_Toc171425621"/>
      <w:r w:rsidRPr="00934645">
        <w:rPr>
          <w:sz w:val="28"/>
          <w:szCs w:val="28"/>
          <w:lang w:val="mk-MK"/>
        </w:rPr>
        <w:lastRenderedPageBreak/>
        <w:t>ДЕЛ ВТОРИ</w:t>
      </w:r>
      <w:r w:rsidRPr="00934645">
        <w:rPr>
          <w:sz w:val="28"/>
          <w:szCs w:val="28"/>
        </w:rPr>
        <w:t>:</w:t>
      </w:r>
      <w:r w:rsidRPr="00934645">
        <w:rPr>
          <w:sz w:val="28"/>
          <w:szCs w:val="28"/>
          <w:lang w:val="mk-MK"/>
        </w:rPr>
        <w:t xml:space="preserve"> </w:t>
      </w:r>
      <w:r w:rsidR="00B9177B" w:rsidRPr="00934645">
        <w:rPr>
          <w:sz w:val="28"/>
          <w:szCs w:val="28"/>
          <w:lang w:val="mk-MK"/>
        </w:rPr>
        <w:t xml:space="preserve">ДОДАДЕНАТА ВРЕДНОСТ НА </w:t>
      </w:r>
      <w:r w:rsidRPr="00934645">
        <w:rPr>
          <w:sz w:val="28"/>
          <w:szCs w:val="28"/>
          <w:lang w:val="mk-MK"/>
        </w:rPr>
        <w:t>ДО</w:t>
      </w:r>
      <w:r w:rsidR="00126FDB" w:rsidRPr="00934645">
        <w:rPr>
          <w:sz w:val="28"/>
          <w:szCs w:val="28"/>
          <w:lang w:val="mk-MK"/>
        </w:rPr>
        <w:t>ГОВОРНОТО ПРАВО НА СОВЕТОТ НА ЕВРОПА</w:t>
      </w:r>
      <w:bookmarkEnd w:id="18"/>
    </w:p>
    <w:p w:rsidR="00897AE3" w:rsidRPr="00934645" w:rsidRDefault="00A11D5C" w:rsidP="00934645">
      <w:pPr>
        <w:pStyle w:val="Heading1"/>
        <w:jc w:val="center"/>
        <w:rPr>
          <w:sz w:val="28"/>
          <w:szCs w:val="28"/>
          <w:lang w:val="mk-MK"/>
        </w:rPr>
      </w:pPr>
      <w:bookmarkStart w:id="19" w:name="_Toc171425622"/>
      <w:r w:rsidRPr="00934645">
        <w:rPr>
          <w:sz w:val="28"/>
          <w:szCs w:val="28"/>
          <w:lang w:val="mk-MK"/>
        </w:rPr>
        <w:t>Глава 3</w:t>
      </w:r>
      <w:r w:rsidRPr="00934645">
        <w:rPr>
          <w:sz w:val="28"/>
          <w:szCs w:val="28"/>
        </w:rPr>
        <w:t xml:space="preserve">: </w:t>
      </w:r>
      <w:r w:rsidR="00D0687F" w:rsidRPr="00934645">
        <w:rPr>
          <w:sz w:val="28"/>
          <w:szCs w:val="28"/>
          <w:lang w:val="mk-MK"/>
        </w:rPr>
        <w:t>Мултилатералните договори како основ</w:t>
      </w:r>
      <w:r w:rsidR="00476853" w:rsidRPr="00934645">
        <w:rPr>
          <w:sz w:val="28"/>
          <w:szCs w:val="28"/>
          <w:lang w:val="mk-MK"/>
        </w:rPr>
        <w:t>ен</w:t>
      </w:r>
      <w:r w:rsidR="00D0687F" w:rsidRPr="00934645">
        <w:rPr>
          <w:sz w:val="28"/>
          <w:szCs w:val="28"/>
          <w:lang w:val="mk-MK"/>
        </w:rPr>
        <w:t xml:space="preserve"> п</w:t>
      </w:r>
      <w:r w:rsidR="00897AE3" w:rsidRPr="00934645">
        <w:rPr>
          <w:sz w:val="28"/>
          <w:szCs w:val="28"/>
          <w:lang w:val="mk-MK"/>
        </w:rPr>
        <w:t>равно-политички инструментариум на Советот на Европа</w:t>
      </w:r>
      <w:bookmarkEnd w:id="19"/>
    </w:p>
    <w:p w:rsidR="00BD4ABB" w:rsidRDefault="00A741AA" w:rsidP="00934645">
      <w:pPr>
        <w:pStyle w:val="Heading2"/>
        <w:rPr>
          <w:color w:val="000000" w:themeColor="text1"/>
          <w:lang w:val="mk-MK"/>
        </w:rPr>
      </w:pPr>
      <w:bookmarkStart w:id="20" w:name="_Toc171425623"/>
      <w:r w:rsidRPr="00934645">
        <w:rPr>
          <w:color w:val="000000" w:themeColor="text1"/>
          <w:lang w:val="mk-MK"/>
        </w:rPr>
        <w:t xml:space="preserve">3.1. </w:t>
      </w:r>
      <w:r w:rsidR="00060D56" w:rsidRPr="00934645">
        <w:rPr>
          <w:color w:val="000000" w:themeColor="text1"/>
          <w:lang w:val="mk-MK"/>
        </w:rPr>
        <w:t>Поим</w:t>
      </w:r>
      <w:r w:rsidR="004043FF" w:rsidRPr="00934645">
        <w:rPr>
          <w:color w:val="000000" w:themeColor="text1"/>
          <w:lang w:val="mk-MK"/>
        </w:rPr>
        <w:t xml:space="preserve"> и значење н</w:t>
      </w:r>
      <w:r w:rsidR="00A11D5C" w:rsidRPr="00934645">
        <w:rPr>
          <w:color w:val="000000" w:themeColor="text1"/>
          <w:lang w:val="mk-MK"/>
        </w:rPr>
        <w:t>а договорното право на Советот на Европа</w:t>
      </w:r>
      <w:bookmarkEnd w:id="20"/>
    </w:p>
    <w:p w:rsidR="00934645" w:rsidRPr="00934645" w:rsidRDefault="00934645" w:rsidP="00934645">
      <w:pPr>
        <w:rPr>
          <w:lang w:val="mk-MK"/>
        </w:rPr>
      </w:pPr>
    </w:p>
    <w:p w:rsidR="00A93A47" w:rsidRPr="00F8655D" w:rsidRDefault="007A60B9" w:rsidP="00F8655D">
      <w:pPr>
        <w:spacing w:line="360" w:lineRule="auto"/>
        <w:jc w:val="both"/>
        <w:rPr>
          <w:b/>
          <w:lang w:val="mk-MK"/>
        </w:rPr>
      </w:pPr>
      <w:r w:rsidRPr="00F8655D">
        <w:rPr>
          <w:lang w:val="mk-MK"/>
        </w:rPr>
        <w:tab/>
      </w:r>
      <w:r w:rsidR="00100F1D" w:rsidRPr="00F8655D">
        <w:rPr>
          <w:lang w:val="mk-MK"/>
        </w:rPr>
        <w:t>Склучувањето на меѓународни договори ја претставуваат втората клучна компонента врз кој</w:t>
      </w:r>
      <w:r w:rsidR="00C80FA5" w:rsidRPr="00F8655D">
        <w:rPr>
          <w:lang w:val="mk-MK"/>
        </w:rPr>
        <w:t>а</w:t>
      </w:r>
      <w:r w:rsidR="00100F1D" w:rsidRPr="00F8655D">
        <w:rPr>
          <w:lang w:val="mk-MK"/>
        </w:rPr>
        <w:t xml:space="preserve"> почива целокупниот систем на Советот на Европа</w:t>
      </w:r>
      <w:r w:rsidR="00C80FA5" w:rsidRPr="00F8655D">
        <w:rPr>
          <w:lang w:val="mk-MK"/>
        </w:rPr>
        <w:t xml:space="preserve">, </w:t>
      </w:r>
      <w:r w:rsidR="00100F1D" w:rsidRPr="00F8655D">
        <w:rPr>
          <w:lang w:val="mk-MK"/>
        </w:rPr>
        <w:t xml:space="preserve">која </w:t>
      </w:r>
      <w:r w:rsidR="00C80FA5" w:rsidRPr="00F8655D">
        <w:rPr>
          <w:lang w:val="mk-MK"/>
        </w:rPr>
        <w:t xml:space="preserve">компонента </w:t>
      </w:r>
      <w:r w:rsidR="00100F1D" w:rsidRPr="00F8655D">
        <w:rPr>
          <w:lang w:val="mk-MK"/>
        </w:rPr>
        <w:t xml:space="preserve">неслучајно е тесно поврзана со </w:t>
      </w:r>
      <w:r w:rsidR="00C80FA5" w:rsidRPr="00F8655D">
        <w:rPr>
          <w:lang w:val="mk-MK"/>
        </w:rPr>
        <w:t xml:space="preserve">неговата погоре </w:t>
      </w:r>
      <w:r w:rsidR="00100F1D" w:rsidRPr="00F8655D">
        <w:rPr>
          <w:lang w:val="mk-MK"/>
        </w:rPr>
        <w:t>илустрираната организациона поставеност</w:t>
      </w:r>
      <w:r w:rsidR="00C80FA5" w:rsidRPr="00F8655D">
        <w:rPr>
          <w:lang w:val="mk-MK"/>
        </w:rPr>
        <w:t>, појавувајќи се истовремено и како еден клучните предуслови за остварувањето на општата цел, а со тоа и на конкретните цели на Советот на Европа. Ова е експлицитно потврдено во текстот</w:t>
      </w:r>
      <w:r w:rsidR="00100F1D" w:rsidRPr="00F8655D">
        <w:rPr>
          <w:lang w:val="mk-MK"/>
        </w:rPr>
        <w:t xml:space="preserve"> </w:t>
      </w:r>
      <w:r w:rsidR="00C80FA5" w:rsidRPr="00F8655D">
        <w:rPr>
          <w:lang w:val="mk-MK"/>
        </w:rPr>
        <w:t>на членот 1(а) на статутот на самиот Совет на Европа, согласно која одредба својата погоре наведена општа цел за постигнување на поголемо единство меѓу неговите членки заради обезбедување и остварување на идеалите и принципите што се нивно заедничко наследство и заради олеснување на нивниот економски и политички прогрес</w:t>
      </w:r>
      <w:r w:rsidR="00C80FA5" w:rsidRPr="00F8655D">
        <w:t>”</w:t>
      </w:r>
      <w:r w:rsidR="00C80FA5" w:rsidRPr="00F8655D">
        <w:rPr>
          <w:rStyle w:val="FootnoteReference"/>
        </w:rPr>
        <w:footnoteReference w:id="89"/>
      </w:r>
      <w:r w:rsidR="00C80FA5" w:rsidRPr="00F8655D">
        <w:rPr>
          <w:lang w:val="mk-MK"/>
        </w:rPr>
        <w:t xml:space="preserve"> и серијата на конкретни цели Советот на Европа неслучајно ги остварува </w:t>
      </w:r>
      <w:r w:rsidR="00C80FA5" w:rsidRPr="00F8655D">
        <w:t>„</w:t>
      </w:r>
      <w:r w:rsidR="00C80FA5" w:rsidRPr="00F8655D">
        <w:rPr>
          <w:i/>
          <w:lang w:val="mk-MK"/>
        </w:rPr>
        <w:t>преку работата на неговите органи, помеѓу другото</w:t>
      </w:r>
      <w:r w:rsidR="00C80FA5" w:rsidRPr="00F8655D">
        <w:rPr>
          <w:lang w:val="mk-MK"/>
        </w:rPr>
        <w:t>,</w:t>
      </w:r>
      <w:r w:rsidR="00C80FA5" w:rsidRPr="00F8655D">
        <w:t xml:space="preserve"> </w:t>
      </w:r>
      <w:r w:rsidR="00C80FA5" w:rsidRPr="00F8655D">
        <w:rPr>
          <w:i/>
          <w:lang w:val="mk-MK"/>
        </w:rPr>
        <w:t>преку склучување спогодби ..... во правната, економската, социјалната, културната, научната и административната област, како и по пат на одржување и понатамошно унапредување на човековите права и основни слободи</w:t>
      </w:r>
      <w:r w:rsidR="00C80FA5" w:rsidRPr="00F8655D">
        <w:t>“</w:t>
      </w:r>
      <w:r w:rsidR="00C80FA5" w:rsidRPr="00F8655D">
        <w:rPr>
          <w:rStyle w:val="FootnoteReference"/>
        </w:rPr>
        <w:footnoteReference w:id="90"/>
      </w:r>
      <w:r w:rsidR="00C80FA5" w:rsidRPr="00F8655D">
        <w:rPr>
          <w:lang w:val="mk-MK"/>
        </w:rPr>
        <w:t>.</w:t>
      </w:r>
      <w:r w:rsidR="00060D56" w:rsidRPr="00F8655D">
        <w:rPr>
          <w:lang w:val="mk-MK"/>
        </w:rPr>
        <w:t xml:space="preserve"> Консеквентно на ова, уште од почетокот на своето основање Советот на Европа го започна процесот на изготвување и усвојување на свои меѓународни мултилатерални договори во речиси сите главни сфери на секојдневниот живот, вклучувајќи ги тука подрачјата на  правата на човекот</w:t>
      </w:r>
      <w:r w:rsidR="00060D56" w:rsidRPr="00F8655D">
        <w:t>,</w:t>
      </w:r>
      <w:r w:rsidR="00060D56" w:rsidRPr="00F8655D">
        <w:rPr>
          <w:lang w:val="mk-MK"/>
        </w:rPr>
        <w:t xml:space="preserve"> системите на кривична, граѓанска и управно-правната правда, плуралната демократија, владеењето на правото, анти дискриминацијата, социјалната кохезија, локалната самоуправа, културата, спорот и слично</w:t>
      </w:r>
      <w:r w:rsidR="00060D56" w:rsidRPr="00F8655D">
        <w:t xml:space="preserve">, </w:t>
      </w:r>
      <w:r w:rsidR="00AB346A" w:rsidRPr="00F8655D">
        <w:rPr>
          <w:lang w:val="mk-MK"/>
        </w:rPr>
        <w:t xml:space="preserve">чија целина е означена како договорно право на Советот на Европа. </w:t>
      </w:r>
      <w:r w:rsidR="00B1040E" w:rsidRPr="00F8655D">
        <w:rPr>
          <w:lang w:val="mk-MK"/>
        </w:rPr>
        <w:t>Во овој поглед, неопходно е повторно да се потс</w:t>
      </w:r>
      <w:r w:rsidR="0022581A" w:rsidRPr="00F8655D">
        <w:rPr>
          <w:lang w:val="mk-MK"/>
        </w:rPr>
        <w:t>е</w:t>
      </w:r>
      <w:r w:rsidR="00B1040E" w:rsidRPr="00F8655D">
        <w:rPr>
          <w:lang w:val="mk-MK"/>
        </w:rPr>
        <w:t xml:space="preserve">ти на фактот дека, главниот фокус на Комитетот на министри (кој е </w:t>
      </w:r>
      <w:r w:rsidR="00573460" w:rsidRPr="00F8655D">
        <w:rPr>
          <w:lang w:val="mk-MK"/>
        </w:rPr>
        <w:t xml:space="preserve">одговорен за спроведување на меѓувладините </w:t>
      </w:r>
      <w:r w:rsidR="00573460" w:rsidRPr="00F8655D">
        <w:rPr>
          <w:lang w:val="mk-MK"/>
        </w:rPr>
        <w:lastRenderedPageBreak/>
        <w:t>активности за соработка на Советот на Европа</w:t>
      </w:r>
      <w:r w:rsidR="00B1040E" w:rsidRPr="00F8655D">
        <w:rPr>
          <w:lang w:val="mk-MK"/>
        </w:rPr>
        <w:t>)</w:t>
      </w:r>
      <w:r w:rsidR="00573460" w:rsidRPr="00F8655D">
        <w:rPr>
          <w:rStyle w:val="FootnoteReference"/>
          <w:lang w:val="mk-MK"/>
        </w:rPr>
        <w:footnoteReference w:id="91"/>
      </w:r>
      <w:r w:rsidR="0022581A" w:rsidRPr="00F8655D">
        <w:rPr>
          <w:lang w:val="mk-MK"/>
        </w:rPr>
        <w:t xml:space="preserve"> е </w:t>
      </w:r>
      <w:r w:rsidR="007228F4" w:rsidRPr="00F8655D">
        <w:rPr>
          <w:lang w:val="mk-MK"/>
        </w:rPr>
        <w:t xml:space="preserve">неслучајно </w:t>
      </w:r>
      <w:r w:rsidR="0022581A" w:rsidRPr="00F8655D">
        <w:rPr>
          <w:lang w:val="mk-MK"/>
        </w:rPr>
        <w:t>ставен токму</w:t>
      </w:r>
      <w:r w:rsidR="00573460" w:rsidRPr="00F8655D">
        <w:rPr>
          <w:lang w:val="mk-MK"/>
        </w:rPr>
        <w:t xml:space="preserve"> в</w:t>
      </w:r>
      <w:r w:rsidR="0022581A" w:rsidRPr="00F8655D">
        <w:rPr>
          <w:lang w:val="mk-MK"/>
        </w:rPr>
        <w:t>рз</w:t>
      </w:r>
      <w:r w:rsidR="00573460" w:rsidRPr="00F8655D">
        <w:rPr>
          <w:lang w:val="mk-MK"/>
        </w:rPr>
        <w:t xml:space="preserve"> усвојување</w:t>
      </w:r>
      <w:r w:rsidR="0022581A" w:rsidRPr="00F8655D">
        <w:rPr>
          <w:lang w:val="mk-MK"/>
        </w:rPr>
        <w:t>то</w:t>
      </w:r>
      <w:r w:rsidR="00573460" w:rsidRPr="00F8655D">
        <w:rPr>
          <w:lang w:val="mk-MK"/>
        </w:rPr>
        <w:t xml:space="preserve"> на конечните текстови на европските конвенции или спогодби  подготвени од страна на владини експертски комитети од конкретни подрачја, како и оние кои доаѓаат од специјализирани</w:t>
      </w:r>
      <w:r w:rsidR="0022581A" w:rsidRPr="00F8655D">
        <w:rPr>
          <w:lang w:val="mk-MK"/>
        </w:rPr>
        <w:t>те</w:t>
      </w:r>
      <w:r w:rsidR="00573460" w:rsidRPr="00F8655D">
        <w:rPr>
          <w:lang w:val="mk-MK"/>
        </w:rPr>
        <w:t xml:space="preserve"> министерски</w:t>
      </w:r>
      <w:r w:rsidR="00573460" w:rsidRPr="00F8655D">
        <w:rPr>
          <w:color w:val="FF0000"/>
          <w:lang w:val="mk-MK"/>
        </w:rPr>
        <w:t xml:space="preserve"> </w:t>
      </w:r>
      <w:r w:rsidR="00573460" w:rsidRPr="00F8655D">
        <w:rPr>
          <w:lang w:val="mk-MK"/>
        </w:rPr>
        <w:t>конференции</w:t>
      </w:r>
      <w:r w:rsidR="0022581A" w:rsidRPr="00F8655D">
        <w:rPr>
          <w:lang w:val="mk-MK"/>
        </w:rPr>
        <w:t xml:space="preserve"> </w:t>
      </w:r>
      <w:r w:rsidR="007228F4" w:rsidRPr="00F8655D">
        <w:rPr>
          <w:lang w:val="mk-MK"/>
        </w:rPr>
        <w:t xml:space="preserve">организирани </w:t>
      </w:r>
      <w:r w:rsidR="0022581A" w:rsidRPr="00F8655D">
        <w:rPr>
          <w:lang w:val="mk-MK"/>
        </w:rPr>
        <w:t>под покровителство на Советот на Европа</w:t>
      </w:r>
      <w:r w:rsidR="00573460" w:rsidRPr="00F8655D">
        <w:rPr>
          <w:lang w:val="mk-MK"/>
        </w:rPr>
        <w:t>.</w:t>
      </w:r>
      <w:r w:rsidR="0022581A" w:rsidRPr="00F8655D">
        <w:rPr>
          <w:lang w:val="mk-MK"/>
        </w:rPr>
        <w:t xml:space="preserve"> </w:t>
      </w:r>
      <w:r w:rsidR="00060D56" w:rsidRPr="00F8655D">
        <w:rPr>
          <w:lang w:val="mk-MK"/>
        </w:rPr>
        <w:t>Самиот дијапазон на областите кои се покриени со досега усвоените спогодби на Советот на Европа претставува експлицитна потврда за фактот дека, оваа Организација се справува со сите поголеми проблеми со кои се соочува Европа</w:t>
      </w:r>
      <w:r w:rsidR="00AB346A" w:rsidRPr="00F8655D">
        <w:rPr>
          <w:lang w:val="mk-MK"/>
        </w:rPr>
        <w:t xml:space="preserve">, при што Советот на Европа денеска претставува </w:t>
      </w:r>
      <w:r w:rsidR="00AB346A" w:rsidRPr="00F8655D">
        <w:rPr>
          <w:rStyle w:val="fontstyle21"/>
          <w:rFonts w:ascii="Times New Roman" w:hAnsi="Times New Roman"/>
          <w:color w:val="auto"/>
          <w:sz w:val="24"/>
          <w:szCs w:val="24"/>
        </w:rPr>
        <w:t>„</w:t>
      </w:r>
      <w:r w:rsidR="00AB346A" w:rsidRPr="00F8655D">
        <w:rPr>
          <w:lang w:val="mk-MK"/>
        </w:rPr>
        <w:t>дом</w:t>
      </w:r>
      <w:r w:rsidR="00AB346A" w:rsidRPr="00F8655D">
        <w:t>”</w:t>
      </w:r>
      <w:r w:rsidR="00AB346A" w:rsidRPr="00F8655D">
        <w:rPr>
          <w:lang w:val="mk-MK"/>
        </w:rPr>
        <w:t xml:space="preserve"> на сите најзначајни европски правни инструменти од наведените подрачја</w:t>
      </w:r>
      <w:r w:rsidR="001A057D" w:rsidRPr="00F8655D">
        <w:rPr>
          <w:lang w:val="mk-MK"/>
        </w:rPr>
        <w:t xml:space="preserve">. Во овој поглед, корисно е да се потсети на фактот дека, една мултилатерална конвенција фактички може да замени цела една серија спогодби склучени билатерално помеѓу одредени држави. </w:t>
      </w:r>
      <w:r w:rsidR="00B77F4E" w:rsidRPr="00F8655D">
        <w:rPr>
          <w:lang w:val="mk-MK"/>
        </w:rPr>
        <w:t>Од оваа перспектива, усвоените меѓународни договори на Советот на Европа фактички ја обезбедуваат основната платформа за заедничка акција на неговите држави членки во поглед на секој конкретен проблем или предизвик на европското општество.</w:t>
      </w:r>
      <w:r w:rsidR="00EA4638" w:rsidRPr="00F8655D">
        <w:rPr>
          <w:lang w:val="mk-MK"/>
        </w:rPr>
        <w:t xml:space="preserve"> </w:t>
      </w:r>
      <w:r w:rsidR="001A057D" w:rsidRPr="00F8655D">
        <w:rPr>
          <w:lang w:val="mk-MK"/>
        </w:rPr>
        <w:t>Оттука м</w:t>
      </w:r>
      <w:r w:rsidR="00060D56" w:rsidRPr="00F8655D">
        <w:rPr>
          <w:lang w:val="mk-MK"/>
        </w:rPr>
        <w:t xml:space="preserve">ултилатералните договори на Советот на Европа се посебно важни бидејќи тие (помеѓу другото) се главната основа за создавање поблиски врски односно директна соработка помеѓу нејзините држави членки, </w:t>
      </w:r>
      <w:r w:rsidR="00B77F4E" w:rsidRPr="00F8655D">
        <w:rPr>
          <w:lang w:val="mk-MK"/>
        </w:rPr>
        <w:t xml:space="preserve">полесно соработувајќи со тоа и по серија на чувствителни прашања, како што се борбата против тероризмот, биоетиката, животната средина и слично, </w:t>
      </w:r>
      <w:r w:rsidR="00060D56" w:rsidRPr="00F8655D">
        <w:rPr>
          <w:lang w:val="mk-MK"/>
        </w:rPr>
        <w:t>кое нешто резултира со усогласувања на нивните закони и правни системи, придонесувајќи со тоа кон процесот на хармонизација на правото на европско ниво и посебно кон формулирањето на минимум правни стандарди во конкретните подрачја. Консеквентно на ова, со создавањето на заедничко правно подрачје, државите-членки на оваа Организација уште повеќе се поврзуваат демократски, социјално, културно</w:t>
      </w:r>
      <w:r w:rsidR="00D17891" w:rsidRPr="00F8655D">
        <w:rPr>
          <w:rStyle w:val="FootnoteReference"/>
          <w:lang w:val="mk-MK"/>
        </w:rPr>
        <w:footnoteReference w:id="92"/>
      </w:r>
      <w:r w:rsidR="00060D56" w:rsidRPr="00F8655D">
        <w:rPr>
          <w:lang w:val="mk-MK"/>
        </w:rPr>
        <w:t>.</w:t>
      </w:r>
      <w:r w:rsidR="00D670CA" w:rsidRPr="00F8655D">
        <w:rPr>
          <w:b/>
          <w:lang w:val="mk-MK"/>
        </w:rPr>
        <w:t xml:space="preserve"> </w:t>
      </w:r>
    </w:p>
    <w:p w:rsidR="006707BF" w:rsidRPr="00F8655D" w:rsidRDefault="00826D3D" w:rsidP="00F8655D">
      <w:pPr>
        <w:spacing w:line="360" w:lineRule="auto"/>
        <w:jc w:val="both"/>
        <w:rPr>
          <w:lang w:val="mk-MK"/>
        </w:rPr>
      </w:pPr>
      <w:r w:rsidRPr="00F8655D">
        <w:rPr>
          <w:lang w:val="mk-MK"/>
        </w:rPr>
        <w:tab/>
        <w:t xml:space="preserve">Но, </w:t>
      </w:r>
      <w:r w:rsidR="00821115" w:rsidRPr="00F8655D">
        <w:rPr>
          <w:lang w:val="mk-MK"/>
        </w:rPr>
        <w:t xml:space="preserve">она што е </w:t>
      </w:r>
      <w:r w:rsidR="00435FD5" w:rsidRPr="00F8655D">
        <w:rPr>
          <w:lang w:val="mk-MK"/>
        </w:rPr>
        <w:t>од посебна</w:t>
      </w:r>
      <w:r w:rsidR="00821115" w:rsidRPr="00F8655D">
        <w:rPr>
          <w:lang w:val="mk-MK"/>
        </w:rPr>
        <w:t xml:space="preserve"> важно</w:t>
      </w:r>
      <w:r w:rsidR="00435FD5" w:rsidRPr="00F8655D">
        <w:rPr>
          <w:lang w:val="mk-MK"/>
        </w:rPr>
        <w:t>ст</w:t>
      </w:r>
      <w:r w:rsidR="00821115" w:rsidRPr="00F8655D">
        <w:rPr>
          <w:lang w:val="mk-MK"/>
        </w:rPr>
        <w:t xml:space="preserve"> во контекст на претходното е фактот дека, </w:t>
      </w:r>
      <w:r w:rsidRPr="00F8655D">
        <w:rPr>
          <w:lang w:val="mk-MK"/>
        </w:rPr>
        <w:t xml:space="preserve"> </w:t>
      </w:r>
      <w:r w:rsidR="00D670CA" w:rsidRPr="00F8655D">
        <w:rPr>
          <w:lang w:val="mk-MK"/>
        </w:rPr>
        <w:t xml:space="preserve">главната цел, а со тоа и основната карактеристика на </w:t>
      </w:r>
      <w:r w:rsidRPr="00F8655D">
        <w:rPr>
          <w:lang w:val="mk-MK"/>
        </w:rPr>
        <w:t>Советот на Европа</w:t>
      </w:r>
      <w:r w:rsidR="00D670CA" w:rsidRPr="00F8655D">
        <w:rPr>
          <w:lang w:val="mk-MK"/>
        </w:rPr>
        <w:t xml:space="preserve"> не се состои само во постојаното зголемување на </w:t>
      </w:r>
      <w:r w:rsidR="00821115" w:rsidRPr="00F8655D">
        <w:rPr>
          <w:lang w:val="mk-MK"/>
        </w:rPr>
        <w:t xml:space="preserve">својот </w:t>
      </w:r>
      <w:r w:rsidR="00D670CA" w:rsidRPr="00F8655D">
        <w:rPr>
          <w:lang w:val="mk-MK"/>
        </w:rPr>
        <w:t xml:space="preserve">(и во моментов растечки огромен) легислативен аутпут </w:t>
      </w:r>
      <w:r w:rsidR="00CF1E0A" w:rsidRPr="00F8655D">
        <w:rPr>
          <w:lang w:val="mk-MK"/>
        </w:rPr>
        <w:t xml:space="preserve">во форма на мултилатерални </w:t>
      </w:r>
      <w:r w:rsidR="00D670CA" w:rsidRPr="00F8655D">
        <w:rPr>
          <w:lang w:val="mk-MK"/>
        </w:rPr>
        <w:t>договори</w:t>
      </w:r>
      <w:r w:rsidR="007228F4" w:rsidRPr="00F8655D">
        <w:rPr>
          <w:lang w:val="mk-MK"/>
        </w:rPr>
        <w:t xml:space="preserve"> (</w:t>
      </w:r>
      <w:r w:rsidR="00D670CA" w:rsidRPr="00F8655D">
        <w:rPr>
          <w:lang w:val="mk-MK"/>
        </w:rPr>
        <w:t xml:space="preserve">конвенции и/или спогодби) и </w:t>
      </w:r>
      <w:r w:rsidR="00D670CA" w:rsidRPr="00F8655D">
        <w:rPr>
          <w:lang w:val="mk-MK"/>
        </w:rPr>
        <w:lastRenderedPageBreak/>
        <w:t xml:space="preserve">инструментариум на меко право, туку пред се целосна и правилна имплементација на секој од </w:t>
      </w:r>
      <w:r w:rsidR="00CF1E0A" w:rsidRPr="00F8655D">
        <w:rPr>
          <w:lang w:val="mk-MK"/>
        </w:rPr>
        <w:t>ов</w:t>
      </w:r>
      <w:r w:rsidR="007228F4" w:rsidRPr="00F8655D">
        <w:rPr>
          <w:lang w:val="mk-MK"/>
        </w:rPr>
        <w:t xml:space="preserve">ој </w:t>
      </w:r>
      <w:r w:rsidR="00D670CA" w:rsidRPr="00F8655D">
        <w:rPr>
          <w:lang w:val="mk-MK"/>
        </w:rPr>
        <w:t xml:space="preserve">негов </w:t>
      </w:r>
      <w:r w:rsidR="007228F4" w:rsidRPr="00F8655D">
        <w:rPr>
          <w:lang w:val="mk-MK"/>
        </w:rPr>
        <w:t>правно политички  инструментариум</w:t>
      </w:r>
      <w:r w:rsidR="00D670CA" w:rsidRPr="00F8655D">
        <w:rPr>
          <w:lang w:val="mk-MK"/>
        </w:rPr>
        <w:t xml:space="preserve"> од страна на неговите држави членки</w:t>
      </w:r>
      <w:r w:rsidR="007228F4" w:rsidRPr="00F8655D">
        <w:rPr>
          <w:lang w:val="mk-MK"/>
        </w:rPr>
        <w:t>,</w:t>
      </w:r>
      <w:r w:rsidR="0022581A" w:rsidRPr="00F8655D">
        <w:rPr>
          <w:lang w:val="mk-MK"/>
        </w:rPr>
        <w:t xml:space="preserve"> </w:t>
      </w:r>
      <w:r w:rsidR="00D670CA" w:rsidRPr="00F8655D">
        <w:rPr>
          <w:lang w:val="mk-MK"/>
        </w:rPr>
        <w:t xml:space="preserve">кој процес </w:t>
      </w:r>
      <w:r w:rsidR="00640F2B" w:rsidRPr="00F8655D">
        <w:rPr>
          <w:lang w:val="mk-MK"/>
        </w:rPr>
        <w:t xml:space="preserve">(како целина) </w:t>
      </w:r>
      <w:r w:rsidR="00B23167" w:rsidRPr="00F8655D">
        <w:rPr>
          <w:lang w:val="mk-MK"/>
        </w:rPr>
        <w:t xml:space="preserve">се врши и кој </w:t>
      </w:r>
      <w:r w:rsidR="00D670CA" w:rsidRPr="00F8655D">
        <w:rPr>
          <w:lang w:val="mk-MK"/>
        </w:rPr>
        <w:t xml:space="preserve">може да се разбере само во светло на </w:t>
      </w:r>
      <w:r w:rsidR="0022581A" w:rsidRPr="00F8655D">
        <w:rPr>
          <w:lang w:val="mk-MK"/>
        </w:rPr>
        <w:t>погоре илустрираната улога на</w:t>
      </w:r>
      <w:r w:rsidR="0044626E" w:rsidRPr="00F8655D">
        <w:rPr>
          <w:lang w:val="mk-MK"/>
        </w:rPr>
        <w:t xml:space="preserve"> Комитет на министри како единствен одлучувачки орган</w:t>
      </w:r>
      <w:r w:rsidR="0022581A" w:rsidRPr="00F8655D">
        <w:rPr>
          <w:lang w:val="mk-MK"/>
        </w:rPr>
        <w:t xml:space="preserve"> во рамките на поширокиот интегрален систем на организациона поставеност и функционирање на Советот на Европа</w:t>
      </w:r>
      <w:r w:rsidR="001626F4">
        <w:rPr>
          <w:rStyle w:val="FootnoteReference"/>
          <w:lang w:val="mk-MK"/>
        </w:rPr>
        <w:footnoteReference w:id="93"/>
      </w:r>
      <w:r w:rsidR="00090169" w:rsidRPr="00F8655D">
        <w:rPr>
          <w:lang w:val="mk-MK"/>
        </w:rPr>
        <w:t>.</w:t>
      </w:r>
      <w:r w:rsidR="00AF50F3" w:rsidRPr="00F8655D">
        <w:rPr>
          <w:lang w:val="mk-MK"/>
        </w:rPr>
        <w:t xml:space="preserve"> </w:t>
      </w:r>
      <w:r w:rsidR="005D7046" w:rsidRPr="00F8655D">
        <w:rPr>
          <w:lang w:val="mk-MK"/>
        </w:rPr>
        <w:t>И</w:t>
      </w:r>
      <w:r w:rsidR="00AF50F3" w:rsidRPr="00F8655D">
        <w:rPr>
          <w:lang w:val="mk-MK"/>
        </w:rPr>
        <w:t>м</w:t>
      </w:r>
      <w:r w:rsidR="00090169" w:rsidRPr="00F8655D">
        <w:rPr>
          <w:lang w:val="mk-MK"/>
        </w:rPr>
        <w:t>ператив</w:t>
      </w:r>
      <w:r w:rsidR="0022581A" w:rsidRPr="00F8655D">
        <w:rPr>
          <w:lang w:val="mk-MK"/>
        </w:rPr>
        <w:t xml:space="preserve">от за обезбедување на правилна </w:t>
      </w:r>
      <w:r w:rsidR="00AF50F3" w:rsidRPr="00F8655D">
        <w:rPr>
          <w:lang w:val="mk-MK"/>
        </w:rPr>
        <w:t xml:space="preserve">и </w:t>
      </w:r>
      <w:r w:rsidR="0022581A" w:rsidRPr="00F8655D">
        <w:rPr>
          <w:lang w:val="mk-MK"/>
        </w:rPr>
        <w:t xml:space="preserve">практична имплементација на договорното право на Советот на Европа </w:t>
      </w:r>
      <w:r w:rsidR="00090169" w:rsidRPr="00F8655D">
        <w:rPr>
          <w:lang w:val="mk-MK"/>
        </w:rPr>
        <w:t>најпрво се обезбедува преку</w:t>
      </w:r>
      <w:r w:rsidRPr="00F8655D">
        <w:rPr>
          <w:lang w:val="mk-MK"/>
        </w:rPr>
        <w:t xml:space="preserve"> процес</w:t>
      </w:r>
      <w:r w:rsidR="00090169" w:rsidRPr="00F8655D">
        <w:rPr>
          <w:lang w:val="mk-MK"/>
        </w:rPr>
        <w:t>от</w:t>
      </w:r>
      <w:r w:rsidRPr="00F8655D">
        <w:rPr>
          <w:lang w:val="mk-MK"/>
        </w:rPr>
        <w:t xml:space="preserve"> на </w:t>
      </w:r>
      <w:r w:rsidR="00090169" w:rsidRPr="00F8655D">
        <w:rPr>
          <w:lang w:val="mk-MK"/>
        </w:rPr>
        <w:t xml:space="preserve">политичка </w:t>
      </w:r>
      <w:r w:rsidRPr="00F8655D">
        <w:rPr>
          <w:lang w:val="mk-MK"/>
        </w:rPr>
        <w:t>к</w:t>
      </w:r>
      <w:r w:rsidR="00D670CA" w:rsidRPr="00F8655D">
        <w:rPr>
          <w:lang w:val="mk-MK"/>
        </w:rPr>
        <w:t xml:space="preserve">онтрола на имплементацијата на </w:t>
      </w:r>
      <w:r w:rsidR="00090169" w:rsidRPr="00F8655D">
        <w:rPr>
          <w:lang w:val="mk-MK"/>
        </w:rPr>
        <w:t xml:space="preserve">секој негов мултилатерален договор од страна на </w:t>
      </w:r>
      <w:r w:rsidR="00AF50F3" w:rsidRPr="00F8655D">
        <w:rPr>
          <w:lang w:val="mk-MK"/>
        </w:rPr>
        <w:t xml:space="preserve">неговите договорни страни – држави членки, кој процес </w:t>
      </w:r>
      <w:r w:rsidR="007D79D8" w:rsidRPr="00F8655D">
        <w:rPr>
          <w:lang w:val="mk-MK"/>
        </w:rPr>
        <w:t xml:space="preserve">најпрво </w:t>
      </w:r>
      <w:r w:rsidR="00AF50F3" w:rsidRPr="00F8655D">
        <w:rPr>
          <w:lang w:val="mk-MK"/>
        </w:rPr>
        <w:t xml:space="preserve">се врши од страна на </w:t>
      </w:r>
      <w:r w:rsidR="00090169" w:rsidRPr="00F8655D">
        <w:rPr>
          <w:lang w:val="mk-MK"/>
        </w:rPr>
        <w:t xml:space="preserve">самите мониторинг </w:t>
      </w:r>
      <w:r w:rsidR="006510B2" w:rsidRPr="00F8655D">
        <w:rPr>
          <w:lang w:val="mk-MK"/>
        </w:rPr>
        <w:t xml:space="preserve">или контролни </w:t>
      </w:r>
      <w:r w:rsidR="00090169" w:rsidRPr="00F8655D">
        <w:rPr>
          <w:lang w:val="mk-MK"/>
        </w:rPr>
        <w:t xml:space="preserve">инстанци </w:t>
      </w:r>
      <w:r w:rsidR="00C105D7" w:rsidRPr="00F8655D">
        <w:rPr>
          <w:lang w:val="mk-MK"/>
        </w:rPr>
        <w:t xml:space="preserve">или тела </w:t>
      </w:r>
      <w:r w:rsidR="00090169" w:rsidRPr="00F8655D">
        <w:rPr>
          <w:lang w:val="mk-MK"/>
        </w:rPr>
        <w:t xml:space="preserve">етаблирани со секој од </w:t>
      </w:r>
      <w:r w:rsidR="00AF50F3" w:rsidRPr="00F8655D">
        <w:rPr>
          <w:lang w:val="mk-MK"/>
        </w:rPr>
        <w:t>мултилатералните договори</w:t>
      </w:r>
      <w:r w:rsidR="00A93A47" w:rsidRPr="00F8655D">
        <w:rPr>
          <w:rStyle w:val="FootnoteReference"/>
          <w:lang w:val="mk-MK"/>
        </w:rPr>
        <w:footnoteReference w:id="94"/>
      </w:r>
      <w:r w:rsidR="00AF50F3" w:rsidRPr="00F8655D">
        <w:rPr>
          <w:lang w:val="mk-MK"/>
        </w:rPr>
        <w:t xml:space="preserve">, </w:t>
      </w:r>
      <w:r w:rsidR="00D670CA" w:rsidRPr="00F8655D">
        <w:rPr>
          <w:lang w:val="mk-MK"/>
        </w:rPr>
        <w:t xml:space="preserve">вклучувајќи го тука </w:t>
      </w:r>
      <w:r w:rsidR="003C58D1" w:rsidRPr="00F8655D">
        <w:rPr>
          <w:lang w:val="mk-MK"/>
        </w:rPr>
        <w:t xml:space="preserve">и </w:t>
      </w:r>
      <w:r w:rsidR="00D670CA" w:rsidRPr="00F8655D">
        <w:rPr>
          <w:lang w:val="mk-MK"/>
        </w:rPr>
        <w:t>посебно важниот и уникатен судски начин на контрола на имплементацијата на Е</w:t>
      </w:r>
      <w:r w:rsidR="003C58D1" w:rsidRPr="00F8655D">
        <w:rPr>
          <w:lang w:val="mk-MK"/>
        </w:rPr>
        <w:t>вропската конвенција за заштита на човековите права и основни слободи (Е</w:t>
      </w:r>
      <w:r w:rsidR="00D670CA" w:rsidRPr="00F8655D">
        <w:rPr>
          <w:lang w:val="mk-MK"/>
        </w:rPr>
        <w:t>КЧП</w:t>
      </w:r>
      <w:r w:rsidR="003C58D1" w:rsidRPr="00F8655D">
        <w:rPr>
          <w:lang w:val="mk-MK"/>
        </w:rPr>
        <w:t>)</w:t>
      </w:r>
      <w:r w:rsidR="00C105D7" w:rsidRPr="00F8655D">
        <w:rPr>
          <w:lang w:val="mk-MK"/>
        </w:rPr>
        <w:t xml:space="preserve"> преку Европскиот суд за човекови права основан со самата ЕКЧП</w:t>
      </w:r>
      <w:r w:rsidR="00EC56C3" w:rsidRPr="00F8655D">
        <w:rPr>
          <w:lang w:val="mk-MK"/>
        </w:rPr>
        <w:t xml:space="preserve">. Ова </w:t>
      </w:r>
      <w:r w:rsidR="00A51E0E" w:rsidRPr="00F8655D">
        <w:rPr>
          <w:lang w:val="mk-MK"/>
        </w:rPr>
        <w:t xml:space="preserve">е </w:t>
      </w:r>
      <w:r w:rsidR="00EC56C3" w:rsidRPr="00F8655D">
        <w:rPr>
          <w:lang w:val="mk-MK"/>
        </w:rPr>
        <w:t xml:space="preserve">посебно комплетирано со </w:t>
      </w:r>
      <w:r w:rsidR="00151310" w:rsidRPr="00F8655D">
        <w:rPr>
          <w:lang w:val="mk-MK"/>
        </w:rPr>
        <w:t>мониторингот што во тој поглед го врши самиот Комитет на министри,</w:t>
      </w:r>
      <w:r w:rsidR="005D7046" w:rsidRPr="00F8655D">
        <w:rPr>
          <w:lang w:val="mk-MK"/>
        </w:rPr>
        <w:t xml:space="preserve"> комплетирано со оној вршен од страна на Парламентарното собрание на Организацијата и Конгресот на локлни и регионални власти, секој од нив согласно Статутот на Организацијата</w:t>
      </w:r>
      <w:r w:rsidR="001626F4">
        <w:rPr>
          <w:rStyle w:val="FootnoteReference"/>
          <w:lang w:val="mk-MK"/>
        </w:rPr>
        <w:footnoteReference w:id="95"/>
      </w:r>
      <w:r w:rsidR="005D7046" w:rsidRPr="00F8655D">
        <w:rPr>
          <w:lang w:val="mk-MK"/>
        </w:rPr>
        <w:t>.</w:t>
      </w:r>
    </w:p>
    <w:p w:rsidR="005D7046" w:rsidRPr="00F8655D" w:rsidRDefault="006707BF" w:rsidP="00F8655D">
      <w:pPr>
        <w:spacing w:line="360" w:lineRule="auto"/>
        <w:jc w:val="both"/>
        <w:rPr>
          <w:b/>
          <w:lang w:val="mk-MK"/>
        </w:rPr>
      </w:pPr>
      <w:r w:rsidRPr="00F8655D">
        <w:rPr>
          <w:lang w:val="mk-MK"/>
        </w:rPr>
        <w:tab/>
      </w:r>
      <w:r w:rsidR="005D7046" w:rsidRPr="00F8655D">
        <w:rPr>
          <w:lang w:val="mk-MK"/>
        </w:rPr>
        <w:t xml:space="preserve">Во контекст </w:t>
      </w:r>
      <w:r w:rsidRPr="00F8655D">
        <w:rPr>
          <w:lang w:val="mk-MK"/>
        </w:rPr>
        <w:t xml:space="preserve">на претходно наведеното </w:t>
      </w:r>
      <w:r w:rsidR="005D7046" w:rsidRPr="00F8655D">
        <w:rPr>
          <w:lang w:val="mk-MK"/>
        </w:rPr>
        <w:t xml:space="preserve">сепак е неопходно да се нагласи фактот дека, освен мултилатералните договори, кои во секој случај го привлекуваат најголемото внимание кај државите и медиумите, и кои предизвикуваат далеку поголем интерес за експертите, Советот на Европа поеднакво се потпира и врз своето меко право </w:t>
      </w:r>
      <w:r w:rsidR="005D7046" w:rsidRPr="00F8655D">
        <w:rPr>
          <w:i/>
          <w:lang w:val="mk-MK"/>
        </w:rPr>
        <w:t>во форма на препораки, резолуции</w:t>
      </w:r>
      <w:r w:rsidR="005D7046" w:rsidRPr="00F8655D">
        <w:rPr>
          <w:lang w:val="mk-MK"/>
        </w:rPr>
        <w:t xml:space="preserve"> или слично, кои иако содржат необврзувачки текстови, тие сепак имаат посебна, односно многу специфична правна тежина и растечка улога и вредност во самиот процес на усогласување на правото во државите членки на Организацијата, </w:t>
      </w:r>
      <w:r w:rsidR="005D7046" w:rsidRPr="00F8655D">
        <w:rPr>
          <w:lang w:val="mk-MK"/>
        </w:rPr>
        <w:lastRenderedPageBreak/>
        <w:t>особено кога овие инструменти на меко право се однесуваат на некој мултилатерален договор на организацијата.</w:t>
      </w:r>
      <w:r w:rsidR="005D7046" w:rsidRPr="00F8655D">
        <w:t xml:space="preserve"> </w:t>
      </w:r>
      <w:r w:rsidR="005D7046" w:rsidRPr="00F8655D">
        <w:rPr>
          <w:lang w:val="mk-MK"/>
        </w:rPr>
        <w:t xml:space="preserve">Важноста на мекото право станува дополнително експлицитна од перспектива на фактот што истото е фактички главната алатка што истовремено ја применува и другиот главен орган на Организацијата, односно Парламенатраното собрание, како и Конгресот на регионални и локани власти и сите специјализирани тела на самата Организација, како што се на пример, ЕКРИ, Венецијанската комисија и Комесарот за човекови права. </w:t>
      </w:r>
    </w:p>
    <w:p w:rsidR="005D7046" w:rsidRPr="00F8655D" w:rsidRDefault="00EC6987" w:rsidP="00F8655D">
      <w:pPr>
        <w:spacing w:line="360" w:lineRule="auto"/>
        <w:ind w:firstLine="720"/>
        <w:jc w:val="both"/>
        <w:rPr>
          <w:b/>
          <w:lang w:val="mk-MK"/>
        </w:rPr>
      </w:pPr>
      <w:r w:rsidRPr="00F8655D">
        <w:rPr>
          <w:lang w:val="mk-MK"/>
        </w:rPr>
        <w:t xml:space="preserve">Токму во </w:t>
      </w:r>
      <w:r w:rsidR="00B56F2D" w:rsidRPr="00F8655D">
        <w:rPr>
          <w:lang w:val="mk-MK"/>
        </w:rPr>
        <w:t xml:space="preserve">светло на </w:t>
      </w:r>
      <w:r w:rsidRPr="00F8655D">
        <w:rPr>
          <w:lang w:val="mk-MK"/>
        </w:rPr>
        <w:t xml:space="preserve">сето </w:t>
      </w:r>
      <w:r w:rsidR="00B56F2D" w:rsidRPr="00F8655D">
        <w:rPr>
          <w:lang w:val="mk-MK"/>
        </w:rPr>
        <w:t>претходно наведено</w:t>
      </w:r>
      <w:r w:rsidRPr="00F8655D">
        <w:rPr>
          <w:lang w:val="mk-MK"/>
        </w:rPr>
        <w:t xml:space="preserve"> станува повеќе од јасно дека, подеталната, односно вистинската слика за додадената вредност на на договорното право на Советот на Европа</w:t>
      </w:r>
      <w:r w:rsidR="00430494" w:rsidRPr="00F8655D">
        <w:rPr>
          <w:lang w:val="mk-MK"/>
        </w:rPr>
        <w:t xml:space="preserve">, а со  тоа  и </w:t>
      </w:r>
      <w:r w:rsidR="00090546" w:rsidRPr="00F8655D">
        <w:rPr>
          <w:lang w:val="mk-MK"/>
        </w:rPr>
        <w:t xml:space="preserve"> онаа за </w:t>
      </w:r>
      <w:r w:rsidR="00430494" w:rsidRPr="00F8655D">
        <w:rPr>
          <w:lang w:val="mk-MK"/>
        </w:rPr>
        <w:t xml:space="preserve">местото и улогата на оваа Организација во рамките на поширокиот Европски јавен поредок, </w:t>
      </w:r>
      <w:r w:rsidRPr="00F8655D">
        <w:rPr>
          <w:lang w:val="mk-MK"/>
        </w:rPr>
        <w:t xml:space="preserve"> може да се добие само со познавање на предметот и целите на секој конкретен мултилатерален договор посебно и сите земени како целина, кое нешто прикажано во наредниот текст на овој дел од докторатот</w:t>
      </w:r>
      <w:r w:rsidR="00485E92" w:rsidRPr="00F8655D">
        <w:rPr>
          <w:lang w:val="mk-MK"/>
        </w:rPr>
        <w:t xml:space="preserve"> каде е прикажана селектива листа на мултилатерални договори на Советот на Европа</w:t>
      </w:r>
      <w:r w:rsidRPr="00F8655D">
        <w:rPr>
          <w:lang w:val="mk-MK"/>
        </w:rPr>
        <w:t>, пропратено со дополнително објаснување на местото и улогата на мекото право на Советот на Европа во имплементацијата на неговото договорно право.</w:t>
      </w:r>
      <w:r w:rsidR="00B56F2D" w:rsidRPr="00F8655D">
        <w:rPr>
          <w:lang w:val="mk-MK"/>
        </w:rPr>
        <w:t xml:space="preserve"> </w:t>
      </w:r>
      <w:r w:rsidR="005D7046" w:rsidRPr="00F8655D">
        <w:rPr>
          <w:lang w:val="mk-MK"/>
        </w:rPr>
        <w:t xml:space="preserve">Ова </w:t>
      </w:r>
      <w:r w:rsidR="006707BF" w:rsidRPr="00F8655D">
        <w:rPr>
          <w:lang w:val="mk-MK"/>
        </w:rPr>
        <w:t>се зокружува со</w:t>
      </w:r>
      <w:r w:rsidR="005D7046" w:rsidRPr="00F8655D">
        <w:rPr>
          <w:lang w:val="mk-MK"/>
        </w:rPr>
        <w:t xml:space="preserve"> прашањата околу релевантноста на односот на Советот на Европа со другите меѓународни меѓувладини организации, како  и  релевантноста на политиката на проширување на Советот на Европа и мониторингот над статутарните и договорните обврски на државите членки, кои прашања се предмет на посебни поглавја во </w:t>
      </w:r>
      <w:r w:rsidR="006707BF" w:rsidRPr="00F8655D">
        <w:rPr>
          <w:lang w:val="mk-MK"/>
        </w:rPr>
        <w:t xml:space="preserve">рамките </w:t>
      </w:r>
      <w:r w:rsidR="005D7046" w:rsidRPr="00F8655D">
        <w:rPr>
          <w:lang w:val="mk-MK"/>
        </w:rPr>
        <w:t>овој дел на докторатот.</w:t>
      </w:r>
      <w:r w:rsidR="005D7046" w:rsidRPr="00F8655D">
        <w:rPr>
          <w:b/>
          <w:lang w:val="mk-MK"/>
        </w:rPr>
        <w:t xml:space="preserve"> </w:t>
      </w:r>
    </w:p>
    <w:p w:rsidR="00A34282" w:rsidRPr="00F8655D" w:rsidRDefault="004B7513" w:rsidP="00F8655D">
      <w:pPr>
        <w:spacing w:line="360" w:lineRule="auto"/>
        <w:jc w:val="both"/>
        <w:rPr>
          <w:b/>
          <w:lang w:val="mk-MK"/>
        </w:rPr>
      </w:pPr>
      <w:r w:rsidRPr="00F8655D">
        <w:rPr>
          <w:b/>
          <w:lang w:val="mk-MK"/>
        </w:rPr>
        <w:t>3.</w:t>
      </w:r>
      <w:r w:rsidR="00A34282" w:rsidRPr="00F8655D">
        <w:rPr>
          <w:b/>
          <w:lang w:val="mk-MK"/>
        </w:rPr>
        <w:t>2</w:t>
      </w:r>
      <w:r w:rsidRPr="00F8655D">
        <w:rPr>
          <w:b/>
          <w:lang w:val="mk-MK"/>
        </w:rPr>
        <w:t xml:space="preserve">. </w:t>
      </w:r>
      <w:r w:rsidR="004043FF" w:rsidRPr="00F8655D">
        <w:rPr>
          <w:b/>
          <w:lang w:val="mk-MK"/>
        </w:rPr>
        <w:t xml:space="preserve">Основни цели и </w:t>
      </w:r>
      <w:r w:rsidR="00CA66C8" w:rsidRPr="00F8655D">
        <w:rPr>
          <w:b/>
          <w:lang w:val="mk-MK"/>
        </w:rPr>
        <w:t xml:space="preserve">карактеристики </w:t>
      </w:r>
      <w:r w:rsidR="004043FF" w:rsidRPr="00F8655D">
        <w:rPr>
          <w:b/>
          <w:lang w:val="mk-MK"/>
        </w:rPr>
        <w:t xml:space="preserve">на </w:t>
      </w:r>
      <w:r w:rsidR="00A34282" w:rsidRPr="00F8655D">
        <w:rPr>
          <w:b/>
          <w:lang w:val="mk-MK"/>
        </w:rPr>
        <w:t>договорно право на Советот на Европа</w:t>
      </w:r>
    </w:p>
    <w:p w:rsidR="00A34282" w:rsidRPr="00F8655D" w:rsidRDefault="00245565" w:rsidP="00F8655D">
      <w:pPr>
        <w:spacing w:line="360" w:lineRule="auto"/>
        <w:jc w:val="both"/>
      </w:pPr>
      <w:r w:rsidRPr="00F8655D">
        <w:rPr>
          <w:lang w:val="mk-MK"/>
        </w:rPr>
        <w:tab/>
      </w:r>
      <w:r w:rsidR="00F37EDC" w:rsidRPr="00F8655D">
        <w:rPr>
          <w:lang w:val="mk-MK"/>
        </w:rPr>
        <w:t xml:space="preserve">Од перспектива на главната цел на овој дел од докторатот, неопходно </w:t>
      </w:r>
      <w:r w:rsidRPr="00F8655D">
        <w:rPr>
          <w:lang w:val="mk-MK"/>
        </w:rPr>
        <w:t xml:space="preserve">е да се нагласи дека, </w:t>
      </w:r>
      <w:r w:rsidR="0029048F" w:rsidRPr="00F8655D">
        <w:rPr>
          <w:lang w:val="mk-MK"/>
        </w:rPr>
        <w:t xml:space="preserve">како најсоодветен метод за добивање на </w:t>
      </w:r>
      <w:r w:rsidRPr="00F8655D">
        <w:rPr>
          <w:lang w:val="mk-MK"/>
        </w:rPr>
        <w:t xml:space="preserve">вистинската слика за неговата целина и вредност </w:t>
      </w:r>
      <w:r w:rsidR="0088415A" w:rsidRPr="00F8655D">
        <w:rPr>
          <w:lang w:val="mk-MK"/>
        </w:rPr>
        <w:t xml:space="preserve">на договорното право на Советот на Европа </w:t>
      </w:r>
      <w:r w:rsidRPr="00F8655D">
        <w:rPr>
          <w:lang w:val="mk-MK"/>
        </w:rPr>
        <w:t xml:space="preserve">е прикажување </w:t>
      </w:r>
      <w:r w:rsidR="0029048F" w:rsidRPr="00F8655D">
        <w:rPr>
          <w:lang w:val="mk-MK"/>
        </w:rPr>
        <w:t xml:space="preserve">на секој мултилатерален договор на оваа организација врз основа на претходна </w:t>
      </w:r>
      <w:r w:rsidRPr="00F8655D">
        <w:rPr>
          <w:lang w:val="mk-MK"/>
        </w:rPr>
        <w:t xml:space="preserve">класификација на </w:t>
      </w:r>
      <w:r w:rsidR="0029048F" w:rsidRPr="00F8655D">
        <w:rPr>
          <w:lang w:val="mk-MK"/>
        </w:rPr>
        <w:t>на сите нејзини договори според одредени критериуми</w:t>
      </w:r>
      <w:r w:rsidR="00A34282" w:rsidRPr="00F8655D">
        <w:rPr>
          <w:rStyle w:val="FootnoteReference"/>
          <w:lang w:val="mk-MK"/>
        </w:rPr>
        <w:footnoteReference w:id="96"/>
      </w:r>
      <w:r w:rsidR="00A34282" w:rsidRPr="00F8655D">
        <w:rPr>
          <w:lang w:val="mk-MK"/>
        </w:rPr>
        <w:t>.</w:t>
      </w:r>
      <w:r w:rsidR="00D50544" w:rsidRPr="00F8655D">
        <w:rPr>
          <w:lang w:val="mk-MK"/>
        </w:rPr>
        <w:t xml:space="preserve"> Во овој поглед треба да се има предвид фактот дека, д</w:t>
      </w:r>
      <w:r w:rsidR="00A34282" w:rsidRPr="00F8655D">
        <w:rPr>
          <w:lang w:val="mk-MK"/>
        </w:rPr>
        <w:t xml:space="preserve">осега биле направени голем број на обиди </w:t>
      </w:r>
      <w:r w:rsidR="0088415A" w:rsidRPr="00F8655D">
        <w:rPr>
          <w:lang w:val="mk-MK"/>
        </w:rPr>
        <w:t>за</w:t>
      </w:r>
      <w:r w:rsidR="00A34282" w:rsidRPr="00F8655D">
        <w:rPr>
          <w:lang w:val="mk-MK"/>
        </w:rPr>
        <w:t xml:space="preserve"> класификација на меѓународните договори, но најголемиот од нив немале никаква правна вредност и </w:t>
      </w:r>
      <w:r w:rsidR="0088415A" w:rsidRPr="00F8655D">
        <w:rPr>
          <w:lang w:val="mk-MK"/>
        </w:rPr>
        <w:t xml:space="preserve">истите </w:t>
      </w:r>
      <w:r w:rsidR="00A34282" w:rsidRPr="00F8655D">
        <w:rPr>
          <w:lang w:val="mk-MK"/>
        </w:rPr>
        <w:lastRenderedPageBreak/>
        <w:t xml:space="preserve">имале пред се теоретска наместо практична полезност. </w:t>
      </w:r>
      <w:r w:rsidR="00D50544" w:rsidRPr="00F8655D">
        <w:rPr>
          <w:lang w:val="mk-MK"/>
        </w:rPr>
        <w:t>Но, в</w:t>
      </w:r>
      <w:r w:rsidR="00A34282" w:rsidRPr="00F8655D">
        <w:rPr>
          <w:lang w:val="mk-MK"/>
        </w:rPr>
        <w:t xml:space="preserve">о секој случај, во овој поглед неопходно да се нагласи дека системите за класификација кои вообичаено се користат во меѓународното право реално </w:t>
      </w:r>
      <w:r w:rsidR="00D50544" w:rsidRPr="00F8655D">
        <w:rPr>
          <w:lang w:val="mk-MK"/>
        </w:rPr>
        <w:t xml:space="preserve">не се прифатливи </w:t>
      </w:r>
      <w:r w:rsidR="00A34282" w:rsidRPr="00F8655D">
        <w:rPr>
          <w:lang w:val="mk-MK"/>
        </w:rPr>
        <w:t xml:space="preserve">за правните инструменти на Советот на Европа, и поради тоа долуприкажите видови на класификација на тие инструменти на Советот на Европа имаат имаат само индикативен карактер пред се за потребите на </w:t>
      </w:r>
      <w:r w:rsidR="00D50544" w:rsidRPr="00F8655D">
        <w:rPr>
          <w:lang w:val="mk-MK"/>
        </w:rPr>
        <w:t>претходно наведената цел</w:t>
      </w:r>
      <w:r w:rsidR="00A34282" w:rsidRPr="00F8655D">
        <w:rPr>
          <w:lang w:val="mk-MK"/>
        </w:rPr>
        <w:t xml:space="preserve">. Класификацијата на легислативниот инструментариум на Советот на Европа помага за многу полесно и посеопфатно разбирање на местото и улогата на оваа Организација во рамките на поширокиот Европски јавен поредок, односно со тоа се добива директен увид во вкупната </w:t>
      </w:r>
      <w:r w:rsidR="006A725F" w:rsidRPr="00F8655D">
        <w:rPr>
          <w:rStyle w:val="fontstyle21"/>
          <w:rFonts w:ascii="Times New Roman" w:hAnsi="Times New Roman"/>
          <w:sz w:val="24"/>
          <w:szCs w:val="24"/>
        </w:rPr>
        <w:t>„</w:t>
      </w:r>
      <w:r w:rsidR="00A34282" w:rsidRPr="00F8655D">
        <w:rPr>
          <w:lang w:val="mk-MK"/>
        </w:rPr>
        <w:t>додадена вредност</w:t>
      </w:r>
      <w:r w:rsidR="00A34282" w:rsidRPr="00F8655D">
        <w:t>”</w:t>
      </w:r>
      <w:r w:rsidR="00A34282" w:rsidRPr="00F8655D">
        <w:rPr>
          <w:lang w:val="mk-MK"/>
        </w:rPr>
        <w:t xml:space="preserve"> на оваа Органи</w:t>
      </w:r>
      <w:r w:rsidR="00DD3211" w:rsidRPr="00F8655D">
        <w:rPr>
          <w:lang w:val="mk-MK"/>
        </w:rPr>
        <w:t>за</w:t>
      </w:r>
      <w:r w:rsidR="00A34282" w:rsidRPr="00F8655D">
        <w:rPr>
          <w:lang w:val="mk-MK"/>
        </w:rPr>
        <w:t xml:space="preserve">ција. </w:t>
      </w:r>
    </w:p>
    <w:p w:rsidR="004B7513" w:rsidRDefault="00D50544" w:rsidP="00934645">
      <w:pPr>
        <w:pStyle w:val="Heading3"/>
        <w:rPr>
          <w:color w:val="000000" w:themeColor="text1"/>
          <w:lang w:val="mk-MK"/>
        </w:rPr>
      </w:pPr>
      <w:bookmarkStart w:id="21" w:name="_Toc171425624"/>
      <w:r w:rsidRPr="00934645">
        <w:rPr>
          <w:color w:val="000000" w:themeColor="text1"/>
          <w:lang w:val="mk-MK"/>
        </w:rPr>
        <w:t xml:space="preserve">3.2.1. </w:t>
      </w:r>
      <w:r w:rsidR="004B7513" w:rsidRPr="00934645">
        <w:rPr>
          <w:color w:val="000000" w:themeColor="text1"/>
          <w:lang w:val="mk-MK"/>
        </w:rPr>
        <w:t xml:space="preserve">Класификација на договорите </w:t>
      </w:r>
      <w:r w:rsidRPr="00934645">
        <w:rPr>
          <w:color w:val="000000" w:themeColor="text1"/>
          <w:lang w:val="mk-MK"/>
        </w:rPr>
        <w:t xml:space="preserve">на Советот на Европа </w:t>
      </w:r>
      <w:r w:rsidR="004B7513" w:rsidRPr="00934645">
        <w:rPr>
          <w:color w:val="000000" w:themeColor="text1"/>
          <w:lang w:val="mk-MK"/>
        </w:rPr>
        <w:t>според нивниот наслов</w:t>
      </w:r>
      <w:bookmarkEnd w:id="21"/>
    </w:p>
    <w:p w:rsidR="00934645" w:rsidRPr="00934645" w:rsidRDefault="00934645" w:rsidP="00934645">
      <w:pPr>
        <w:rPr>
          <w:lang w:val="mk-MK"/>
        </w:rPr>
      </w:pPr>
    </w:p>
    <w:p w:rsidR="00F4124A" w:rsidRPr="00F8655D" w:rsidRDefault="00090546" w:rsidP="00F8655D">
      <w:pPr>
        <w:spacing w:line="360" w:lineRule="auto"/>
        <w:jc w:val="both"/>
        <w:rPr>
          <w:lang w:val="mk-MK"/>
        </w:rPr>
      </w:pPr>
      <w:r w:rsidRPr="00F8655D">
        <w:rPr>
          <w:lang w:val="mk-MK"/>
        </w:rPr>
        <w:tab/>
        <w:t>Д</w:t>
      </w:r>
      <w:r w:rsidR="00F4124A" w:rsidRPr="00F8655D">
        <w:rPr>
          <w:lang w:val="mk-MK"/>
        </w:rPr>
        <w:t>оговорите склучени под покровителство на Советот на Европа</w:t>
      </w:r>
      <w:r w:rsidRPr="00F8655D">
        <w:rPr>
          <w:lang w:val="mk-MK"/>
        </w:rPr>
        <w:t xml:space="preserve"> </w:t>
      </w:r>
      <w:r w:rsidR="00F4124A" w:rsidRPr="00F8655D">
        <w:rPr>
          <w:lang w:val="mk-MK"/>
        </w:rPr>
        <w:t xml:space="preserve">можат да имаат разновиден наслов почнувајќи од </w:t>
      </w:r>
      <w:r w:rsidR="006A725F" w:rsidRPr="00F8655D">
        <w:rPr>
          <w:rStyle w:val="fontstyle21"/>
          <w:rFonts w:ascii="Times New Roman" w:hAnsi="Times New Roman"/>
          <w:sz w:val="24"/>
          <w:szCs w:val="24"/>
        </w:rPr>
        <w:t>„</w:t>
      </w:r>
      <w:r w:rsidR="00F4124A" w:rsidRPr="00F8655D">
        <w:rPr>
          <w:i/>
          <w:lang w:val="mk-MK"/>
        </w:rPr>
        <w:t>конвенции</w:t>
      </w:r>
      <w:r w:rsidR="00F4124A" w:rsidRPr="00F8655D">
        <w:t>”</w:t>
      </w:r>
      <w:r w:rsidR="00F4124A" w:rsidRPr="00F8655D">
        <w:rPr>
          <w:lang w:val="mk-MK"/>
        </w:rPr>
        <w:t xml:space="preserve">, </w:t>
      </w:r>
      <w:r w:rsidR="006A725F" w:rsidRPr="00F8655D">
        <w:rPr>
          <w:rStyle w:val="fontstyle21"/>
          <w:rFonts w:ascii="Times New Roman" w:hAnsi="Times New Roman"/>
          <w:sz w:val="24"/>
          <w:szCs w:val="24"/>
        </w:rPr>
        <w:t>„</w:t>
      </w:r>
      <w:r w:rsidR="00F4124A" w:rsidRPr="00F8655D">
        <w:rPr>
          <w:i/>
          <w:lang w:val="mk-MK"/>
        </w:rPr>
        <w:t>спогодби</w:t>
      </w:r>
      <w:r w:rsidR="00F4124A" w:rsidRPr="00F8655D">
        <w:t>”</w:t>
      </w:r>
      <w:r w:rsidR="00F4124A" w:rsidRPr="00F8655D">
        <w:rPr>
          <w:lang w:val="mk-MK"/>
        </w:rPr>
        <w:t xml:space="preserve">, </w:t>
      </w:r>
      <w:r w:rsidR="006A725F" w:rsidRPr="00F8655D">
        <w:rPr>
          <w:rStyle w:val="fontstyle21"/>
          <w:rFonts w:ascii="Times New Roman" w:hAnsi="Times New Roman"/>
          <w:sz w:val="24"/>
          <w:szCs w:val="24"/>
        </w:rPr>
        <w:t>„</w:t>
      </w:r>
      <w:r w:rsidR="00F4124A" w:rsidRPr="00F8655D">
        <w:rPr>
          <w:i/>
          <w:lang w:val="mk-MK"/>
        </w:rPr>
        <w:t>повелби</w:t>
      </w:r>
      <w:r w:rsidR="00F4124A" w:rsidRPr="00F8655D">
        <w:t>”</w:t>
      </w:r>
      <w:r w:rsidR="00F4124A" w:rsidRPr="00F8655D">
        <w:rPr>
          <w:lang w:val="mk-MK"/>
        </w:rPr>
        <w:t xml:space="preserve">, </w:t>
      </w:r>
      <w:r w:rsidR="006A725F" w:rsidRPr="00F8655D">
        <w:rPr>
          <w:rStyle w:val="fontstyle21"/>
          <w:rFonts w:ascii="Times New Roman" w:hAnsi="Times New Roman"/>
          <w:sz w:val="24"/>
          <w:szCs w:val="24"/>
        </w:rPr>
        <w:t>„</w:t>
      </w:r>
      <w:r w:rsidR="00F4124A" w:rsidRPr="00F8655D">
        <w:rPr>
          <w:i/>
          <w:lang w:val="mk-MK"/>
        </w:rPr>
        <w:t>кодекси</w:t>
      </w:r>
      <w:r w:rsidR="00F4124A" w:rsidRPr="00F8655D">
        <w:t>”</w:t>
      </w:r>
      <w:r w:rsidR="00F4124A" w:rsidRPr="00F8655D">
        <w:rPr>
          <w:lang w:val="mk-MK"/>
        </w:rPr>
        <w:t xml:space="preserve"> и </w:t>
      </w:r>
      <w:r w:rsidR="006A725F" w:rsidRPr="00F8655D">
        <w:rPr>
          <w:rStyle w:val="fontstyle21"/>
          <w:rFonts w:ascii="Times New Roman" w:hAnsi="Times New Roman"/>
          <w:sz w:val="24"/>
          <w:szCs w:val="24"/>
        </w:rPr>
        <w:t>„</w:t>
      </w:r>
      <w:r w:rsidR="00F4124A" w:rsidRPr="00F8655D">
        <w:rPr>
          <w:i/>
          <w:lang w:val="mk-MK"/>
        </w:rPr>
        <w:t>нацрт или рамковни конвенции</w:t>
      </w:r>
      <w:r w:rsidR="00F4124A" w:rsidRPr="00F8655D">
        <w:t>”</w:t>
      </w:r>
      <w:r w:rsidR="00F4124A" w:rsidRPr="00F8655D">
        <w:rPr>
          <w:lang w:val="mk-MK"/>
        </w:rPr>
        <w:t xml:space="preserve"> </w:t>
      </w:r>
      <w:r w:rsidR="00F4124A" w:rsidRPr="00F8655D">
        <w:t xml:space="preserve">. </w:t>
      </w:r>
      <w:r w:rsidR="00F4124A" w:rsidRPr="00F8655D">
        <w:rPr>
          <w:lang w:val="mk-MK"/>
        </w:rPr>
        <w:t xml:space="preserve">Но, без </w:t>
      </w:r>
      <w:r w:rsidR="00211236" w:rsidRPr="00F8655D">
        <w:rPr>
          <w:lang w:val="mk-MK"/>
        </w:rPr>
        <w:t xml:space="preserve">оглед на </w:t>
      </w:r>
      <w:r w:rsidR="00F4124A" w:rsidRPr="00F8655D">
        <w:rPr>
          <w:lang w:val="mk-MK"/>
        </w:rPr>
        <w:t>раз</w:t>
      </w:r>
      <w:r w:rsidR="00211236" w:rsidRPr="00F8655D">
        <w:rPr>
          <w:lang w:val="mk-MK"/>
        </w:rPr>
        <w:t>ноликоста во нивниот наслов</w:t>
      </w:r>
      <w:r w:rsidR="00F4124A" w:rsidRPr="00F8655D">
        <w:rPr>
          <w:lang w:val="mk-MK"/>
        </w:rPr>
        <w:t>, во пракса сите тие имаат идентичен правен ефект и опсег, односно, со други зборови, избраниот назив нема ефект врз нивниот прав</w:t>
      </w:r>
      <w:r w:rsidR="00211236" w:rsidRPr="00F8655D">
        <w:rPr>
          <w:lang w:val="mk-MK"/>
        </w:rPr>
        <w:t>е</w:t>
      </w:r>
      <w:r w:rsidR="00F4124A" w:rsidRPr="00F8655D">
        <w:rPr>
          <w:lang w:val="mk-MK"/>
        </w:rPr>
        <w:t>н карактер или врз правниот систем кој се однесу</w:t>
      </w:r>
      <w:r w:rsidR="00211236" w:rsidRPr="00F8655D">
        <w:rPr>
          <w:lang w:val="mk-MK"/>
        </w:rPr>
        <w:t>в</w:t>
      </w:r>
      <w:r w:rsidR="00F4124A" w:rsidRPr="00F8655D">
        <w:rPr>
          <w:lang w:val="mk-MK"/>
        </w:rPr>
        <w:t xml:space="preserve">а на нив. </w:t>
      </w:r>
      <w:r w:rsidR="00211236" w:rsidRPr="00F8655D">
        <w:rPr>
          <w:lang w:val="mk-MK"/>
        </w:rPr>
        <w:t>Но, и покрај тоа, в</w:t>
      </w:r>
      <w:r w:rsidR="00F4124A" w:rsidRPr="00F8655D">
        <w:rPr>
          <w:lang w:val="mk-MK"/>
        </w:rPr>
        <w:t>о секој случај, најголемата група</w:t>
      </w:r>
      <w:r w:rsidR="00211236" w:rsidRPr="00F8655D">
        <w:rPr>
          <w:lang w:val="mk-MK"/>
        </w:rPr>
        <w:t xml:space="preserve"> на договори на Советот на Европа</w:t>
      </w:r>
      <w:r w:rsidR="006A725F" w:rsidRPr="00F8655D">
        <w:rPr>
          <w:lang w:val="mk-MK"/>
        </w:rPr>
        <w:t xml:space="preserve"> сепак ја сочинуваат оние договори кои се насловени како </w:t>
      </w:r>
      <w:r w:rsidR="006A725F" w:rsidRPr="00F8655D">
        <w:rPr>
          <w:rStyle w:val="fontstyle21"/>
          <w:rFonts w:ascii="Times New Roman" w:hAnsi="Times New Roman"/>
          <w:sz w:val="24"/>
          <w:szCs w:val="24"/>
        </w:rPr>
        <w:t>„</w:t>
      </w:r>
      <w:r w:rsidR="006A725F" w:rsidRPr="00F8655D">
        <w:rPr>
          <w:lang w:val="mk-MK"/>
        </w:rPr>
        <w:t>конвенциите</w:t>
      </w:r>
      <w:r w:rsidR="006A725F" w:rsidRPr="00F8655D">
        <w:t>”</w:t>
      </w:r>
      <w:r w:rsidR="00F4124A" w:rsidRPr="00F8655D">
        <w:rPr>
          <w:lang w:val="mk-MK"/>
        </w:rPr>
        <w:t xml:space="preserve">, а, она што е </w:t>
      </w:r>
      <w:r w:rsidR="00211236" w:rsidRPr="00F8655D">
        <w:rPr>
          <w:lang w:val="mk-MK"/>
        </w:rPr>
        <w:t>најважно во овој контекст е фактот дека,</w:t>
      </w:r>
      <w:r w:rsidR="00F4124A" w:rsidRPr="00F8655D">
        <w:rPr>
          <w:lang w:val="mk-MK"/>
        </w:rPr>
        <w:t xml:space="preserve"> Советот на Европа повеќе не склучува спогодби</w:t>
      </w:r>
      <w:r w:rsidR="00211236" w:rsidRPr="00F8655D">
        <w:rPr>
          <w:lang w:val="mk-MK"/>
        </w:rPr>
        <w:t xml:space="preserve">, консеквентно на што </w:t>
      </w:r>
      <w:r w:rsidR="00F4124A" w:rsidRPr="00F8655D">
        <w:rPr>
          <w:lang w:val="mk-MK"/>
        </w:rPr>
        <w:t xml:space="preserve">таква дистинкција повеќе </w:t>
      </w:r>
      <w:r w:rsidR="00211236" w:rsidRPr="00F8655D">
        <w:rPr>
          <w:lang w:val="mk-MK"/>
        </w:rPr>
        <w:t xml:space="preserve">и воопшто </w:t>
      </w:r>
      <w:r w:rsidR="00F4124A" w:rsidRPr="00F8655D">
        <w:rPr>
          <w:lang w:val="mk-MK"/>
        </w:rPr>
        <w:t>не постои. Сепак, таквата дистинкција се заснова единствено врз видот на согласноста изразена од страна самите договорни страни</w:t>
      </w:r>
      <w:r w:rsidR="00F4124A" w:rsidRPr="00F8655D">
        <w:t xml:space="preserve">:  </w:t>
      </w:r>
      <w:r w:rsidR="00F4124A" w:rsidRPr="00F8655D">
        <w:rPr>
          <w:lang w:val="mk-MK"/>
        </w:rPr>
        <w:t xml:space="preserve">во принцип, државите пристапуваат кон конвенциите преку депонирање на инструмент за ратификација, прифаќање или одобрување, додека за спогодбите доволен </w:t>
      </w:r>
      <w:r w:rsidR="006A725F" w:rsidRPr="00F8655D">
        <w:rPr>
          <w:lang w:val="mk-MK"/>
        </w:rPr>
        <w:t>е</w:t>
      </w:r>
      <w:r w:rsidR="00F4124A" w:rsidRPr="00F8655D">
        <w:rPr>
          <w:lang w:val="mk-MK"/>
        </w:rPr>
        <w:t xml:space="preserve"> самиот чин на нивното потпишување без да се бара нивна ратификација, прифаќање или одобрување. </w:t>
      </w:r>
      <w:r w:rsidR="00211236" w:rsidRPr="00F8655D">
        <w:rPr>
          <w:lang w:val="mk-MK"/>
        </w:rPr>
        <w:t>Освен тоа, д</w:t>
      </w:r>
      <w:r w:rsidR="00F4124A" w:rsidRPr="00F8655D">
        <w:rPr>
          <w:lang w:val="mk-MK"/>
        </w:rPr>
        <w:t>енеска, исто така, некои конвенции можат да бидат само потпишани без да се бара нивна ратификација, прифаќање или одобрување. И на крај, постојат и теоритичаи кои се обидуваат да прават дистинкција меѓу вообичаените и европските конвенции пришто (според нив) вто</w:t>
      </w:r>
      <w:r w:rsidR="00211236" w:rsidRPr="00F8655D">
        <w:rPr>
          <w:lang w:val="mk-MK"/>
        </w:rPr>
        <w:t>р</w:t>
      </w:r>
      <w:r w:rsidR="00F4124A" w:rsidRPr="00F8655D">
        <w:rPr>
          <w:lang w:val="mk-MK"/>
        </w:rPr>
        <w:t>иов вид на конвенции биле отворени</w:t>
      </w:r>
      <w:r w:rsidR="00211236" w:rsidRPr="00F8655D">
        <w:rPr>
          <w:lang w:val="mk-MK"/>
        </w:rPr>
        <w:t xml:space="preserve"> </w:t>
      </w:r>
      <w:r w:rsidR="00F4124A" w:rsidRPr="00F8655D">
        <w:rPr>
          <w:lang w:val="mk-MK"/>
        </w:rPr>
        <w:t>само за држави членки на Советот</w:t>
      </w:r>
      <w:r w:rsidR="00211236" w:rsidRPr="00F8655D">
        <w:rPr>
          <w:lang w:val="mk-MK"/>
        </w:rPr>
        <w:t xml:space="preserve"> на Европа, кое образложение е</w:t>
      </w:r>
      <w:r w:rsidR="00F4124A" w:rsidRPr="00F8655D">
        <w:rPr>
          <w:lang w:val="mk-MK"/>
        </w:rPr>
        <w:t xml:space="preserve"> далеку од убедлив</w:t>
      </w:r>
      <w:r w:rsidR="00211236" w:rsidRPr="00F8655D">
        <w:rPr>
          <w:lang w:val="mk-MK"/>
        </w:rPr>
        <w:t>о</w:t>
      </w:r>
      <w:r w:rsidR="00F4124A" w:rsidRPr="00F8655D">
        <w:rPr>
          <w:lang w:val="mk-MK"/>
        </w:rPr>
        <w:t xml:space="preserve"> бидејќи голем е бројот на конвенциии на Советот на Европа кои се отворени </w:t>
      </w:r>
      <w:r w:rsidR="00211236" w:rsidRPr="00F8655D">
        <w:rPr>
          <w:lang w:val="mk-MK"/>
        </w:rPr>
        <w:t>з</w:t>
      </w:r>
      <w:r w:rsidR="00F4124A" w:rsidRPr="00F8655D">
        <w:rPr>
          <w:lang w:val="mk-MK"/>
        </w:rPr>
        <w:t xml:space="preserve">а пристапување од страна на држави кои не се </w:t>
      </w:r>
      <w:r w:rsidR="00211236" w:rsidRPr="00F8655D">
        <w:rPr>
          <w:lang w:val="mk-MK"/>
        </w:rPr>
        <w:t xml:space="preserve">негови </w:t>
      </w:r>
      <w:r w:rsidR="00F4124A" w:rsidRPr="00F8655D">
        <w:rPr>
          <w:lang w:val="mk-MK"/>
        </w:rPr>
        <w:t xml:space="preserve">членки.    </w:t>
      </w:r>
    </w:p>
    <w:p w:rsidR="00F4124A" w:rsidRPr="00F8655D" w:rsidRDefault="00211236" w:rsidP="00F8655D">
      <w:pPr>
        <w:spacing w:line="360" w:lineRule="auto"/>
        <w:jc w:val="both"/>
        <w:rPr>
          <w:lang w:val="mk-MK"/>
        </w:rPr>
      </w:pPr>
      <w:r w:rsidRPr="00F8655D">
        <w:rPr>
          <w:lang w:val="mk-MK"/>
        </w:rPr>
        <w:lastRenderedPageBreak/>
        <w:tab/>
      </w:r>
      <w:r w:rsidR="00F4124A" w:rsidRPr="00F8655D">
        <w:rPr>
          <w:lang w:val="mk-MK"/>
        </w:rPr>
        <w:t xml:space="preserve">Во </w:t>
      </w:r>
      <w:r w:rsidRPr="00F8655D">
        <w:rPr>
          <w:lang w:val="mk-MK"/>
        </w:rPr>
        <w:t xml:space="preserve">поглед на </w:t>
      </w:r>
      <w:r w:rsidR="006A725F" w:rsidRPr="00F8655D">
        <w:rPr>
          <w:rStyle w:val="fontstyle21"/>
          <w:rFonts w:ascii="Times New Roman" w:hAnsi="Times New Roman"/>
          <w:sz w:val="24"/>
          <w:szCs w:val="24"/>
        </w:rPr>
        <w:t>„</w:t>
      </w:r>
      <w:r w:rsidRPr="00F8655D">
        <w:rPr>
          <w:i/>
          <w:lang w:val="mk-MK"/>
        </w:rPr>
        <w:t>повелбите</w:t>
      </w:r>
      <w:r w:rsidR="006A725F" w:rsidRPr="00F8655D">
        <w:rPr>
          <w:i/>
        </w:rPr>
        <w:t>”</w:t>
      </w:r>
      <w:r w:rsidRPr="00F8655D">
        <w:rPr>
          <w:lang w:val="mk-MK"/>
        </w:rPr>
        <w:t xml:space="preserve"> </w:t>
      </w:r>
      <w:r w:rsidR="00F4124A" w:rsidRPr="00F8655D">
        <w:rPr>
          <w:lang w:val="mk-MK"/>
        </w:rPr>
        <w:t xml:space="preserve">доволно е само да се нагласи дека со овој термин не се дава било каква поинаква правна вредност односно тоа има само симболично значење. </w:t>
      </w:r>
      <w:r w:rsidRPr="00F8655D">
        <w:rPr>
          <w:lang w:val="mk-MK"/>
        </w:rPr>
        <w:t xml:space="preserve">Нивната посебност се состои само во фактот што </w:t>
      </w:r>
      <w:r w:rsidR="00F4124A" w:rsidRPr="00F8655D">
        <w:rPr>
          <w:lang w:val="mk-MK"/>
        </w:rPr>
        <w:t xml:space="preserve">со овој наслов само се индицира фактот дека, со </w:t>
      </w:r>
      <w:r w:rsidRPr="00F8655D">
        <w:rPr>
          <w:lang w:val="mk-MK"/>
        </w:rPr>
        <w:t>нив</w:t>
      </w:r>
      <w:r w:rsidR="00F4124A" w:rsidRPr="00F8655D">
        <w:rPr>
          <w:lang w:val="mk-MK"/>
        </w:rPr>
        <w:t xml:space="preserve"> на државите договорни страни им се дава </w:t>
      </w:r>
      <w:r w:rsidR="00F4124A" w:rsidRPr="00F8655D">
        <w:rPr>
          <w:i/>
          <w:lang w:val="mk-MK"/>
        </w:rPr>
        <w:t xml:space="preserve">слобода </w:t>
      </w:r>
      <w:r w:rsidR="00F4124A" w:rsidRPr="00F8655D">
        <w:rPr>
          <w:lang w:val="mk-MK"/>
        </w:rPr>
        <w:t xml:space="preserve"> во поглед на изборот на задолженијата содржани во конкретната повелба, иако, се разбира, тоа не е нивна исклучителна карактеристика</w:t>
      </w:r>
      <w:r w:rsidRPr="00F8655D">
        <w:rPr>
          <w:lang w:val="mk-MK"/>
        </w:rPr>
        <w:t>.</w:t>
      </w:r>
      <w:r w:rsidR="00F4124A" w:rsidRPr="00F8655D">
        <w:rPr>
          <w:lang w:val="mk-MK"/>
        </w:rPr>
        <w:t xml:space="preserve"> Досега, Советот на Европа ги има усвоено вкупно следниве четири (4) повелби</w:t>
      </w:r>
      <w:r w:rsidR="00F4124A" w:rsidRPr="00F8655D">
        <w:t xml:space="preserve">: </w:t>
      </w:r>
      <w:r w:rsidR="00F4124A" w:rsidRPr="00F8655D">
        <w:rPr>
          <w:i/>
        </w:rPr>
        <w:t>E</w:t>
      </w:r>
      <w:r w:rsidR="00F4124A" w:rsidRPr="00F8655D">
        <w:rPr>
          <w:i/>
          <w:lang w:val="mk-MK"/>
        </w:rPr>
        <w:t>вропската  социјална повелба</w:t>
      </w:r>
      <w:r w:rsidR="00F4124A" w:rsidRPr="00F8655D">
        <w:rPr>
          <w:lang w:val="mk-MK"/>
        </w:rPr>
        <w:t xml:space="preserve"> (ЕТС бр. 35)</w:t>
      </w:r>
      <w:r w:rsidRPr="00F8655D">
        <w:rPr>
          <w:lang w:val="mk-MK"/>
        </w:rPr>
        <w:t>,</w:t>
      </w:r>
      <w:r w:rsidR="00F4124A" w:rsidRPr="00F8655D">
        <w:rPr>
          <w:lang w:val="mk-MK"/>
        </w:rPr>
        <w:t xml:space="preserve"> </w:t>
      </w:r>
      <w:r w:rsidR="00F4124A" w:rsidRPr="00F8655D">
        <w:rPr>
          <w:i/>
          <w:lang w:val="mk-MK"/>
        </w:rPr>
        <w:t>Европската повелба за локална самоуправа</w:t>
      </w:r>
      <w:r w:rsidR="00F4124A" w:rsidRPr="00F8655D">
        <w:rPr>
          <w:lang w:val="mk-MK"/>
        </w:rPr>
        <w:t xml:space="preserve"> (ЕТС бр.122), </w:t>
      </w:r>
      <w:r w:rsidR="00F4124A" w:rsidRPr="00F8655D">
        <w:rPr>
          <w:i/>
          <w:lang w:val="mk-MK"/>
        </w:rPr>
        <w:t>Европската повелба за регионални или малцински јазици</w:t>
      </w:r>
      <w:r w:rsidR="00F4124A" w:rsidRPr="00F8655D">
        <w:rPr>
          <w:lang w:val="mk-MK"/>
        </w:rPr>
        <w:t xml:space="preserve"> (ЕТС бр. 148) и </w:t>
      </w:r>
      <w:r w:rsidR="00F4124A" w:rsidRPr="00F8655D">
        <w:rPr>
          <w:i/>
          <w:lang w:val="mk-MK"/>
        </w:rPr>
        <w:t>ревидираната Социјална повелба</w:t>
      </w:r>
      <w:r w:rsidR="00F4124A" w:rsidRPr="00F8655D">
        <w:rPr>
          <w:lang w:val="mk-MK"/>
        </w:rPr>
        <w:t xml:space="preserve"> (ЕТС бр. 163)</w:t>
      </w:r>
      <w:r w:rsidR="00F4124A" w:rsidRPr="00F8655D">
        <w:rPr>
          <w:rStyle w:val="FootnoteReference"/>
          <w:lang w:val="mk-MK"/>
        </w:rPr>
        <w:footnoteReference w:id="97"/>
      </w:r>
      <w:r w:rsidRPr="00F8655D">
        <w:rPr>
          <w:lang w:val="mk-MK"/>
        </w:rPr>
        <w:t>, кои индивидуално се прикажани подолу во овој дел на докторатот</w:t>
      </w:r>
      <w:r w:rsidR="00F4124A" w:rsidRPr="00F8655D">
        <w:rPr>
          <w:lang w:val="mk-MK"/>
        </w:rPr>
        <w:t>.</w:t>
      </w:r>
    </w:p>
    <w:p w:rsidR="00F4124A" w:rsidRPr="00F8655D" w:rsidRDefault="002A08CE" w:rsidP="00F8655D">
      <w:pPr>
        <w:spacing w:line="360" w:lineRule="auto"/>
        <w:jc w:val="both"/>
        <w:rPr>
          <w:lang w:val="mk-MK"/>
        </w:rPr>
      </w:pPr>
      <w:r w:rsidRPr="00F8655D">
        <w:rPr>
          <w:lang w:val="mk-MK"/>
        </w:rPr>
        <w:tab/>
      </w:r>
      <w:r w:rsidR="00F174C7" w:rsidRPr="00F8655D">
        <w:rPr>
          <w:rStyle w:val="fontstyle21"/>
          <w:rFonts w:ascii="Times New Roman" w:hAnsi="Times New Roman"/>
          <w:sz w:val="24"/>
          <w:szCs w:val="24"/>
        </w:rPr>
        <w:t>„</w:t>
      </w:r>
      <w:r w:rsidR="00F4124A" w:rsidRPr="00F8655D">
        <w:rPr>
          <w:i/>
          <w:lang w:val="mk-MK"/>
        </w:rPr>
        <w:t>Описни</w:t>
      </w:r>
      <w:r w:rsidRPr="00F8655D">
        <w:rPr>
          <w:i/>
          <w:lang w:val="mk-MK"/>
        </w:rPr>
        <w:t>те</w:t>
      </w:r>
      <w:r w:rsidR="00F174C7" w:rsidRPr="00F8655D">
        <w:rPr>
          <w:i/>
        </w:rPr>
        <w:t>”</w:t>
      </w:r>
      <w:r w:rsidR="00F4124A" w:rsidRPr="00F8655D">
        <w:rPr>
          <w:i/>
          <w:lang w:val="mk-MK"/>
        </w:rPr>
        <w:t xml:space="preserve"> или </w:t>
      </w:r>
      <w:r w:rsidR="00F174C7" w:rsidRPr="00F8655D">
        <w:rPr>
          <w:rStyle w:val="fontstyle21"/>
          <w:rFonts w:ascii="Times New Roman" w:hAnsi="Times New Roman"/>
          <w:sz w:val="24"/>
          <w:szCs w:val="24"/>
        </w:rPr>
        <w:t>„</w:t>
      </w:r>
      <w:r w:rsidR="00F4124A" w:rsidRPr="00F8655D">
        <w:rPr>
          <w:i/>
          <w:lang w:val="mk-MK"/>
        </w:rPr>
        <w:t>рамковни</w:t>
      </w:r>
      <w:r w:rsidR="00F174C7" w:rsidRPr="00F8655D">
        <w:rPr>
          <w:i/>
        </w:rPr>
        <w:t>”</w:t>
      </w:r>
      <w:r w:rsidR="00F4124A" w:rsidRPr="00F8655D">
        <w:rPr>
          <w:i/>
          <w:lang w:val="mk-MK"/>
        </w:rPr>
        <w:t xml:space="preserve"> конвенции</w:t>
      </w:r>
      <w:r w:rsidRPr="00F8655D">
        <w:rPr>
          <w:i/>
          <w:lang w:val="mk-MK"/>
        </w:rPr>
        <w:t xml:space="preserve"> (од друга страна) претставуваат </w:t>
      </w:r>
      <w:r w:rsidR="00F4124A" w:rsidRPr="00F8655D">
        <w:rPr>
          <w:lang w:val="mk-MK"/>
        </w:rPr>
        <w:t xml:space="preserve"> </w:t>
      </w:r>
      <w:r w:rsidR="00F174C7" w:rsidRPr="00F8655D">
        <w:rPr>
          <w:rStyle w:val="fontstyle21"/>
          <w:rFonts w:ascii="Times New Roman" w:hAnsi="Times New Roman"/>
          <w:sz w:val="24"/>
          <w:szCs w:val="24"/>
        </w:rPr>
        <w:t>„</w:t>
      </w:r>
      <w:r w:rsidR="00F4124A" w:rsidRPr="00F8655D">
        <w:rPr>
          <w:lang w:val="mk-MK"/>
        </w:rPr>
        <w:t>програмски</w:t>
      </w:r>
      <w:r w:rsidR="00F4124A" w:rsidRPr="00F8655D">
        <w:t>”</w:t>
      </w:r>
      <w:r w:rsidR="00F4124A" w:rsidRPr="00F8655D">
        <w:rPr>
          <w:lang w:val="mk-MK"/>
        </w:rPr>
        <w:t xml:space="preserve"> </w:t>
      </w:r>
      <w:r w:rsidRPr="00F8655D">
        <w:rPr>
          <w:lang w:val="mk-MK"/>
        </w:rPr>
        <w:t xml:space="preserve">инструменти </w:t>
      </w:r>
      <w:r w:rsidR="00F4124A" w:rsidRPr="00F8655D">
        <w:rPr>
          <w:lang w:val="mk-MK"/>
        </w:rPr>
        <w:t>бидејќи со нив се дефинираат целите, што државите-договорни страни се обврзуваат дека ќе ги исполнат.</w:t>
      </w:r>
      <w:r w:rsidR="00F4124A" w:rsidRPr="00F8655D">
        <w:t xml:space="preserve"> </w:t>
      </w:r>
      <w:r w:rsidR="00F4124A" w:rsidRPr="00F8655D">
        <w:rPr>
          <w:lang w:val="mk-MK"/>
        </w:rPr>
        <w:t>Со други зборови, тоа се инструмен</w:t>
      </w:r>
      <w:r w:rsidRPr="00F8655D">
        <w:rPr>
          <w:lang w:val="mk-MK"/>
        </w:rPr>
        <w:t>т</w:t>
      </w:r>
      <w:r w:rsidR="00F4124A" w:rsidRPr="00F8655D">
        <w:rPr>
          <w:lang w:val="mk-MK"/>
        </w:rPr>
        <w:t xml:space="preserve">и кои се спроведуваат преку преземање на конкретни мерки на национално ниво од страна на нивните договорни страни или тоа се прави преку билатерални спогодби. Фактички, нивните одредби се многу општи (т.е. тие имаат програмски карактер) и поради тоа тие не можат да бидат директно применливи во нивните договорни страни. Консеквентно на ова, државите-договорни страни на овој вид инструмени имаат на располагање голема слобода да извршат прилагодување на активностите </w:t>
      </w:r>
      <w:r w:rsidRPr="00F8655D">
        <w:rPr>
          <w:lang w:val="mk-MK"/>
        </w:rPr>
        <w:t>што</w:t>
      </w:r>
      <w:r w:rsidR="00F4124A" w:rsidRPr="00F8655D">
        <w:rPr>
          <w:lang w:val="mk-MK"/>
        </w:rPr>
        <w:t xml:space="preserve"> </w:t>
      </w:r>
      <w:r w:rsidRPr="00F8655D">
        <w:rPr>
          <w:lang w:val="mk-MK"/>
        </w:rPr>
        <w:t xml:space="preserve">тие </w:t>
      </w:r>
      <w:r w:rsidR="00F4124A" w:rsidRPr="00F8655D">
        <w:rPr>
          <w:lang w:val="mk-MK"/>
        </w:rPr>
        <w:t>ги преземаат согласно на нивна</w:t>
      </w:r>
      <w:r w:rsidRPr="00F8655D">
        <w:rPr>
          <w:lang w:val="mk-MK"/>
        </w:rPr>
        <w:t>та</w:t>
      </w:r>
      <w:r w:rsidR="00F4124A" w:rsidRPr="00F8655D">
        <w:rPr>
          <w:lang w:val="mk-MK"/>
        </w:rPr>
        <w:t xml:space="preserve"> сопствена проценка и потреба. Во овој поглед, </w:t>
      </w:r>
      <w:r w:rsidRPr="00F8655D">
        <w:rPr>
          <w:lang w:val="mk-MK"/>
        </w:rPr>
        <w:t xml:space="preserve">Советот на Европа </w:t>
      </w:r>
      <w:r w:rsidR="00F4124A" w:rsidRPr="00F8655D">
        <w:rPr>
          <w:lang w:val="mk-MK"/>
        </w:rPr>
        <w:t xml:space="preserve">досега </w:t>
      </w:r>
      <w:r w:rsidRPr="00F8655D">
        <w:rPr>
          <w:lang w:val="mk-MK"/>
        </w:rPr>
        <w:t xml:space="preserve">ги има </w:t>
      </w:r>
      <w:r w:rsidR="00F4124A" w:rsidRPr="00F8655D">
        <w:rPr>
          <w:lang w:val="mk-MK"/>
        </w:rPr>
        <w:t>склучен</w:t>
      </w:r>
      <w:r w:rsidRPr="00F8655D">
        <w:rPr>
          <w:lang w:val="mk-MK"/>
        </w:rPr>
        <w:t xml:space="preserve">о само </w:t>
      </w:r>
      <w:r w:rsidR="00F4124A" w:rsidRPr="00F8655D">
        <w:rPr>
          <w:lang w:val="mk-MK"/>
        </w:rPr>
        <w:t>следниве две такви конвенции</w:t>
      </w:r>
      <w:r w:rsidR="00F4124A" w:rsidRPr="00F8655D">
        <w:t xml:space="preserve">: </w:t>
      </w:r>
      <w:r w:rsidR="00F4124A" w:rsidRPr="00F8655D">
        <w:rPr>
          <w:i/>
          <w:lang w:val="mk-MK"/>
        </w:rPr>
        <w:t>Европската описна конвенција за прекугранична соработка  помеѓу територијални заедници или власти</w:t>
      </w:r>
      <w:r w:rsidR="00F4124A" w:rsidRPr="00F8655D">
        <w:rPr>
          <w:lang w:val="mk-MK"/>
        </w:rPr>
        <w:t xml:space="preserve"> (ЕТС бр. 106) и </w:t>
      </w:r>
      <w:r w:rsidR="00F4124A" w:rsidRPr="00F8655D">
        <w:rPr>
          <w:i/>
          <w:lang w:val="mk-MK"/>
        </w:rPr>
        <w:t>Рамковната конвенција за заштита на националните малцинства</w:t>
      </w:r>
      <w:r w:rsidR="00F4124A" w:rsidRPr="00F8655D">
        <w:rPr>
          <w:lang w:val="mk-MK"/>
        </w:rPr>
        <w:t xml:space="preserve"> (ЕТС бр.157)</w:t>
      </w:r>
      <w:r w:rsidR="00F4124A" w:rsidRPr="00F8655D">
        <w:rPr>
          <w:rStyle w:val="FootnoteReference"/>
          <w:lang w:val="mk-MK"/>
        </w:rPr>
        <w:footnoteReference w:id="98"/>
      </w:r>
      <w:r w:rsidR="00F4124A" w:rsidRPr="00F8655D">
        <w:rPr>
          <w:lang w:val="mk-MK"/>
        </w:rPr>
        <w:t xml:space="preserve">. </w:t>
      </w:r>
    </w:p>
    <w:p w:rsidR="00F4124A" w:rsidRPr="00F8655D" w:rsidRDefault="00601F69" w:rsidP="00F8655D">
      <w:pPr>
        <w:pStyle w:val="NoSpacing"/>
        <w:spacing w:line="360" w:lineRule="auto"/>
        <w:jc w:val="both"/>
        <w:rPr>
          <w:rFonts w:ascii="Times New Roman" w:hAnsi="Times New Roman" w:cs="Times New Roman"/>
          <w:sz w:val="24"/>
          <w:szCs w:val="24"/>
          <w:lang w:val="mk-MK"/>
        </w:rPr>
      </w:pPr>
      <w:r w:rsidRPr="00F8655D">
        <w:rPr>
          <w:rFonts w:ascii="Times New Roman" w:hAnsi="Times New Roman" w:cs="Times New Roman"/>
          <w:sz w:val="24"/>
          <w:szCs w:val="24"/>
          <w:lang w:val="mk-MK"/>
        </w:rPr>
        <w:tab/>
        <w:t xml:space="preserve">На крај, во поглед на </w:t>
      </w:r>
      <w:r w:rsidR="00F174C7" w:rsidRPr="00F8655D">
        <w:rPr>
          <w:rStyle w:val="fontstyle21"/>
          <w:rFonts w:ascii="Times New Roman" w:hAnsi="Times New Roman" w:cs="Times New Roman"/>
          <w:sz w:val="24"/>
          <w:szCs w:val="24"/>
        </w:rPr>
        <w:t>„</w:t>
      </w:r>
      <w:r w:rsidRPr="00F8655D">
        <w:rPr>
          <w:rFonts w:ascii="Times New Roman" w:hAnsi="Times New Roman" w:cs="Times New Roman"/>
          <w:i/>
          <w:sz w:val="24"/>
          <w:szCs w:val="24"/>
          <w:lang w:val="mk-MK"/>
        </w:rPr>
        <w:t>д</w:t>
      </w:r>
      <w:r w:rsidR="00F4124A" w:rsidRPr="00F8655D">
        <w:rPr>
          <w:rFonts w:ascii="Times New Roman" w:hAnsi="Times New Roman" w:cs="Times New Roman"/>
          <w:i/>
          <w:sz w:val="24"/>
          <w:szCs w:val="24"/>
          <w:lang w:val="mk-MK"/>
        </w:rPr>
        <w:t>елумни</w:t>
      </w:r>
      <w:r w:rsidRPr="00F8655D">
        <w:rPr>
          <w:rFonts w:ascii="Times New Roman" w:hAnsi="Times New Roman" w:cs="Times New Roman"/>
          <w:i/>
          <w:sz w:val="24"/>
          <w:szCs w:val="24"/>
          <w:lang w:val="mk-MK"/>
        </w:rPr>
        <w:t>те</w:t>
      </w:r>
      <w:r w:rsidR="00F174C7" w:rsidRPr="00F8655D">
        <w:rPr>
          <w:rFonts w:ascii="Times New Roman" w:hAnsi="Times New Roman" w:cs="Times New Roman"/>
          <w:i/>
          <w:sz w:val="24"/>
          <w:szCs w:val="24"/>
        </w:rPr>
        <w:t>”</w:t>
      </w:r>
      <w:r w:rsidR="00F4124A" w:rsidRPr="00F8655D">
        <w:rPr>
          <w:rFonts w:ascii="Times New Roman" w:hAnsi="Times New Roman" w:cs="Times New Roman"/>
          <w:i/>
          <w:sz w:val="24"/>
          <w:szCs w:val="24"/>
          <w:lang w:val="mk-MK"/>
        </w:rPr>
        <w:t xml:space="preserve"> и </w:t>
      </w:r>
      <w:r w:rsidR="00F174C7" w:rsidRPr="00F8655D">
        <w:rPr>
          <w:rStyle w:val="fontstyle21"/>
          <w:rFonts w:ascii="Times New Roman" w:hAnsi="Times New Roman" w:cs="Times New Roman"/>
          <w:sz w:val="24"/>
          <w:szCs w:val="24"/>
        </w:rPr>
        <w:t>„</w:t>
      </w:r>
      <w:r w:rsidR="00F4124A" w:rsidRPr="00F8655D">
        <w:rPr>
          <w:rFonts w:ascii="Times New Roman" w:hAnsi="Times New Roman" w:cs="Times New Roman"/>
          <w:i/>
          <w:sz w:val="24"/>
          <w:szCs w:val="24"/>
          <w:lang w:val="mk-MK"/>
        </w:rPr>
        <w:t>проширени</w:t>
      </w:r>
      <w:r w:rsidRPr="00F8655D">
        <w:rPr>
          <w:rFonts w:ascii="Times New Roman" w:hAnsi="Times New Roman" w:cs="Times New Roman"/>
          <w:i/>
          <w:sz w:val="24"/>
          <w:szCs w:val="24"/>
          <w:lang w:val="mk-MK"/>
        </w:rPr>
        <w:t>те</w:t>
      </w:r>
      <w:r w:rsidR="00F4124A" w:rsidRPr="00F8655D">
        <w:rPr>
          <w:rFonts w:ascii="Times New Roman" w:hAnsi="Times New Roman" w:cs="Times New Roman"/>
          <w:i/>
          <w:sz w:val="24"/>
          <w:szCs w:val="24"/>
          <w:lang w:val="mk-MK"/>
        </w:rPr>
        <w:t xml:space="preserve"> делумни</w:t>
      </w:r>
      <w:r w:rsidR="00F174C7" w:rsidRPr="00F8655D">
        <w:rPr>
          <w:rFonts w:ascii="Times New Roman" w:hAnsi="Times New Roman" w:cs="Times New Roman"/>
          <w:i/>
          <w:sz w:val="24"/>
          <w:szCs w:val="24"/>
        </w:rPr>
        <w:t>”</w:t>
      </w:r>
      <w:r w:rsidR="00F4124A" w:rsidRPr="00F8655D">
        <w:rPr>
          <w:rFonts w:ascii="Times New Roman" w:hAnsi="Times New Roman" w:cs="Times New Roman"/>
          <w:i/>
          <w:sz w:val="24"/>
          <w:szCs w:val="24"/>
          <w:lang w:val="mk-MK"/>
        </w:rPr>
        <w:t xml:space="preserve"> спогодби</w:t>
      </w:r>
      <w:r w:rsidRPr="00F8655D">
        <w:rPr>
          <w:rFonts w:ascii="Times New Roman" w:hAnsi="Times New Roman" w:cs="Times New Roman"/>
          <w:i/>
          <w:sz w:val="24"/>
          <w:szCs w:val="24"/>
          <w:lang w:val="mk-MK"/>
        </w:rPr>
        <w:t xml:space="preserve"> </w:t>
      </w:r>
      <w:r w:rsidRPr="00F8655D">
        <w:rPr>
          <w:rFonts w:ascii="Times New Roman" w:hAnsi="Times New Roman" w:cs="Times New Roman"/>
          <w:sz w:val="24"/>
          <w:szCs w:val="24"/>
          <w:lang w:val="mk-MK"/>
        </w:rPr>
        <w:t xml:space="preserve">доволно е да се нагласи фактот дека, </w:t>
      </w:r>
      <w:r w:rsidR="00F4124A" w:rsidRPr="00F8655D">
        <w:rPr>
          <w:rFonts w:ascii="Times New Roman" w:hAnsi="Times New Roman" w:cs="Times New Roman"/>
          <w:sz w:val="24"/>
          <w:szCs w:val="24"/>
          <w:lang w:val="mk-MK"/>
        </w:rPr>
        <w:t xml:space="preserve">според значењето што терминот го има во меѓународното право, </w:t>
      </w:r>
      <w:r w:rsidRPr="00F8655D">
        <w:rPr>
          <w:rFonts w:ascii="Times New Roman" w:hAnsi="Times New Roman" w:cs="Times New Roman"/>
          <w:sz w:val="24"/>
          <w:szCs w:val="24"/>
          <w:lang w:val="mk-MK"/>
        </w:rPr>
        <w:t xml:space="preserve">делумната спогодба </w:t>
      </w:r>
      <w:r w:rsidR="00F4124A" w:rsidRPr="00F8655D">
        <w:rPr>
          <w:rFonts w:ascii="Times New Roman" w:hAnsi="Times New Roman" w:cs="Times New Roman"/>
          <w:sz w:val="24"/>
          <w:szCs w:val="24"/>
          <w:lang w:val="mk-MK"/>
        </w:rPr>
        <w:t>не претставува меѓународен договор, туку посебе</w:t>
      </w:r>
      <w:r w:rsidRPr="00F8655D">
        <w:rPr>
          <w:rFonts w:ascii="Times New Roman" w:hAnsi="Times New Roman" w:cs="Times New Roman"/>
          <w:sz w:val="24"/>
          <w:szCs w:val="24"/>
          <w:lang w:val="mk-MK"/>
        </w:rPr>
        <w:t>н</w:t>
      </w:r>
      <w:r w:rsidR="00F4124A" w:rsidRPr="00F8655D">
        <w:rPr>
          <w:rFonts w:ascii="Times New Roman" w:hAnsi="Times New Roman" w:cs="Times New Roman"/>
          <w:sz w:val="24"/>
          <w:szCs w:val="24"/>
          <w:lang w:val="mk-MK"/>
        </w:rPr>
        <w:t xml:space="preserve"> вид на спогодба, согласно на која, некои држави-членки на Советот на Европа одлучуваат – со дадена согласност на други - заеднички да преземат одредена активност, која се наоѓа во </w:t>
      </w:r>
      <w:r w:rsidR="00F4124A" w:rsidRPr="00F8655D">
        <w:rPr>
          <w:rFonts w:ascii="Times New Roman" w:hAnsi="Times New Roman" w:cs="Times New Roman"/>
          <w:sz w:val="24"/>
          <w:szCs w:val="24"/>
          <w:lang w:val="mk-MK"/>
        </w:rPr>
        <w:lastRenderedPageBreak/>
        <w:t>рамките на надлежностите на самата Организација</w:t>
      </w:r>
      <w:r w:rsidRPr="00F8655D">
        <w:rPr>
          <w:rFonts w:ascii="Times New Roman" w:hAnsi="Times New Roman" w:cs="Times New Roman"/>
          <w:sz w:val="24"/>
          <w:szCs w:val="24"/>
          <w:lang w:val="mk-MK"/>
        </w:rPr>
        <w:t xml:space="preserve"> и</w:t>
      </w:r>
      <w:r w:rsidR="00F4124A" w:rsidRPr="00F8655D">
        <w:rPr>
          <w:rFonts w:ascii="Times New Roman" w:hAnsi="Times New Roman" w:cs="Times New Roman"/>
          <w:sz w:val="24"/>
          <w:szCs w:val="24"/>
          <w:lang w:val="mk-MK"/>
        </w:rPr>
        <w:t xml:space="preserve"> која е во интерес на сите нив</w:t>
      </w:r>
      <w:r w:rsidR="00F4124A" w:rsidRPr="00F8655D">
        <w:rPr>
          <w:rStyle w:val="FootnoteReference"/>
          <w:rFonts w:ascii="Times New Roman" w:hAnsi="Times New Roman" w:cs="Times New Roman"/>
          <w:sz w:val="24"/>
          <w:szCs w:val="24"/>
          <w:lang w:val="mk-MK"/>
        </w:rPr>
        <w:footnoteReference w:id="99"/>
      </w:r>
      <w:r w:rsidR="00F4124A" w:rsidRPr="00F8655D">
        <w:rPr>
          <w:rFonts w:ascii="Times New Roman" w:hAnsi="Times New Roman" w:cs="Times New Roman"/>
          <w:sz w:val="24"/>
          <w:szCs w:val="24"/>
          <w:lang w:val="mk-MK"/>
        </w:rPr>
        <w:t>. Со други зборови, делумните спогодби се спогодби со флексибилен облик кои покриваат соработка во активности кои се подржани само од страна на некои држави-членки</w:t>
      </w:r>
      <w:r w:rsidR="00F4124A" w:rsidRPr="00F8655D">
        <w:rPr>
          <w:rStyle w:val="FootnoteReference"/>
          <w:rFonts w:ascii="Times New Roman" w:hAnsi="Times New Roman" w:cs="Times New Roman"/>
          <w:sz w:val="24"/>
          <w:szCs w:val="24"/>
          <w:lang w:val="mk-MK"/>
        </w:rPr>
        <w:footnoteReference w:id="100"/>
      </w:r>
      <w:r w:rsidR="00F4124A" w:rsidRPr="00F8655D">
        <w:rPr>
          <w:rFonts w:ascii="Times New Roman" w:hAnsi="Times New Roman" w:cs="Times New Roman"/>
          <w:sz w:val="24"/>
          <w:szCs w:val="24"/>
          <w:lang w:val="mk-MK"/>
        </w:rPr>
        <w:t>.</w:t>
      </w:r>
      <w:r w:rsidRPr="00F8655D">
        <w:rPr>
          <w:rFonts w:ascii="Times New Roman" w:hAnsi="Times New Roman" w:cs="Times New Roman"/>
          <w:sz w:val="24"/>
          <w:szCs w:val="24"/>
          <w:lang w:val="mk-MK"/>
        </w:rPr>
        <w:t xml:space="preserve"> </w:t>
      </w:r>
      <w:r w:rsidR="00F4124A" w:rsidRPr="00F8655D">
        <w:rPr>
          <w:rFonts w:ascii="Times New Roman" w:hAnsi="Times New Roman" w:cs="Times New Roman"/>
          <w:i/>
          <w:sz w:val="24"/>
          <w:szCs w:val="24"/>
          <w:lang w:val="mk-MK"/>
        </w:rPr>
        <w:t>Проширените делумн</w:t>
      </w:r>
      <w:r w:rsidRPr="00F8655D">
        <w:rPr>
          <w:rFonts w:ascii="Times New Roman" w:hAnsi="Times New Roman" w:cs="Times New Roman"/>
          <w:i/>
          <w:sz w:val="24"/>
          <w:szCs w:val="24"/>
          <w:lang w:val="mk-MK"/>
        </w:rPr>
        <w:t>и</w:t>
      </w:r>
      <w:r w:rsidR="00F4124A" w:rsidRPr="00F8655D">
        <w:rPr>
          <w:rFonts w:ascii="Times New Roman" w:hAnsi="Times New Roman" w:cs="Times New Roman"/>
          <w:i/>
          <w:sz w:val="24"/>
          <w:szCs w:val="24"/>
          <w:lang w:val="mk-MK"/>
        </w:rPr>
        <w:t xml:space="preserve"> спогодби </w:t>
      </w:r>
      <w:r w:rsidR="00F4124A" w:rsidRPr="00F8655D">
        <w:rPr>
          <w:rFonts w:ascii="Times New Roman" w:hAnsi="Times New Roman" w:cs="Times New Roman"/>
          <w:sz w:val="24"/>
          <w:szCs w:val="24"/>
          <w:lang w:val="mk-MK"/>
        </w:rPr>
        <w:t>им овозможуваат на некои држави-членки за соработуваат со држави кои не се членки, притоа употребувајќи ги постоечките структури на Советот</w:t>
      </w:r>
      <w:r w:rsidR="00F4124A" w:rsidRPr="00F8655D">
        <w:rPr>
          <w:rStyle w:val="FootnoteReference"/>
          <w:rFonts w:ascii="Times New Roman" w:hAnsi="Times New Roman" w:cs="Times New Roman"/>
          <w:sz w:val="24"/>
          <w:szCs w:val="24"/>
          <w:lang w:val="mk-MK"/>
        </w:rPr>
        <w:footnoteReference w:id="101"/>
      </w:r>
      <w:r w:rsidR="00F4124A" w:rsidRPr="00F8655D">
        <w:rPr>
          <w:rFonts w:ascii="Times New Roman" w:hAnsi="Times New Roman" w:cs="Times New Roman"/>
          <w:sz w:val="24"/>
          <w:szCs w:val="24"/>
          <w:lang w:val="mk-MK"/>
        </w:rPr>
        <w:t>.</w:t>
      </w:r>
    </w:p>
    <w:p w:rsidR="00F4124A" w:rsidRPr="00934645" w:rsidRDefault="00F4124A" w:rsidP="00934645">
      <w:pPr>
        <w:pStyle w:val="Heading3"/>
        <w:rPr>
          <w:color w:val="000000" w:themeColor="text1"/>
          <w:lang w:val="mk-MK"/>
        </w:rPr>
      </w:pPr>
      <w:bookmarkStart w:id="22" w:name="_Toc171425625"/>
      <w:r w:rsidRPr="00934645">
        <w:rPr>
          <w:color w:val="000000" w:themeColor="text1"/>
          <w:lang w:val="mk-MK"/>
        </w:rPr>
        <w:t>3.</w:t>
      </w:r>
      <w:r w:rsidR="00601F69" w:rsidRPr="00934645">
        <w:rPr>
          <w:color w:val="000000" w:themeColor="text1"/>
          <w:lang w:val="mk-MK"/>
        </w:rPr>
        <w:t>2</w:t>
      </w:r>
      <w:r w:rsidRPr="00934645">
        <w:rPr>
          <w:color w:val="000000" w:themeColor="text1"/>
          <w:lang w:val="mk-MK"/>
        </w:rPr>
        <w:t>.2</w:t>
      </w:r>
      <w:r w:rsidR="00C4176E" w:rsidRPr="00934645">
        <w:rPr>
          <w:color w:val="000000" w:themeColor="text1"/>
          <w:lang w:val="mk-MK"/>
        </w:rPr>
        <w:t>.</w:t>
      </w:r>
      <w:r w:rsidRPr="00934645">
        <w:rPr>
          <w:color w:val="000000" w:themeColor="text1"/>
          <w:lang w:val="mk-MK"/>
        </w:rPr>
        <w:t xml:space="preserve"> Класификација  на </w:t>
      </w:r>
      <w:r w:rsidR="00601F69" w:rsidRPr="00934645">
        <w:rPr>
          <w:color w:val="000000" w:themeColor="text1"/>
          <w:lang w:val="mk-MK"/>
        </w:rPr>
        <w:t>правните инструменти на Советот на</w:t>
      </w:r>
      <w:r w:rsidR="00C4176E" w:rsidRPr="00934645">
        <w:rPr>
          <w:color w:val="000000" w:themeColor="text1"/>
          <w:lang w:val="mk-MK"/>
        </w:rPr>
        <w:t xml:space="preserve"> </w:t>
      </w:r>
      <w:r w:rsidR="00601F69" w:rsidRPr="00934645">
        <w:rPr>
          <w:color w:val="000000" w:themeColor="text1"/>
          <w:lang w:val="mk-MK"/>
        </w:rPr>
        <w:t xml:space="preserve">Европа </w:t>
      </w:r>
      <w:r w:rsidRPr="00934645">
        <w:rPr>
          <w:color w:val="000000" w:themeColor="text1"/>
          <w:lang w:val="mk-MK"/>
        </w:rPr>
        <w:t>според нивниот предмет</w:t>
      </w:r>
      <w:bookmarkEnd w:id="22"/>
    </w:p>
    <w:p w:rsidR="00017EE0" w:rsidRPr="00F8655D" w:rsidRDefault="00017EE0" w:rsidP="00F8655D">
      <w:pPr>
        <w:pStyle w:val="NoSpacing"/>
        <w:spacing w:line="360" w:lineRule="auto"/>
        <w:jc w:val="both"/>
        <w:rPr>
          <w:rFonts w:ascii="Times New Roman" w:hAnsi="Times New Roman" w:cs="Times New Roman"/>
          <w:i/>
          <w:sz w:val="24"/>
          <w:szCs w:val="24"/>
          <w:lang w:val="mk-MK"/>
        </w:rPr>
      </w:pPr>
      <w:r w:rsidRPr="00F8655D">
        <w:rPr>
          <w:rFonts w:ascii="Times New Roman" w:hAnsi="Times New Roman" w:cs="Times New Roman"/>
          <w:i/>
          <w:sz w:val="24"/>
          <w:szCs w:val="24"/>
          <w:lang w:val="mk-MK"/>
        </w:rPr>
        <w:t>Вовед</w:t>
      </w:r>
    </w:p>
    <w:p w:rsidR="00F4124A" w:rsidRPr="00F8655D" w:rsidRDefault="00E3056D" w:rsidP="00F8655D">
      <w:pPr>
        <w:pStyle w:val="NoSpacing"/>
        <w:spacing w:line="360" w:lineRule="auto"/>
        <w:jc w:val="both"/>
        <w:rPr>
          <w:rFonts w:ascii="Times New Roman" w:hAnsi="Times New Roman" w:cs="Times New Roman"/>
          <w:sz w:val="24"/>
          <w:szCs w:val="24"/>
          <w:lang w:val="mk-MK"/>
        </w:rPr>
      </w:pPr>
      <w:r w:rsidRPr="00F8655D">
        <w:rPr>
          <w:rFonts w:ascii="Times New Roman" w:hAnsi="Times New Roman" w:cs="Times New Roman"/>
          <w:sz w:val="24"/>
          <w:szCs w:val="24"/>
          <w:lang w:val="mk-MK"/>
        </w:rPr>
        <w:tab/>
      </w:r>
      <w:r w:rsidR="00F4124A" w:rsidRPr="00F8655D">
        <w:rPr>
          <w:rFonts w:ascii="Times New Roman" w:hAnsi="Times New Roman" w:cs="Times New Roman"/>
          <w:sz w:val="24"/>
          <w:szCs w:val="24"/>
          <w:lang w:val="mk-MK"/>
        </w:rPr>
        <w:t xml:space="preserve">Иако, посматрано од  аспект на овој критериум  за класификација, </w:t>
      </w:r>
      <w:r w:rsidR="00601F69" w:rsidRPr="00F8655D">
        <w:rPr>
          <w:rFonts w:ascii="Times New Roman" w:hAnsi="Times New Roman" w:cs="Times New Roman"/>
          <w:sz w:val="24"/>
          <w:szCs w:val="24"/>
          <w:lang w:val="mk-MK"/>
        </w:rPr>
        <w:t xml:space="preserve">правните инструменти на Советот на Европа </w:t>
      </w:r>
      <w:r w:rsidR="00F4124A" w:rsidRPr="00F8655D">
        <w:rPr>
          <w:rFonts w:ascii="Times New Roman" w:hAnsi="Times New Roman" w:cs="Times New Roman"/>
          <w:sz w:val="24"/>
          <w:szCs w:val="24"/>
          <w:lang w:val="mk-MK"/>
        </w:rPr>
        <w:t xml:space="preserve">можат се делат на оние кои се составувани едноставно за промовирање на соработка помеѓу државите членки и </w:t>
      </w:r>
      <w:r w:rsidR="00601F69" w:rsidRPr="00F8655D">
        <w:rPr>
          <w:rFonts w:ascii="Times New Roman" w:hAnsi="Times New Roman" w:cs="Times New Roman"/>
          <w:sz w:val="24"/>
          <w:szCs w:val="24"/>
          <w:lang w:val="mk-MK"/>
        </w:rPr>
        <w:t xml:space="preserve">оние </w:t>
      </w:r>
      <w:r w:rsidR="00F4124A" w:rsidRPr="00F8655D">
        <w:rPr>
          <w:rFonts w:ascii="Times New Roman" w:hAnsi="Times New Roman" w:cs="Times New Roman"/>
          <w:sz w:val="24"/>
          <w:szCs w:val="24"/>
          <w:lang w:val="mk-MK"/>
        </w:rPr>
        <w:t>кои се дизајнирани за усогласување на конкретни стандарди во некои подрачје на европско ниво,</w:t>
      </w:r>
      <w:r w:rsidR="00F4124A" w:rsidRPr="00F8655D">
        <w:rPr>
          <w:rFonts w:ascii="Times New Roman" w:hAnsi="Times New Roman" w:cs="Times New Roman"/>
          <w:sz w:val="24"/>
          <w:szCs w:val="24"/>
        </w:rPr>
        <w:t xml:space="preserve"> </w:t>
      </w:r>
      <w:r w:rsidR="00F4124A" w:rsidRPr="00F8655D">
        <w:rPr>
          <w:rFonts w:ascii="Times New Roman" w:hAnsi="Times New Roman" w:cs="Times New Roman"/>
          <w:sz w:val="24"/>
          <w:szCs w:val="24"/>
          <w:lang w:val="mk-MK"/>
        </w:rPr>
        <w:t xml:space="preserve">сепак, било кој обид да се направи исцрпен список на оваа класификација е невозможен бидејќи </w:t>
      </w:r>
      <w:r w:rsidR="008D3CB9" w:rsidRPr="00F8655D">
        <w:rPr>
          <w:rFonts w:ascii="Times New Roman" w:hAnsi="Times New Roman" w:cs="Times New Roman"/>
          <w:sz w:val="24"/>
          <w:szCs w:val="24"/>
          <w:lang w:val="mk-MK"/>
        </w:rPr>
        <w:t>ист</w:t>
      </w:r>
      <w:r w:rsidR="00E340E3" w:rsidRPr="00F8655D">
        <w:rPr>
          <w:rFonts w:ascii="Times New Roman" w:hAnsi="Times New Roman" w:cs="Times New Roman"/>
          <w:sz w:val="24"/>
          <w:szCs w:val="24"/>
          <w:lang w:val="mk-MK"/>
        </w:rPr>
        <w:t>а</w:t>
      </w:r>
      <w:r w:rsidR="008D3CB9" w:rsidRPr="00F8655D">
        <w:rPr>
          <w:rFonts w:ascii="Times New Roman" w:hAnsi="Times New Roman" w:cs="Times New Roman"/>
          <w:sz w:val="24"/>
          <w:szCs w:val="24"/>
          <w:lang w:val="mk-MK"/>
        </w:rPr>
        <w:t>т</w:t>
      </w:r>
      <w:r w:rsidR="00F4124A" w:rsidRPr="00F8655D">
        <w:rPr>
          <w:rFonts w:ascii="Times New Roman" w:hAnsi="Times New Roman" w:cs="Times New Roman"/>
          <w:sz w:val="24"/>
          <w:szCs w:val="24"/>
          <w:lang w:val="mk-MK"/>
        </w:rPr>
        <w:t xml:space="preserve">а нема да биде доволно издржана. Но, </w:t>
      </w:r>
      <w:r w:rsidR="00601F69" w:rsidRPr="00F8655D">
        <w:rPr>
          <w:rFonts w:ascii="Times New Roman" w:hAnsi="Times New Roman" w:cs="Times New Roman"/>
          <w:sz w:val="24"/>
          <w:szCs w:val="24"/>
          <w:lang w:val="mk-MK"/>
        </w:rPr>
        <w:t xml:space="preserve">токму во овој поглед неопходно е истовремено веднаш </w:t>
      </w:r>
      <w:r w:rsidR="00F4124A" w:rsidRPr="00F8655D">
        <w:rPr>
          <w:rFonts w:ascii="Times New Roman" w:hAnsi="Times New Roman" w:cs="Times New Roman"/>
          <w:sz w:val="24"/>
          <w:szCs w:val="24"/>
          <w:lang w:val="mk-MK"/>
        </w:rPr>
        <w:t xml:space="preserve"> посебно да се нагласи дека овој вид класификација е можеби најважна бидејќи токму од оваа перспектива може многу најасно да се види директната меѓусебна поврзаност односно комплементарност на сите правни инструменти на </w:t>
      </w:r>
      <w:r w:rsidR="00601F69" w:rsidRPr="00F8655D">
        <w:rPr>
          <w:rFonts w:ascii="Times New Roman" w:hAnsi="Times New Roman" w:cs="Times New Roman"/>
          <w:sz w:val="24"/>
          <w:szCs w:val="24"/>
          <w:lang w:val="mk-MK"/>
        </w:rPr>
        <w:t>Советот на Европа</w:t>
      </w:r>
      <w:r w:rsidR="00F4124A" w:rsidRPr="00F8655D">
        <w:rPr>
          <w:rFonts w:ascii="Times New Roman" w:hAnsi="Times New Roman" w:cs="Times New Roman"/>
          <w:sz w:val="24"/>
          <w:szCs w:val="24"/>
          <w:lang w:val="mk-MK"/>
        </w:rPr>
        <w:t xml:space="preserve">. </w:t>
      </w:r>
      <w:r w:rsidR="00601F69" w:rsidRPr="00F8655D">
        <w:rPr>
          <w:rFonts w:ascii="Times New Roman" w:hAnsi="Times New Roman" w:cs="Times New Roman"/>
          <w:sz w:val="24"/>
          <w:szCs w:val="24"/>
          <w:lang w:val="mk-MK"/>
        </w:rPr>
        <w:t xml:space="preserve">Од перспектива на претходно </w:t>
      </w:r>
      <w:r w:rsidR="00F4124A" w:rsidRPr="00F8655D">
        <w:rPr>
          <w:rFonts w:ascii="Times New Roman" w:hAnsi="Times New Roman" w:cs="Times New Roman"/>
          <w:sz w:val="24"/>
          <w:szCs w:val="24"/>
          <w:lang w:val="mk-MK"/>
        </w:rPr>
        <w:t xml:space="preserve">наведеното, </w:t>
      </w:r>
      <w:r w:rsidR="00601F69" w:rsidRPr="00F8655D">
        <w:rPr>
          <w:rFonts w:ascii="Times New Roman" w:hAnsi="Times New Roman" w:cs="Times New Roman"/>
          <w:sz w:val="24"/>
          <w:szCs w:val="24"/>
          <w:lang w:val="mk-MK"/>
        </w:rPr>
        <w:t xml:space="preserve">во наредниот текст е прикажана </w:t>
      </w:r>
      <w:r w:rsidR="00F4124A" w:rsidRPr="00F8655D">
        <w:rPr>
          <w:rFonts w:ascii="Times New Roman" w:hAnsi="Times New Roman" w:cs="Times New Roman"/>
          <w:i/>
          <w:sz w:val="24"/>
          <w:szCs w:val="24"/>
          <w:lang w:val="mk-MK"/>
        </w:rPr>
        <w:t>селективна класификација</w:t>
      </w:r>
      <w:r w:rsidR="00F4124A" w:rsidRPr="00F8655D">
        <w:rPr>
          <w:rFonts w:ascii="Times New Roman" w:hAnsi="Times New Roman" w:cs="Times New Roman"/>
          <w:sz w:val="24"/>
          <w:szCs w:val="24"/>
          <w:lang w:val="mk-MK"/>
        </w:rPr>
        <w:t xml:space="preserve"> на договорите на Советот на Европа според нивниот предмет, кој се однесува на конкретна област на работење на оваа Организација.</w:t>
      </w:r>
    </w:p>
    <w:p w:rsidR="00601F69" w:rsidRDefault="00380F01" w:rsidP="00934645">
      <w:pPr>
        <w:pStyle w:val="Heading4"/>
        <w:rPr>
          <w:color w:val="000000" w:themeColor="text1"/>
          <w:lang w:val="mk-MK"/>
        </w:rPr>
      </w:pPr>
      <w:r w:rsidRPr="00934645">
        <w:rPr>
          <w:color w:val="000000" w:themeColor="text1"/>
          <w:lang w:val="mk-MK"/>
        </w:rPr>
        <w:t xml:space="preserve">3.2.2.1. </w:t>
      </w:r>
      <w:r w:rsidR="00F4124A" w:rsidRPr="00934645">
        <w:rPr>
          <w:color w:val="000000" w:themeColor="text1"/>
          <w:lang w:val="mk-MK"/>
        </w:rPr>
        <w:t>Договори дизајнирани за чување и јакнење на плуралистичката демократија и човековите права</w:t>
      </w:r>
    </w:p>
    <w:p w:rsidR="00934645" w:rsidRPr="00934645" w:rsidRDefault="00934645" w:rsidP="00934645">
      <w:pPr>
        <w:rPr>
          <w:lang w:val="mk-MK"/>
        </w:rPr>
      </w:pPr>
    </w:p>
    <w:p w:rsidR="00A864C3" w:rsidRPr="00934645" w:rsidRDefault="00601F69" w:rsidP="00F8655D">
      <w:pPr>
        <w:spacing w:line="360" w:lineRule="auto"/>
        <w:jc w:val="both"/>
        <w:rPr>
          <w:lang w:val="mk-MK"/>
        </w:rPr>
      </w:pPr>
      <w:r w:rsidRPr="00F8655D">
        <w:rPr>
          <w:lang w:val="mk-MK"/>
        </w:rPr>
        <w:tab/>
      </w:r>
      <w:r w:rsidR="00F4124A" w:rsidRPr="00F8655D">
        <w:rPr>
          <w:lang w:val="mk-MK"/>
        </w:rPr>
        <w:t xml:space="preserve">Принципите на плуралистичка демократија и почитување на основните човекови права и слободи го завземаат можеби најглавносто место во целокупниот систем на вредности врз кои почива оваа Организација. Аналогно, </w:t>
      </w:r>
      <w:r w:rsidRPr="00F8655D">
        <w:rPr>
          <w:lang w:val="mk-MK"/>
        </w:rPr>
        <w:t xml:space="preserve">листата на правните инструменти </w:t>
      </w:r>
      <w:r w:rsidRPr="00F8655D">
        <w:rPr>
          <w:lang w:val="mk-MK"/>
        </w:rPr>
        <w:lastRenderedPageBreak/>
        <w:t>на Советот на Европа од ова подрачје е можеби е најширока од сите други видови на класификација на неговото договорно право</w:t>
      </w:r>
      <w:r w:rsidR="00A864C3" w:rsidRPr="00F8655D">
        <w:rPr>
          <w:lang w:val="mk-MK"/>
        </w:rPr>
        <w:t xml:space="preserve"> и истата фактички го вклучува основното јадро на договорното право на Европа</w:t>
      </w:r>
      <w:r w:rsidR="000C598C" w:rsidRPr="00F8655D">
        <w:rPr>
          <w:lang w:val="mk-MK"/>
        </w:rPr>
        <w:t xml:space="preserve">, чија селективна листа </w:t>
      </w:r>
      <w:r w:rsidR="000528DE" w:rsidRPr="00F8655D">
        <w:rPr>
          <w:lang w:val="mk-MK"/>
        </w:rPr>
        <w:t>ги вклучува следниве (меѓу другите) конвенции на Советот на Европа</w:t>
      </w:r>
      <w:r w:rsidR="000528DE" w:rsidRPr="00F8655D">
        <w:t>:</w:t>
      </w:r>
      <w:r w:rsidR="000528DE" w:rsidRPr="00F8655D">
        <w:rPr>
          <w:lang w:val="mk-MK"/>
        </w:rPr>
        <w:t xml:space="preserve">  </w:t>
      </w:r>
    </w:p>
    <w:p w:rsidR="00F4124A" w:rsidRPr="00F8655D" w:rsidRDefault="00F4124A" w:rsidP="00F8655D">
      <w:pPr>
        <w:pStyle w:val="ListParagraph"/>
        <w:numPr>
          <w:ilvl w:val="0"/>
          <w:numId w:val="1"/>
        </w:numPr>
        <w:spacing w:line="360" w:lineRule="auto"/>
        <w:jc w:val="both"/>
        <w:rPr>
          <w:i/>
          <w:lang w:val="mk-MK"/>
        </w:rPr>
      </w:pPr>
      <w:r w:rsidRPr="00F8655D">
        <w:rPr>
          <w:i/>
          <w:lang w:val="mk-MK"/>
        </w:rPr>
        <w:t>Европската конвенција за заштита на човековите права</w:t>
      </w:r>
      <w:r w:rsidR="00D10BC1" w:rsidRPr="00F8655D">
        <w:rPr>
          <w:i/>
        </w:rPr>
        <w:t xml:space="preserve"> (</w:t>
      </w:r>
      <w:r w:rsidR="00D10BC1" w:rsidRPr="00F8655D">
        <w:rPr>
          <w:i/>
          <w:lang w:val="mk-MK"/>
        </w:rPr>
        <w:t>ЕКЧП)</w:t>
      </w:r>
      <w:r w:rsidR="007912D2" w:rsidRPr="00F8655D">
        <w:rPr>
          <w:rStyle w:val="FootnoteReference"/>
          <w:i/>
          <w:lang w:val="mk-MK"/>
        </w:rPr>
        <w:footnoteReference w:id="102"/>
      </w:r>
    </w:p>
    <w:p w:rsidR="00794B81" w:rsidRPr="00FC6A85" w:rsidRDefault="00533DEB" w:rsidP="00F8655D">
      <w:pPr>
        <w:spacing w:line="360" w:lineRule="auto"/>
        <w:jc w:val="both"/>
        <w:rPr>
          <w:lang w:val="mk-MK"/>
        </w:rPr>
      </w:pPr>
      <w:r w:rsidRPr="00F8655D">
        <w:rPr>
          <w:lang w:val="mk-MK"/>
        </w:rPr>
        <w:tab/>
      </w:r>
      <w:r w:rsidR="00F4124A" w:rsidRPr="00F8655D">
        <w:rPr>
          <w:lang w:val="mk-MK"/>
        </w:rPr>
        <w:t>Оваа конвенција е најглавниот, најпознат и прв Европски меѓународен правен инструмент, кој гарантира широка серија на основ</w:t>
      </w:r>
      <w:r w:rsidR="00084E31" w:rsidRPr="00F8655D">
        <w:rPr>
          <w:lang w:val="mk-MK"/>
        </w:rPr>
        <w:t>н</w:t>
      </w:r>
      <w:r w:rsidR="00F4124A" w:rsidRPr="00F8655D">
        <w:rPr>
          <w:lang w:val="mk-MK"/>
        </w:rPr>
        <w:t>и човекови права и слободи</w:t>
      </w:r>
      <w:r w:rsidR="00084E31" w:rsidRPr="00F8655D">
        <w:rPr>
          <w:lang w:val="mk-MK"/>
        </w:rPr>
        <w:t xml:space="preserve">, кои се исклучиво од граѓанска и политичка природа, </w:t>
      </w:r>
      <w:r w:rsidR="00F4124A" w:rsidRPr="00F8655D">
        <w:rPr>
          <w:lang w:val="mk-MK"/>
        </w:rPr>
        <w:t xml:space="preserve">вклучувајќи ги тука </w:t>
      </w:r>
      <w:r w:rsidR="00F4124A" w:rsidRPr="00F8655D">
        <w:rPr>
          <w:i/>
          <w:lang w:val="mk-MK"/>
        </w:rPr>
        <w:t>правото на живот</w:t>
      </w:r>
      <w:r w:rsidR="00F4124A" w:rsidRPr="00F8655D">
        <w:rPr>
          <w:lang w:val="mk-MK"/>
        </w:rPr>
        <w:t xml:space="preserve">, </w:t>
      </w:r>
      <w:r w:rsidR="00F4124A" w:rsidRPr="00F8655D">
        <w:rPr>
          <w:i/>
          <w:lang w:val="mk-MK"/>
        </w:rPr>
        <w:t>слободата од тортура</w:t>
      </w:r>
      <w:r w:rsidR="00F4124A" w:rsidRPr="00F8655D">
        <w:rPr>
          <w:lang w:val="mk-MK"/>
        </w:rPr>
        <w:t xml:space="preserve">, </w:t>
      </w:r>
      <w:r w:rsidR="00F4124A" w:rsidRPr="00F8655D">
        <w:rPr>
          <w:i/>
          <w:lang w:val="mk-MK"/>
        </w:rPr>
        <w:t>забраната на ропство и присилна работа</w:t>
      </w:r>
      <w:r w:rsidR="00F4124A" w:rsidRPr="00F8655D">
        <w:rPr>
          <w:lang w:val="mk-MK"/>
        </w:rPr>
        <w:t xml:space="preserve">, </w:t>
      </w:r>
      <w:r w:rsidR="00F4124A" w:rsidRPr="00F8655D">
        <w:rPr>
          <w:i/>
          <w:lang w:val="mk-MK"/>
        </w:rPr>
        <w:t>правото на слобода и сигурност</w:t>
      </w:r>
      <w:r w:rsidR="00F4124A" w:rsidRPr="00F8655D">
        <w:rPr>
          <w:lang w:val="mk-MK"/>
        </w:rPr>
        <w:t xml:space="preserve">, </w:t>
      </w:r>
      <w:r w:rsidR="00F4124A" w:rsidRPr="00F8655D">
        <w:rPr>
          <w:i/>
          <w:lang w:val="mk-MK"/>
        </w:rPr>
        <w:t>правото на фер судење</w:t>
      </w:r>
      <w:r w:rsidR="00F4124A" w:rsidRPr="00F8655D">
        <w:rPr>
          <w:lang w:val="mk-MK"/>
        </w:rPr>
        <w:t xml:space="preserve">, </w:t>
      </w:r>
      <w:r w:rsidR="00F4124A" w:rsidRPr="00F8655D">
        <w:rPr>
          <w:i/>
          <w:lang w:val="mk-MK"/>
        </w:rPr>
        <w:t xml:space="preserve">принципот </w:t>
      </w:r>
      <w:r w:rsidR="00F174C7" w:rsidRPr="00F8655D">
        <w:rPr>
          <w:rStyle w:val="fontstyle21"/>
          <w:rFonts w:ascii="Times New Roman" w:hAnsi="Times New Roman"/>
          <w:sz w:val="24"/>
          <w:szCs w:val="24"/>
        </w:rPr>
        <w:t>„</w:t>
      </w:r>
      <w:r w:rsidR="00F4124A" w:rsidRPr="00F8655D">
        <w:rPr>
          <w:i/>
          <w:lang w:val="mk-MK"/>
        </w:rPr>
        <w:t>нема казна без закон</w:t>
      </w:r>
      <w:r w:rsidR="00F4124A" w:rsidRPr="00F8655D">
        <w:t xml:space="preserve">”, </w:t>
      </w:r>
      <w:r w:rsidR="00F4124A" w:rsidRPr="00F8655D">
        <w:rPr>
          <w:i/>
          <w:lang w:val="mk-MK"/>
        </w:rPr>
        <w:t>правото на почитување на приватниот семејниот живот,</w:t>
      </w:r>
      <w:r w:rsidR="00F4124A" w:rsidRPr="00F8655D">
        <w:rPr>
          <w:lang w:val="mk-MK"/>
        </w:rPr>
        <w:t xml:space="preserve"> </w:t>
      </w:r>
      <w:r w:rsidR="00F4124A" w:rsidRPr="00F8655D">
        <w:rPr>
          <w:i/>
          <w:lang w:val="mk-MK"/>
        </w:rPr>
        <w:t>почитувањето на слободата на мисла, совест и религија</w:t>
      </w:r>
      <w:r w:rsidR="00F4124A" w:rsidRPr="00F8655D">
        <w:rPr>
          <w:lang w:val="mk-MK"/>
        </w:rPr>
        <w:t xml:space="preserve">, </w:t>
      </w:r>
      <w:r w:rsidR="00F4124A" w:rsidRPr="00F8655D">
        <w:rPr>
          <w:i/>
          <w:lang w:val="mk-MK"/>
        </w:rPr>
        <w:t>слободата на изразување</w:t>
      </w:r>
      <w:r w:rsidR="00F4124A" w:rsidRPr="00F8655D">
        <w:rPr>
          <w:lang w:val="mk-MK"/>
        </w:rPr>
        <w:t xml:space="preserve">, </w:t>
      </w:r>
      <w:r w:rsidR="00F4124A" w:rsidRPr="00F8655D">
        <w:rPr>
          <w:i/>
          <w:lang w:val="mk-MK"/>
        </w:rPr>
        <w:t>слободата на здружување и собирање</w:t>
      </w:r>
      <w:r w:rsidR="00F4124A" w:rsidRPr="00F8655D">
        <w:rPr>
          <w:lang w:val="mk-MK"/>
        </w:rPr>
        <w:t xml:space="preserve">, </w:t>
      </w:r>
      <w:r w:rsidR="00F4124A" w:rsidRPr="00F8655D">
        <w:rPr>
          <w:i/>
          <w:lang w:val="mk-MK"/>
        </w:rPr>
        <w:t>правото на брак</w:t>
      </w:r>
      <w:r w:rsidR="00F4124A" w:rsidRPr="00F8655D">
        <w:rPr>
          <w:lang w:val="mk-MK"/>
        </w:rPr>
        <w:t xml:space="preserve">, </w:t>
      </w:r>
      <w:r w:rsidR="00F4124A" w:rsidRPr="00F8655D">
        <w:rPr>
          <w:i/>
          <w:lang w:val="mk-MK"/>
        </w:rPr>
        <w:t>правото на ефикасен правен лек</w:t>
      </w:r>
      <w:r w:rsidR="00F4124A" w:rsidRPr="00F8655D">
        <w:rPr>
          <w:lang w:val="mk-MK"/>
        </w:rPr>
        <w:t xml:space="preserve">, </w:t>
      </w:r>
      <w:r w:rsidR="00F4124A" w:rsidRPr="00F8655D">
        <w:rPr>
          <w:i/>
          <w:lang w:val="mk-MK"/>
        </w:rPr>
        <w:t>забраната на дискриминација</w:t>
      </w:r>
      <w:r w:rsidR="00F52363" w:rsidRPr="00F8655D">
        <w:rPr>
          <w:i/>
          <w:lang w:val="mk-MK"/>
        </w:rPr>
        <w:t xml:space="preserve"> и слично</w:t>
      </w:r>
      <w:r w:rsidR="00F4124A" w:rsidRPr="00F8655D">
        <w:rPr>
          <w:lang w:val="mk-MK"/>
        </w:rPr>
        <w:t>.</w:t>
      </w:r>
      <w:r w:rsidR="00084E31" w:rsidRPr="00F8655D">
        <w:rPr>
          <w:lang w:val="mk-MK"/>
        </w:rPr>
        <w:t xml:space="preserve">, која листа е дополнително проширена со некои од последоватни усвоените протоколи кон самата ЕКЧП. </w:t>
      </w:r>
      <w:r w:rsidR="00F4124A" w:rsidRPr="00F8655D">
        <w:rPr>
          <w:lang w:val="mk-MK"/>
        </w:rPr>
        <w:t xml:space="preserve">Посебното, односно екслузивното место на оваа конвенција во целокупниот правен и политички инструментариум на Советот на Европа произлегува од фактот што само оваа конвенција предвидува </w:t>
      </w:r>
      <w:r w:rsidR="00D10BC1" w:rsidRPr="00F8655D">
        <w:rPr>
          <w:lang w:val="mk-MK"/>
        </w:rPr>
        <w:t>судска заштита на правата стипулирани во нејзиниот текст</w:t>
      </w:r>
      <w:r w:rsidR="00F4124A" w:rsidRPr="00F8655D">
        <w:rPr>
          <w:lang w:val="mk-MK"/>
        </w:rPr>
        <w:t xml:space="preserve">. Со други зборови, врз основа на овој инструмент основан е и функционира многу познатиот </w:t>
      </w:r>
      <w:r w:rsidR="00F4124A" w:rsidRPr="00F8655D">
        <w:rPr>
          <w:i/>
          <w:lang w:val="mk-MK"/>
        </w:rPr>
        <w:t>Европски Суд за човекови права</w:t>
      </w:r>
      <w:r w:rsidR="00F4124A" w:rsidRPr="00F8655D">
        <w:rPr>
          <w:rStyle w:val="FootnoteReference"/>
          <w:i/>
          <w:lang w:val="mk-MK"/>
        </w:rPr>
        <w:footnoteReference w:id="103"/>
      </w:r>
      <w:r w:rsidR="005F7EC1" w:rsidRPr="00F8655D">
        <w:rPr>
          <w:i/>
          <w:lang w:val="mk-MK"/>
        </w:rPr>
        <w:t xml:space="preserve"> (ЕСЧП)</w:t>
      </w:r>
      <w:r w:rsidR="00F4124A" w:rsidRPr="00F8655D">
        <w:rPr>
          <w:lang w:val="mk-MK"/>
        </w:rPr>
        <w:t xml:space="preserve">, кој </w:t>
      </w:r>
      <w:r w:rsidR="00EE72B3" w:rsidRPr="00F8655D">
        <w:rPr>
          <w:lang w:val="mk-MK"/>
        </w:rPr>
        <w:t>(видно од претходното) не е орган на Советот на Европа</w:t>
      </w:r>
      <w:r w:rsidR="00F4124A" w:rsidRPr="00F8655D">
        <w:rPr>
          <w:lang w:val="mk-MK"/>
        </w:rPr>
        <w:t>, туку само судска инстанца чија единствена цел е да обезбеди правила примена и толкување на самата конвенција</w:t>
      </w:r>
      <w:r w:rsidR="00EE72B3" w:rsidRPr="00F8655D">
        <w:rPr>
          <w:lang w:val="mk-MK"/>
        </w:rPr>
        <w:t xml:space="preserve"> од страна на нејзините договорни страни</w:t>
      </w:r>
      <w:r w:rsidR="00F4124A" w:rsidRPr="00F8655D">
        <w:rPr>
          <w:lang w:val="mk-MK"/>
        </w:rPr>
        <w:t xml:space="preserve">. Важноста на овој инструмент се состои во фактот што тој им нуди на сите лица-поединци право да побараат судска заштита пред овој суд на нивните права и слободи загарантирани со конвенцијата, односно да поднесат жалба против било која држава договорна страна на конвенцијата која повредила било кое нивно право или слобода предвидено со тој инструмент. </w:t>
      </w:r>
      <w:r w:rsidR="00084E31" w:rsidRPr="00F8655D">
        <w:rPr>
          <w:lang w:val="mk-MK"/>
        </w:rPr>
        <w:t>Она што дополнително е од посебна важност во овој поглед</w:t>
      </w:r>
      <w:r w:rsidR="004D03C2" w:rsidRPr="00F8655D">
        <w:rPr>
          <w:lang w:val="mk-MK"/>
        </w:rPr>
        <w:t xml:space="preserve">, и што е од круцијално значење за потребите на илустрирање на главната цел на овој дел од докторатот, </w:t>
      </w:r>
      <w:r w:rsidR="00084E31" w:rsidRPr="00F8655D">
        <w:rPr>
          <w:lang w:val="mk-MK"/>
        </w:rPr>
        <w:t>е п</w:t>
      </w:r>
      <w:r w:rsidR="00F4124A" w:rsidRPr="00F8655D">
        <w:rPr>
          <w:lang w:val="mk-MK"/>
        </w:rPr>
        <w:t xml:space="preserve">рашањето во врска со </w:t>
      </w:r>
      <w:r w:rsidR="003E4F1E" w:rsidRPr="00F8655D">
        <w:rPr>
          <w:lang w:val="mk-MK"/>
        </w:rPr>
        <w:t xml:space="preserve">дејството на судската пракса на </w:t>
      </w:r>
      <w:r w:rsidR="005F7EC1" w:rsidRPr="00F8655D">
        <w:rPr>
          <w:lang w:val="mk-MK"/>
        </w:rPr>
        <w:t>ЕСЧП</w:t>
      </w:r>
      <w:r w:rsidR="007A3EAE" w:rsidRPr="00F8655D">
        <w:rPr>
          <w:lang w:val="mk-MK"/>
        </w:rPr>
        <w:t xml:space="preserve"> </w:t>
      </w:r>
      <w:r w:rsidR="003E4F1E" w:rsidRPr="00F8655D">
        <w:rPr>
          <w:lang w:val="mk-MK"/>
        </w:rPr>
        <w:t xml:space="preserve">врз правните системи на државите членки на Советот на Европа. </w:t>
      </w:r>
      <w:r w:rsidR="00C667C5" w:rsidRPr="00F8655D">
        <w:rPr>
          <w:lang w:val="mk-MK"/>
        </w:rPr>
        <w:t>Имено, секоја држава-</w:t>
      </w:r>
      <w:r w:rsidR="00C667C5" w:rsidRPr="00F8655D">
        <w:rPr>
          <w:lang w:val="mk-MK"/>
        </w:rPr>
        <w:lastRenderedPageBreak/>
        <w:t>договорна страна на Конвенцијата која е одговорна за сторените повреди на Конвенцијата констатирани во пресуд</w:t>
      </w:r>
      <w:r w:rsidR="005F7EC1" w:rsidRPr="00F8655D">
        <w:rPr>
          <w:lang w:val="mk-MK"/>
        </w:rPr>
        <w:t>а</w:t>
      </w:r>
      <w:r w:rsidR="00C667C5" w:rsidRPr="00F8655D">
        <w:rPr>
          <w:lang w:val="mk-MK"/>
        </w:rPr>
        <w:t xml:space="preserve"> на </w:t>
      </w:r>
      <w:r w:rsidR="005F7EC1" w:rsidRPr="00F8655D">
        <w:rPr>
          <w:lang w:val="mk-MK"/>
        </w:rPr>
        <w:t>ЕСЧП е должна да ја изврши пресудата, чиј процес на извршување се врши под надзор на Комитетот на министри</w:t>
      </w:r>
      <w:r w:rsidR="00BE2E3A" w:rsidRPr="00F8655D">
        <w:rPr>
          <w:lang w:val="mk-MK"/>
        </w:rPr>
        <w:t xml:space="preserve"> согласно својот посебен </w:t>
      </w:r>
      <w:r w:rsidR="00794B81" w:rsidRPr="00F8655D">
        <w:rPr>
          <w:lang w:val="mk-MK"/>
        </w:rPr>
        <w:t>Правилник</w:t>
      </w:r>
      <w:r w:rsidR="00BE2E3A" w:rsidRPr="00F8655D">
        <w:rPr>
          <w:rStyle w:val="FootnoteReference"/>
          <w:lang w:val="mk-MK"/>
        </w:rPr>
        <w:footnoteReference w:id="104"/>
      </w:r>
      <w:r w:rsidR="005F7EC1" w:rsidRPr="00F8655D">
        <w:rPr>
          <w:lang w:val="mk-MK"/>
        </w:rPr>
        <w:t>, а не самиот ЕСЧП</w:t>
      </w:r>
      <w:r w:rsidR="006E1177" w:rsidRPr="00F8655D">
        <w:rPr>
          <w:lang w:val="mk-MK"/>
        </w:rPr>
        <w:t>.</w:t>
      </w:r>
      <w:r w:rsidR="00F4124A" w:rsidRPr="00F8655D">
        <w:rPr>
          <w:lang w:val="mk-MK"/>
        </w:rPr>
        <w:t xml:space="preserve"> </w:t>
      </w:r>
      <w:r w:rsidR="007F450D" w:rsidRPr="00F8655D">
        <w:rPr>
          <w:rStyle w:val="fontstyle11"/>
          <w:rFonts w:ascii="Times New Roman" w:hAnsi="Times New Roman"/>
          <w:sz w:val="24"/>
          <w:szCs w:val="24"/>
          <w:lang w:val="mk-MK"/>
        </w:rPr>
        <w:t xml:space="preserve">Заради извршување на </w:t>
      </w:r>
      <w:r w:rsidR="0083353B" w:rsidRPr="00F8655D">
        <w:rPr>
          <w:rStyle w:val="fontstyle11"/>
          <w:rFonts w:ascii="Times New Roman" w:hAnsi="Times New Roman"/>
          <w:sz w:val="24"/>
          <w:szCs w:val="24"/>
          <w:lang w:val="mk-MK"/>
        </w:rPr>
        <w:t xml:space="preserve">оваа </w:t>
      </w:r>
      <w:r w:rsidR="007F450D" w:rsidRPr="00F8655D">
        <w:rPr>
          <w:rStyle w:val="fontstyle11"/>
          <w:rFonts w:ascii="Times New Roman" w:hAnsi="Times New Roman"/>
          <w:sz w:val="24"/>
          <w:szCs w:val="24"/>
          <w:lang w:val="mk-MK"/>
        </w:rPr>
        <w:t>свој</w:t>
      </w:r>
      <w:r w:rsidR="0083353B" w:rsidRPr="00F8655D">
        <w:rPr>
          <w:rStyle w:val="fontstyle11"/>
          <w:rFonts w:ascii="Times New Roman" w:hAnsi="Times New Roman"/>
          <w:sz w:val="24"/>
          <w:szCs w:val="24"/>
          <w:lang w:val="mk-MK"/>
        </w:rPr>
        <w:t>а  обврска секоја одговорна држава е должна</w:t>
      </w:r>
      <w:r w:rsidR="007F450D" w:rsidRPr="00F8655D">
        <w:rPr>
          <w:rStyle w:val="fontstyle11"/>
          <w:rFonts w:ascii="Times New Roman" w:hAnsi="Times New Roman"/>
          <w:sz w:val="24"/>
          <w:szCs w:val="24"/>
          <w:lang w:val="mk-MK"/>
        </w:rPr>
        <w:t xml:space="preserve"> да презем</w:t>
      </w:r>
      <w:r w:rsidR="0083353B" w:rsidRPr="00F8655D">
        <w:rPr>
          <w:rStyle w:val="fontstyle11"/>
          <w:rFonts w:ascii="Times New Roman" w:hAnsi="Times New Roman"/>
          <w:sz w:val="24"/>
          <w:szCs w:val="24"/>
          <w:lang w:val="mk-MK"/>
        </w:rPr>
        <w:t>е</w:t>
      </w:r>
      <w:r w:rsidR="007F450D" w:rsidRPr="00F8655D">
        <w:rPr>
          <w:rStyle w:val="fontstyle11"/>
          <w:rFonts w:ascii="Times New Roman" w:hAnsi="Times New Roman"/>
          <w:sz w:val="24"/>
          <w:szCs w:val="24"/>
          <w:lang w:val="mk-MK"/>
        </w:rPr>
        <w:t xml:space="preserve"> серија на </w:t>
      </w:r>
      <w:r w:rsidR="007F450D" w:rsidRPr="00F8655D">
        <w:rPr>
          <w:i/>
        </w:rPr>
        <w:t xml:space="preserve">индивудуални </w:t>
      </w:r>
      <w:r w:rsidR="007F450D" w:rsidRPr="00FC6A85">
        <w:rPr>
          <w:i/>
        </w:rPr>
        <w:t>мерки</w:t>
      </w:r>
      <w:r w:rsidR="007F450D" w:rsidRPr="00FC6A85">
        <w:rPr>
          <w:i/>
          <w:lang w:val="mk-MK"/>
        </w:rPr>
        <w:t xml:space="preserve">  </w:t>
      </w:r>
      <w:r w:rsidR="0083353B" w:rsidRPr="00FC6A85">
        <w:rPr>
          <w:lang w:val="mk-MK"/>
        </w:rPr>
        <w:t>кои</w:t>
      </w:r>
      <w:r w:rsidR="007F450D" w:rsidRPr="00FC6A85">
        <w:rPr>
          <w:lang w:val="mk-MK"/>
        </w:rPr>
        <w:t xml:space="preserve"> </w:t>
      </w:r>
      <w:r w:rsidR="007F450D" w:rsidRPr="00FC6A85">
        <w:t xml:space="preserve">се однесуваат и се насочени кон </w:t>
      </w:r>
      <w:r w:rsidR="007F450D" w:rsidRPr="00FC6A85">
        <w:rPr>
          <w:lang w:val="mk-MK"/>
        </w:rPr>
        <w:t>жалителот во чија корист била донесена конкретната пресуда на Европскиот суд, кои мерки се насо</w:t>
      </w:r>
      <w:r w:rsidR="007F450D" w:rsidRPr="00FC6A85">
        <w:t>чени кон о</w:t>
      </w:r>
      <w:r w:rsidR="007F450D" w:rsidRPr="00FC6A85">
        <w:rPr>
          <w:lang w:val="mk-MK"/>
        </w:rPr>
        <w:t>т</w:t>
      </w:r>
      <w:r w:rsidR="007F450D" w:rsidRPr="00FC6A85">
        <w:t xml:space="preserve">странување на последиците </w:t>
      </w:r>
      <w:r w:rsidR="007F450D" w:rsidRPr="00FC6A85">
        <w:rPr>
          <w:lang w:val="mk-MK"/>
        </w:rPr>
        <w:t>што</w:t>
      </w:r>
      <w:r w:rsidR="007F450D" w:rsidRPr="00FC6A85">
        <w:t xml:space="preserve"> </w:t>
      </w:r>
      <w:r w:rsidR="007F450D" w:rsidRPr="00FC6A85">
        <w:rPr>
          <w:lang w:val="mk-MK"/>
        </w:rPr>
        <w:t>жалителот</w:t>
      </w:r>
      <w:r w:rsidR="007F450D" w:rsidRPr="00FC6A85">
        <w:t xml:space="preserve"> ги </w:t>
      </w:r>
      <w:r w:rsidR="007F450D" w:rsidRPr="00FC6A85">
        <w:rPr>
          <w:lang w:val="mk-MK"/>
        </w:rPr>
        <w:t>пре</w:t>
      </w:r>
      <w:r w:rsidR="007F450D" w:rsidRPr="00FC6A85">
        <w:t>трпел како последица на повредите на Конвенцијата констатирани во пресудата на С</w:t>
      </w:r>
      <w:r w:rsidR="007F450D" w:rsidRPr="00FC6A85">
        <w:rPr>
          <w:lang w:val="mk-MK"/>
        </w:rPr>
        <w:t>удот донесена во неговиот случај,</w:t>
      </w:r>
      <w:r w:rsidR="007F450D" w:rsidRPr="00FC6A85">
        <w:t xml:space="preserve"> </w:t>
      </w:r>
      <w:r w:rsidR="0083353B" w:rsidRPr="00FC6A85">
        <w:rPr>
          <w:lang w:val="mk-MK"/>
        </w:rPr>
        <w:t xml:space="preserve">како  и </w:t>
      </w:r>
      <w:r w:rsidR="0083353B" w:rsidRPr="00FC6A85">
        <w:rPr>
          <w:i/>
          <w:lang w:val="mk-MK"/>
        </w:rPr>
        <w:t>општи</w:t>
      </w:r>
      <w:r w:rsidR="007F450D" w:rsidRPr="00FC6A85">
        <w:rPr>
          <w:i/>
          <w:lang w:val="mk-MK"/>
        </w:rPr>
        <w:t xml:space="preserve"> </w:t>
      </w:r>
      <w:r w:rsidR="007F450D" w:rsidRPr="00FC6A85">
        <w:rPr>
          <w:i/>
        </w:rPr>
        <w:t>мерки</w:t>
      </w:r>
      <w:r w:rsidR="0083353B" w:rsidRPr="00FC6A85">
        <w:rPr>
          <w:i/>
          <w:lang w:val="mk-MK"/>
        </w:rPr>
        <w:t>, кои</w:t>
      </w:r>
      <w:r w:rsidR="007F450D" w:rsidRPr="00FC6A85">
        <w:t xml:space="preserve"> се однесуваат на обврската на </w:t>
      </w:r>
      <w:r w:rsidR="007F450D" w:rsidRPr="00FC6A85">
        <w:rPr>
          <w:lang w:val="mk-MK"/>
        </w:rPr>
        <w:t xml:space="preserve">одговорната </w:t>
      </w:r>
      <w:r w:rsidR="007F450D" w:rsidRPr="00FC6A85">
        <w:t xml:space="preserve">држава да </w:t>
      </w:r>
      <w:r w:rsidR="007F450D" w:rsidRPr="00FC6A85">
        <w:rPr>
          <w:lang w:val="mk-MK"/>
        </w:rPr>
        <w:t>спречи</w:t>
      </w:r>
      <w:r w:rsidR="007F450D" w:rsidRPr="00FC6A85">
        <w:t xml:space="preserve"> идни </w:t>
      </w:r>
      <w:r w:rsidR="00181521" w:rsidRPr="00FC6A85">
        <w:rPr>
          <w:lang w:val="mk-MK"/>
        </w:rPr>
        <w:t xml:space="preserve">исти или </w:t>
      </w:r>
      <w:r w:rsidR="007F450D" w:rsidRPr="00FC6A85">
        <w:t xml:space="preserve">слични повреди на Конвенцијата или </w:t>
      </w:r>
      <w:r w:rsidR="007F450D" w:rsidRPr="00FC6A85">
        <w:rPr>
          <w:lang w:val="mk-MK"/>
        </w:rPr>
        <w:t>да ги окончи</w:t>
      </w:r>
      <w:r w:rsidR="007F450D" w:rsidRPr="00FC6A85">
        <w:t xml:space="preserve"> континуираните повреди на Конвенцијата</w:t>
      </w:r>
      <w:r w:rsidR="007F450D" w:rsidRPr="00FC6A85">
        <w:rPr>
          <w:lang w:val="mk-MK"/>
        </w:rPr>
        <w:t xml:space="preserve">, кои мерки можат да вклучат, </w:t>
      </w:r>
      <w:r w:rsidR="007F450D" w:rsidRPr="00FC6A85">
        <w:rPr>
          <w:i/>
        </w:rPr>
        <w:t xml:space="preserve">на пример, </w:t>
      </w:r>
      <w:r w:rsidR="007F450D" w:rsidRPr="00FC6A85">
        <w:t>законски или дури и уставн</w:t>
      </w:r>
      <w:r w:rsidR="00794B81" w:rsidRPr="00FC6A85">
        <w:t>и измени, или измена на постојн</w:t>
      </w:r>
      <w:r w:rsidR="00794B81" w:rsidRPr="00FC6A85">
        <w:rPr>
          <w:lang w:val="mk-MK"/>
        </w:rPr>
        <w:t>а</w:t>
      </w:r>
      <w:r w:rsidR="00794B81" w:rsidRPr="00FC6A85">
        <w:t>т</w:t>
      </w:r>
      <w:r w:rsidR="00794B81" w:rsidRPr="00FC6A85">
        <w:rPr>
          <w:lang w:val="mk-MK"/>
        </w:rPr>
        <w:t>а</w:t>
      </w:r>
      <w:r w:rsidR="007F450D" w:rsidRPr="00FC6A85">
        <w:t xml:space="preserve"> прак</w:t>
      </w:r>
      <w:r w:rsidR="00794B81" w:rsidRPr="00FC6A85">
        <w:rPr>
          <w:lang w:val="mk-MK"/>
        </w:rPr>
        <w:t>са</w:t>
      </w:r>
      <w:r w:rsidR="007F450D" w:rsidRPr="00FC6A85">
        <w:t xml:space="preserve"> </w:t>
      </w:r>
      <w:r w:rsidR="007F450D" w:rsidRPr="00FC6A85">
        <w:rPr>
          <w:lang w:val="mk-MK"/>
        </w:rPr>
        <w:t>на своите релевантни домашни органи</w:t>
      </w:r>
      <w:r w:rsidR="007F450D" w:rsidRPr="00FC6A85">
        <w:t>.</w:t>
      </w:r>
      <w:r w:rsidR="007F450D" w:rsidRPr="00FC6A85">
        <w:rPr>
          <w:lang w:val="mk-MK"/>
        </w:rPr>
        <w:t xml:space="preserve"> </w:t>
      </w:r>
      <w:r w:rsidR="00181521" w:rsidRPr="00FC6A85">
        <w:rPr>
          <w:lang w:val="mk-MK"/>
        </w:rPr>
        <w:t>О</w:t>
      </w:r>
      <w:r w:rsidR="007F450D" w:rsidRPr="00FC6A85">
        <w:rPr>
          <w:lang w:val="mk-MK"/>
        </w:rPr>
        <w:t xml:space="preserve">ва е </w:t>
      </w:r>
      <w:r w:rsidR="00181521" w:rsidRPr="00FC6A85">
        <w:rPr>
          <w:lang w:val="mk-MK"/>
        </w:rPr>
        <w:t xml:space="preserve">предмет на </w:t>
      </w:r>
      <w:r w:rsidR="007F450D" w:rsidRPr="00FC6A85">
        <w:rPr>
          <w:i/>
        </w:rPr>
        <w:t>акциони</w:t>
      </w:r>
      <w:r w:rsidR="00181521" w:rsidRPr="00FC6A85">
        <w:rPr>
          <w:i/>
          <w:lang w:val="mk-MK"/>
        </w:rPr>
        <w:t>-</w:t>
      </w:r>
      <w:r w:rsidR="007F450D" w:rsidRPr="00FC6A85">
        <w:rPr>
          <w:i/>
          <w:lang w:val="mk-MK"/>
        </w:rPr>
        <w:t>те</w:t>
      </w:r>
      <w:r w:rsidR="007F450D" w:rsidRPr="00FC6A85">
        <w:rPr>
          <w:i/>
        </w:rPr>
        <w:t xml:space="preserve"> планови и акциони извештаи</w:t>
      </w:r>
      <w:r w:rsidR="007F450D" w:rsidRPr="00FC6A85">
        <w:rPr>
          <w:i/>
          <w:lang w:val="mk-MK"/>
        </w:rPr>
        <w:t xml:space="preserve"> </w:t>
      </w:r>
      <w:r w:rsidR="007F450D" w:rsidRPr="00FC6A85">
        <w:t xml:space="preserve">подготвени од страна на надлежните државни органи </w:t>
      </w:r>
      <w:r w:rsidR="007F450D" w:rsidRPr="00FC6A85">
        <w:rPr>
          <w:lang w:val="mk-MK"/>
        </w:rPr>
        <w:t xml:space="preserve">на секоја конкретна </w:t>
      </w:r>
      <w:r w:rsidR="00181521" w:rsidRPr="00FC6A85">
        <w:rPr>
          <w:lang w:val="mk-MK"/>
        </w:rPr>
        <w:t xml:space="preserve">одговорна </w:t>
      </w:r>
      <w:r w:rsidR="007F450D" w:rsidRPr="00FC6A85">
        <w:rPr>
          <w:lang w:val="mk-MK"/>
        </w:rPr>
        <w:t>држава</w:t>
      </w:r>
      <w:r w:rsidR="00181521" w:rsidRPr="00FC6A85">
        <w:rPr>
          <w:lang w:val="mk-MK"/>
        </w:rPr>
        <w:t>, што тие го доставуваат до Комитетот на министри</w:t>
      </w:r>
      <w:r w:rsidR="007F450D" w:rsidRPr="00FC6A85">
        <w:rPr>
          <w:rStyle w:val="FootnoteReference"/>
        </w:rPr>
        <w:footnoteReference w:id="105"/>
      </w:r>
      <w:r w:rsidR="00181521" w:rsidRPr="00FC6A85">
        <w:rPr>
          <w:lang w:val="mk-MK"/>
        </w:rPr>
        <w:t>. Од перспектива на главната цел на овој дел на докторатот, од посебно важност се општите мерки, кое нешто е потврдено и со фактот што, п</w:t>
      </w:r>
      <w:r w:rsidR="00181521" w:rsidRPr="00FC6A85">
        <w:t>ри оцен</w:t>
      </w:r>
      <w:r w:rsidR="00181521" w:rsidRPr="00FC6A85">
        <w:rPr>
          <w:lang w:val="mk-MK"/>
        </w:rPr>
        <w:t xml:space="preserve">ување </w:t>
      </w:r>
      <w:r w:rsidR="00181521" w:rsidRPr="00FC6A85">
        <w:t>на општите мерки</w:t>
      </w:r>
      <w:r w:rsidR="00181521" w:rsidRPr="00FC6A85">
        <w:rPr>
          <w:lang w:val="mk-MK"/>
        </w:rPr>
        <w:t xml:space="preserve"> во </w:t>
      </w:r>
      <w:r w:rsidR="002D0D65" w:rsidRPr="00FC6A85">
        <w:rPr>
          <w:lang w:val="mk-MK"/>
        </w:rPr>
        <w:t xml:space="preserve">секој </w:t>
      </w:r>
      <w:r w:rsidR="00181521" w:rsidRPr="00FC6A85">
        <w:rPr>
          <w:lang w:val="mk-MK"/>
        </w:rPr>
        <w:t>конкрет</w:t>
      </w:r>
      <w:r w:rsidR="002D0D65" w:rsidRPr="00FC6A85">
        <w:rPr>
          <w:lang w:val="mk-MK"/>
        </w:rPr>
        <w:t>ен</w:t>
      </w:r>
      <w:r w:rsidR="00181521" w:rsidRPr="00FC6A85">
        <w:rPr>
          <w:lang w:val="mk-MK"/>
        </w:rPr>
        <w:t xml:space="preserve"> случај самиот Комитет на министри посветува </w:t>
      </w:r>
      <w:r w:rsidR="00181521" w:rsidRPr="00FC6A85">
        <w:t xml:space="preserve">особено внимание на </w:t>
      </w:r>
      <w:r w:rsidR="00181521" w:rsidRPr="00FC6A85">
        <w:rPr>
          <w:lang w:val="mk-MK"/>
        </w:rPr>
        <w:t xml:space="preserve">нивната </w:t>
      </w:r>
      <w:r w:rsidR="00181521" w:rsidRPr="00FC6A85">
        <w:t>ефикасност од аспект на превенирање на идни</w:t>
      </w:r>
      <w:r w:rsidR="00181521" w:rsidRPr="00FC6A85">
        <w:rPr>
          <w:lang w:val="mk-MK"/>
        </w:rPr>
        <w:t xml:space="preserve"> исти или</w:t>
      </w:r>
      <w:r w:rsidR="00181521" w:rsidRPr="00FC6A85">
        <w:t xml:space="preserve"> слични повреди на ЕКЧП</w:t>
      </w:r>
      <w:r w:rsidR="00181521" w:rsidRPr="00FC6A85">
        <w:rPr>
          <w:lang w:val="mk-MK"/>
        </w:rPr>
        <w:t>, спречувајќи ја на тој начин</w:t>
      </w:r>
      <w:r w:rsidR="00181521" w:rsidRPr="00FC6A85">
        <w:t xml:space="preserve"> </w:t>
      </w:r>
      <w:r w:rsidR="00181521" w:rsidRPr="00FC6A85">
        <w:rPr>
          <w:lang w:val="mk-MK"/>
        </w:rPr>
        <w:t xml:space="preserve">појавата на </w:t>
      </w:r>
      <w:r w:rsidR="00181521" w:rsidRPr="00FC6A85">
        <w:t>т</w:t>
      </w:r>
      <w:r w:rsidR="00181521" w:rsidRPr="00FC6A85">
        <w:rPr>
          <w:lang w:val="mk-MK"/>
        </w:rPr>
        <w:t>.</w:t>
      </w:r>
      <w:r w:rsidR="00181521" w:rsidRPr="00FC6A85">
        <w:t>н. „</w:t>
      </w:r>
      <w:r w:rsidR="00181521" w:rsidRPr="00FC6A85">
        <w:rPr>
          <w:i/>
        </w:rPr>
        <w:t>клонирани случаи</w:t>
      </w:r>
      <w:r w:rsidR="00181521" w:rsidRPr="00FC6A85">
        <w:t>” пред С</w:t>
      </w:r>
      <w:r w:rsidR="00181521" w:rsidRPr="00FC6A85">
        <w:rPr>
          <w:lang w:val="mk-MK"/>
        </w:rPr>
        <w:t>удот</w:t>
      </w:r>
      <w:r w:rsidR="00181521" w:rsidRPr="00FC6A85">
        <w:t xml:space="preserve">, со наводи за </w:t>
      </w:r>
      <w:r w:rsidR="00181521" w:rsidRPr="00FC6A85">
        <w:rPr>
          <w:lang w:val="mk-MK"/>
        </w:rPr>
        <w:t xml:space="preserve">сторени </w:t>
      </w:r>
      <w:r w:rsidR="00181521" w:rsidRPr="00FC6A85">
        <w:t xml:space="preserve">исти </w:t>
      </w:r>
      <w:r w:rsidR="00181521" w:rsidRPr="00FC6A85">
        <w:rPr>
          <w:lang w:val="mk-MK"/>
        </w:rPr>
        <w:t>или</w:t>
      </w:r>
      <w:r w:rsidR="00181521" w:rsidRPr="00FC6A85">
        <w:t xml:space="preserve"> слични повреди на Конвенцијата како оние </w:t>
      </w:r>
      <w:r w:rsidR="00181521" w:rsidRPr="00FC6A85">
        <w:rPr>
          <w:lang w:val="mk-MK"/>
        </w:rPr>
        <w:t xml:space="preserve">што </w:t>
      </w:r>
      <w:r w:rsidR="00181521" w:rsidRPr="00FC6A85">
        <w:t xml:space="preserve">веќе </w:t>
      </w:r>
      <w:r w:rsidR="00181521" w:rsidRPr="00FC6A85">
        <w:rPr>
          <w:lang w:val="mk-MK"/>
        </w:rPr>
        <w:t xml:space="preserve">биле констатирани </w:t>
      </w:r>
      <w:r w:rsidR="00181521" w:rsidRPr="00FC6A85">
        <w:t>од страна на С</w:t>
      </w:r>
      <w:r w:rsidR="00181521" w:rsidRPr="00FC6A85">
        <w:rPr>
          <w:lang w:val="mk-MK"/>
        </w:rPr>
        <w:t xml:space="preserve">удот </w:t>
      </w:r>
      <w:r w:rsidR="00181521" w:rsidRPr="00FC6A85">
        <w:t xml:space="preserve">во </w:t>
      </w:r>
      <w:r w:rsidR="00181521" w:rsidRPr="00FC6A85">
        <w:rPr>
          <w:lang w:val="mk-MK"/>
        </w:rPr>
        <w:t xml:space="preserve">негови </w:t>
      </w:r>
      <w:r w:rsidR="00181521" w:rsidRPr="00FC6A85">
        <w:t>претходни пресуди.</w:t>
      </w:r>
      <w:r w:rsidR="002D0D65" w:rsidRPr="00FC6A85">
        <w:rPr>
          <w:lang w:val="mk-MK"/>
        </w:rPr>
        <w:t xml:space="preserve"> Така, од оваа перспектива, бесомненен е ставот дека, ЕКЧП има функција на </w:t>
      </w:r>
      <w:r w:rsidR="002D0D65" w:rsidRPr="00FC6A85">
        <w:t>„</w:t>
      </w:r>
      <w:r w:rsidR="002D0D65" w:rsidRPr="00FC6A85">
        <w:rPr>
          <w:i/>
          <w:lang w:val="mk-MK"/>
        </w:rPr>
        <w:t>катализатор на правните промени на национално ниво кои ја унапредуваат заштитата на правата на човекот</w:t>
      </w:r>
      <w:r w:rsidR="002D0D65" w:rsidRPr="00FC6A85">
        <w:t>”</w:t>
      </w:r>
      <w:r w:rsidR="002D0D65" w:rsidRPr="00FC6A85">
        <w:rPr>
          <w:lang w:val="mk-MK"/>
        </w:rPr>
        <w:t xml:space="preserve"> видено во светло на фактот што  извршувајќи ги пресудите на ЕСЧП одговорните држави побрзо или подоцна фактички се </w:t>
      </w:r>
      <w:r w:rsidR="002D0D65" w:rsidRPr="00FC6A85">
        <w:rPr>
          <w:lang w:val="mk-MK"/>
        </w:rPr>
        <w:lastRenderedPageBreak/>
        <w:t>приморани да направат релеватни измени во нивната законодавства или пракси</w:t>
      </w:r>
      <w:r w:rsidR="002D0D65" w:rsidRPr="00FC6A85">
        <w:rPr>
          <w:rStyle w:val="FootnoteReference"/>
          <w:lang w:val="mk-MK"/>
        </w:rPr>
        <w:footnoteReference w:id="106"/>
      </w:r>
      <w:r w:rsidR="002D0D65" w:rsidRPr="00FC6A85">
        <w:rPr>
          <w:lang w:val="mk-MK"/>
        </w:rPr>
        <w:t xml:space="preserve">.  </w:t>
      </w:r>
      <w:r w:rsidR="00E21A5A" w:rsidRPr="00FC6A85">
        <w:rPr>
          <w:lang w:val="mk-MK"/>
        </w:rPr>
        <w:t xml:space="preserve">Освен  претходно илустрираниот </w:t>
      </w:r>
      <w:r w:rsidR="00E21A5A" w:rsidRPr="00FC6A85">
        <w:rPr>
          <w:i/>
        </w:rPr>
        <w:t>inter partes</w:t>
      </w:r>
      <w:r w:rsidR="00E21A5A" w:rsidRPr="00FC6A85">
        <w:t xml:space="preserve"> </w:t>
      </w:r>
      <w:r w:rsidR="00E21A5A" w:rsidRPr="00FC6A85">
        <w:rPr>
          <w:lang w:val="mk-MK"/>
        </w:rPr>
        <w:t>ефект</w:t>
      </w:r>
      <w:r w:rsidR="00E21A5A" w:rsidRPr="00FC6A85">
        <w:t xml:space="preserve"> </w:t>
      </w:r>
      <w:r w:rsidR="00E21A5A" w:rsidRPr="00FC6A85">
        <w:rPr>
          <w:lang w:val="mk-MK"/>
        </w:rPr>
        <w:t>на</w:t>
      </w:r>
      <w:r w:rsidR="000E2BF5" w:rsidRPr="00FC6A85">
        <w:rPr>
          <w:lang w:val="mk-MK"/>
        </w:rPr>
        <w:t xml:space="preserve"> секоја пресуда на ЕСЧП</w:t>
      </w:r>
      <w:r w:rsidR="00794B81" w:rsidRPr="00FC6A85">
        <w:rPr>
          <w:lang w:val="mk-MK"/>
        </w:rPr>
        <w:t>,</w:t>
      </w:r>
      <w:r w:rsidR="000E2BF5" w:rsidRPr="00FC6A85">
        <w:t xml:space="preserve"> </w:t>
      </w:r>
      <w:r w:rsidR="00E21A5A" w:rsidRPr="00FC6A85">
        <w:rPr>
          <w:lang w:val="mk-MK"/>
        </w:rPr>
        <w:t xml:space="preserve">пресудите на Европскиот суд </w:t>
      </w:r>
      <w:r w:rsidR="00794B81" w:rsidRPr="00FC6A85">
        <w:rPr>
          <w:lang w:val="mk-MK"/>
        </w:rPr>
        <w:t xml:space="preserve">(како целина) </w:t>
      </w:r>
      <w:r w:rsidR="00E21A5A" w:rsidRPr="00FC6A85">
        <w:rPr>
          <w:lang w:val="mk-MK"/>
        </w:rPr>
        <w:t xml:space="preserve">имаат и </w:t>
      </w:r>
      <w:r w:rsidR="000E2BF5" w:rsidRPr="00FC6A85">
        <w:rPr>
          <w:lang w:val="mk-MK"/>
        </w:rPr>
        <w:t>истовремен ефект врз националните правни системи на сите моментално 4</w:t>
      </w:r>
      <w:r w:rsidR="00E21A5A" w:rsidRPr="00FC6A85">
        <w:rPr>
          <w:lang w:val="mk-MK"/>
        </w:rPr>
        <w:t>6</w:t>
      </w:r>
      <w:r w:rsidR="000E2BF5" w:rsidRPr="00FC6A85">
        <w:rPr>
          <w:lang w:val="mk-MK"/>
        </w:rPr>
        <w:t xml:space="preserve"> држави-членки на Организацијата, бидејќи самите пресуди на ЕСЧП </w:t>
      </w:r>
      <w:r w:rsidR="00794B81" w:rsidRPr="00FC6A85">
        <w:rPr>
          <w:lang w:val="mk-MK"/>
        </w:rPr>
        <w:t xml:space="preserve">за сите држави </w:t>
      </w:r>
      <w:r w:rsidR="000E2BF5" w:rsidRPr="00FC6A85">
        <w:rPr>
          <w:lang w:val="mk-MK"/>
        </w:rPr>
        <w:t xml:space="preserve">претставуваат солидна </w:t>
      </w:r>
      <w:r w:rsidR="000E2BF5" w:rsidRPr="00FC6A85">
        <w:t xml:space="preserve">основа за препознавање </w:t>
      </w:r>
      <w:r w:rsidR="000E2BF5" w:rsidRPr="00FC6A85">
        <w:rPr>
          <w:lang w:val="mk-MK"/>
        </w:rPr>
        <w:t>на</w:t>
      </w:r>
      <w:r w:rsidR="000E2BF5" w:rsidRPr="00FC6A85">
        <w:t xml:space="preserve"> </w:t>
      </w:r>
      <w:r w:rsidR="00794B81" w:rsidRPr="00FC6A85">
        <w:rPr>
          <w:lang w:val="mk-MK"/>
        </w:rPr>
        <w:t xml:space="preserve">своите </w:t>
      </w:r>
      <w:r w:rsidR="000E2BF5" w:rsidRPr="00FC6A85">
        <w:rPr>
          <w:lang w:val="mk-MK"/>
        </w:rPr>
        <w:t xml:space="preserve">евентуални </w:t>
      </w:r>
      <w:r w:rsidR="000E2BF5" w:rsidRPr="00FC6A85">
        <w:t>системски проблеми</w:t>
      </w:r>
      <w:r w:rsidR="000E2BF5" w:rsidRPr="00FC6A85">
        <w:rPr>
          <w:lang w:val="mk-MK"/>
        </w:rPr>
        <w:t xml:space="preserve"> </w:t>
      </w:r>
      <w:r w:rsidR="00794B81" w:rsidRPr="00FC6A85">
        <w:rPr>
          <w:lang w:val="mk-MK"/>
        </w:rPr>
        <w:t>што</w:t>
      </w:r>
      <w:r w:rsidR="000E2BF5" w:rsidRPr="00FC6A85">
        <w:rPr>
          <w:lang w:val="mk-MK"/>
        </w:rPr>
        <w:t xml:space="preserve"> </w:t>
      </w:r>
      <w:r w:rsidR="000E2BF5" w:rsidRPr="00FC6A85">
        <w:t xml:space="preserve">начелно </w:t>
      </w:r>
      <w:r w:rsidR="000E2BF5" w:rsidRPr="00FC6A85">
        <w:rPr>
          <w:lang w:val="mk-MK"/>
        </w:rPr>
        <w:t xml:space="preserve">би можеле да </w:t>
      </w:r>
      <w:r w:rsidR="000E2BF5" w:rsidRPr="00FC6A85">
        <w:t xml:space="preserve">произлегуваат од </w:t>
      </w:r>
      <w:r w:rsidR="00794B81" w:rsidRPr="00FC6A85">
        <w:rPr>
          <w:lang w:val="mk-MK"/>
        </w:rPr>
        <w:t>своите</w:t>
      </w:r>
      <w:r w:rsidR="000E2BF5" w:rsidRPr="00FC6A85">
        <w:rPr>
          <w:lang w:val="mk-MK"/>
        </w:rPr>
        <w:t xml:space="preserve"> евентуално </w:t>
      </w:r>
      <w:r w:rsidR="000E2BF5" w:rsidRPr="00FC6A85">
        <w:t xml:space="preserve">лоши законски решенија или од практиката на </w:t>
      </w:r>
      <w:r w:rsidR="00794B81" w:rsidRPr="00FC6A85">
        <w:rPr>
          <w:lang w:val="mk-MK"/>
        </w:rPr>
        <w:t>своите</w:t>
      </w:r>
      <w:r w:rsidR="000E2BF5" w:rsidRPr="00FC6A85">
        <w:rPr>
          <w:lang w:val="mk-MK"/>
        </w:rPr>
        <w:t xml:space="preserve"> </w:t>
      </w:r>
      <w:r w:rsidR="000E2BF5" w:rsidRPr="00FC6A85">
        <w:t>домашни (</w:t>
      </w:r>
      <w:r w:rsidR="000E2BF5" w:rsidRPr="00FC6A85">
        <w:rPr>
          <w:lang w:val="mk-MK"/>
        </w:rPr>
        <w:t xml:space="preserve">не само </w:t>
      </w:r>
      <w:r w:rsidR="000E2BF5" w:rsidRPr="00FC6A85">
        <w:t>судски</w:t>
      </w:r>
      <w:r w:rsidR="000E2BF5" w:rsidRPr="00FC6A85">
        <w:rPr>
          <w:lang w:val="mk-MK"/>
        </w:rPr>
        <w:t>)</w:t>
      </w:r>
      <w:r w:rsidR="000E2BF5" w:rsidRPr="00FC6A85">
        <w:t xml:space="preserve"> органи</w:t>
      </w:r>
      <w:r w:rsidR="00794B81" w:rsidRPr="00FC6A85">
        <w:rPr>
          <w:lang w:val="mk-MK"/>
        </w:rPr>
        <w:t>.</w:t>
      </w:r>
      <w:r w:rsidR="000E2BF5" w:rsidRPr="00FC6A85">
        <w:rPr>
          <w:lang w:val="mk-MK"/>
        </w:rPr>
        <w:t xml:space="preserve"> </w:t>
      </w:r>
      <w:r w:rsidR="00794B81" w:rsidRPr="00FC6A85">
        <w:rPr>
          <w:lang w:val="mk-MK"/>
        </w:rPr>
        <w:t>Имено, с</w:t>
      </w:r>
      <w:r w:rsidR="000E2BF5" w:rsidRPr="00FC6A85">
        <w:rPr>
          <w:lang w:val="mk-MK"/>
        </w:rPr>
        <w:t>оочени со ефикасниот систем на супервизија над ЕКЧП, при преземање на легислативни или административни мерки што навлегуваат во областа на правата на човекот европските држави фактички се принудени да водат постојана сметка за стандардите и принципите што извираат од одредбите на ЕКЧП преку авторитетната јуриспруденција на ЕСЧП. Изразено со термини на науката за казненото право, последново е сосема јасна потврда дека, системот на ЕКЧП фактички има дејство на генерална превенција во областа на правата на човекот</w:t>
      </w:r>
      <w:r w:rsidR="00CC63D6" w:rsidRPr="00FC6A85">
        <w:rPr>
          <w:rStyle w:val="FootnoteReference"/>
          <w:lang w:val="mk-MK"/>
        </w:rPr>
        <w:footnoteReference w:id="107"/>
      </w:r>
      <w:r w:rsidR="000E2BF5" w:rsidRPr="00FC6A85">
        <w:rPr>
          <w:lang w:val="mk-MK"/>
        </w:rPr>
        <w:t>.</w:t>
      </w:r>
      <w:r w:rsidR="00FD5E52" w:rsidRPr="00FC6A85">
        <w:rPr>
          <w:lang w:val="mk-MK"/>
        </w:rPr>
        <w:t xml:space="preserve"> </w:t>
      </w:r>
    </w:p>
    <w:p w:rsidR="00B00021" w:rsidRPr="00F8655D" w:rsidRDefault="00C26218" w:rsidP="00F8655D">
      <w:pPr>
        <w:spacing w:line="360" w:lineRule="auto"/>
        <w:jc w:val="both"/>
        <w:rPr>
          <w:lang w:val="mk-MK"/>
        </w:rPr>
      </w:pPr>
      <w:r w:rsidRPr="00FC6A85">
        <w:rPr>
          <w:lang w:val="mk-MK"/>
        </w:rPr>
        <w:tab/>
      </w:r>
      <w:r w:rsidR="00F9034A" w:rsidRPr="00FC6A85">
        <w:rPr>
          <w:lang w:val="mk-MK"/>
        </w:rPr>
        <w:t>О</w:t>
      </w:r>
      <w:r w:rsidR="00482DDE" w:rsidRPr="00FC6A85">
        <w:rPr>
          <w:lang w:val="mk-MK"/>
        </w:rPr>
        <w:t>на што го прави овој инструмент да биде дополнително важен</w:t>
      </w:r>
      <w:r w:rsidR="0096218F" w:rsidRPr="00FC6A85">
        <w:rPr>
          <w:lang w:val="mk-MK"/>
        </w:rPr>
        <w:t xml:space="preserve"> се неговите два последни протоколи од 2013 година</w:t>
      </w:r>
      <w:r w:rsidR="00482DDE" w:rsidRPr="00FC6A85">
        <w:rPr>
          <w:lang w:val="mk-MK"/>
        </w:rPr>
        <w:t>,</w:t>
      </w:r>
      <w:r w:rsidR="00B00021" w:rsidRPr="00FC6A85">
        <w:rPr>
          <w:bCs/>
          <w:lang w:val="mk-MK"/>
        </w:rPr>
        <w:t xml:space="preserve"> </w:t>
      </w:r>
      <w:r w:rsidR="00B00021" w:rsidRPr="00FC6A85">
        <w:rPr>
          <w:lang w:val="mk-MK"/>
        </w:rPr>
        <w:t>односно Протоколот 15</w:t>
      </w:r>
      <w:r w:rsidR="0065674B" w:rsidRPr="00FC6A85">
        <w:rPr>
          <w:rStyle w:val="FootnoteReference"/>
          <w:lang w:val="mk-MK"/>
        </w:rPr>
        <w:footnoteReference w:id="108"/>
      </w:r>
      <w:r w:rsidR="00B97F00" w:rsidRPr="00FC6A85">
        <w:rPr>
          <w:lang w:val="mk-MK"/>
        </w:rPr>
        <w:t>,</w:t>
      </w:r>
      <w:r w:rsidR="0065674B" w:rsidRPr="00FC6A85">
        <w:rPr>
          <w:lang w:val="mk-MK"/>
        </w:rPr>
        <w:t xml:space="preserve"> </w:t>
      </w:r>
      <w:r w:rsidR="00B97F00" w:rsidRPr="00FC6A85">
        <w:rPr>
          <w:lang w:val="mk-MK"/>
        </w:rPr>
        <w:t>со кој</w:t>
      </w:r>
      <w:r w:rsidR="00B97F00" w:rsidRPr="00F8655D">
        <w:rPr>
          <w:color w:val="222222"/>
          <w:lang w:val="mk-MK"/>
        </w:rPr>
        <w:t xml:space="preserve"> се воведе серија на значајни измени во ЕКЧП </w:t>
      </w:r>
      <w:r w:rsidR="00B00021" w:rsidRPr="00F8655D">
        <w:rPr>
          <w:lang w:val="mk-MK"/>
        </w:rPr>
        <w:t xml:space="preserve">и </w:t>
      </w:r>
      <w:r w:rsidR="00F9034A" w:rsidRPr="00F8655D">
        <w:rPr>
          <w:lang w:val="mk-MK"/>
        </w:rPr>
        <w:t xml:space="preserve">посебно </w:t>
      </w:r>
      <w:r w:rsidR="00B97F00" w:rsidRPr="00F8655D">
        <w:rPr>
          <w:lang w:val="mk-MK"/>
        </w:rPr>
        <w:t xml:space="preserve">факултативниот </w:t>
      </w:r>
      <w:r w:rsidR="00B00021" w:rsidRPr="00F8655D">
        <w:rPr>
          <w:lang w:val="mk-MK"/>
        </w:rPr>
        <w:t>Протокол 16 кон ЕКЧП</w:t>
      </w:r>
      <w:r w:rsidR="0065674B" w:rsidRPr="00F8655D">
        <w:rPr>
          <w:rStyle w:val="FootnoteReference"/>
          <w:lang w:val="mk-MK"/>
        </w:rPr>
        <w:footnoteReference w:id="109"/>
      </w:r>
      <w:r w:rsidR="00B97F00" w:rsidRPr="00F8655D">
        <w:rPr>
          <w:lang w:val="mk-MK"/>
        </w:rPr>
        <w:t xml:space="preserve">, кој </w:t>
      </w:r>
      <w:r w:rsidR="00B00021" w:rsidRPr="00F8655D">
        <w:rPr>
          <w:shd w:val="clear" w:color="auto" w:fill="FFFFFF"/>
          <w:lang w:val="mk-MK"/>
        </w:rPr>
        <w:t xml:space="preserve">има посебно и историско значење, бидејќи врз негова основа, на највисоките судови и трибунали </w:t>
      </w:r>
      <w:r w:rsidR="00B97F00" w:rsidRPr="00F8655D">
        <w:rPr>
          <w:shd w:val="clear" w:color="auto" w:fill="FFFFFF"/>
          <w:lang w:val="mk-MK"/>
        </w:rPr>
        <w:t xml:space="preserve">од неговите </w:t>
      </w:r>
      <w:r w:rsidR="00B00021" w:rsidRPr="00F8655D">
        <w:rPr>
          <w:shd w:val="clear" w:color="auto" w:fill="FFFFFF"/>
          <w:lang w:val="mk-MK"/>
        </w:rPr>
        <w:t>договорни страни им се овозможува да побараат советодавни мислења од Европскиот суд за човекови права во поглед на принципиелни прашања, што се однесуваат на толкувањето или примената на правата и слободите дефинирани со Конвенцијата или протоколите кон неа во контекст на некој конкретен случај на национално ниво</w:t>
      </w:r>
      <w:r w:rsidR="00B97F00" w:rsidRPr="00F8655D">
        <w:rPr>
          <w:shd w:val="clear" w:color="auto" w:fill="FFFFFF"/>
          <w:lang w:val="mk-MK"/>
        </w:rPr>
        <w:t>, сето ова во постапка и под услови утврдени со протоколо</w:t>
      </w:r>
      <w:r w:rsidR="00F9034A" w:rsidRPr="00F8655D">
        <w:rPr>
          <w:shd w:val="clear" w:color="auto" w:fill="FFFFFF"/>
          <w:lang w:val="mk-MK"/>
        </w:rPr>
        <w:t>т</w:t>
      </w:r>
      <w:r w:rsidR="00B00021" w:rsidRPr="00F8655D">
        <w:rPr>
          <w:rStyle w:val="FootnoteReference"/>
          <w:rFonts w:eastAsiaTheme="majorEastAsia"/>
          <w:shd w:val="clear" w:color="auto" w:fill="FFFFFF"/>
          <w:lang w:val="mk-MK"/>
        </w:rPr>
        <w:footnoteReference w:id="110"/>
      </w:r>
      <w:r w:rsidR="00B00021" w:rsidRPr="00F8655D">
        <w:rPr>
          <w:shd w:val="clear" w:color="auto" w:fill="FFFFFF"/>
          <w:lang w:val="mk-MK"/>
        </w:rPr>
        <w:t xml:space="preserve">. </w:t>
      </w:r>
      <w:r w:rsidR="00B00021" w:rsidRPr="00F8655D">
        <w:rPr>
          <w:lang w:val="mk-MK"/>
        </w:rPr>
        <w:t xml:space="preserve">Оценети како целина, денеска во литературата постои растечки општо прифатен став дека, со усвојувањето на </w:t>
      </w:r>
      <w:r w:rsidR="00194F75" w:rsidRPr="00F8655D">
        <w:rPr>
          <w:lang w:val="mk-MK"/>
        </w:rPr>
        <w:t xml:space="preserve">овие два </w:t>
      </w:r>
      <w:r w:rsidR="00B00021" w:rsidRPr="00F8655D">
        <w:rPr>
          <w:lang w:val="mk-MK"/>
        </w:rPr>
        <w:t xml:space="preserve">протоколи кон ЕКЧП  фактички се означи почетокот на новата </w:t>
      </w:r>
      <w:r w:rsidR="00B00021" w:rsidRPr="00F8655D">
        <w:rPr>
          <w:lang w:val="mk-MK"/>
        </w:rPr>
        <w:lastRenderedPageBreak/>
        <w:t>фаза на трансформација на системот на ЕКЧП, која фаза неслучајно е наречена фаза на „</w:t>
      </w:r>
      <w:r w:rsidR="00B00021" w:rsidRPr="00F8655D">
        <w:rPr>
          <w:i/>
          <w:lang w:val="mk-MK"/>
        </w:rPr>
        <w:t>процедурално отелотворување на Конвенцијата на национално ниво</w:t>
      </w:r>
      <w:r w:rsidR="00B00021" w:rsidRPr="00F8655D">
        <w:rPr>
          <w:i/>
        </w:rPr>
        <w:t>”</w:t>
      </w:r>
      <w:r w:rsidR="00B00021" w:rsidRPr="00F8655D">
        <w:rPr>
          <w:i/>
          <w:lang w:val="mk-MK"/>
        </w:rPr>
        <w:t xml:space="preserve">, </w:t>
      </w:r>
      <w:r w:rsidR="00B00021" w:rsidRPr="00F8655D">
        <w:rPr>
          <w:lang w:val="mk-MK"/>
        </w:rPr>
        <w:t xml:space="preserve">чија цел се состои во обезбедување на повисоко ниво на практична имплементација на принципите утврдени од страна на </w:t>
      </w:r>
      <w:r w:rsidR="00194F75" w:rsidRPr="00F8655D">
        <w:rPr>
          <w:lang w:val="mk-MK"/>
        </w:rPr>
        <w:t>Европскиот с</w:t>
      </w:r>
      <w:r w:rsidR="00B00021" w:rsidRPr="00F8655D">
        <w:rPr>
          <w:lang w:val="mk-MK"/>
        </w:rPr>
        <w:t xml:space="preserve">уд со неговата досегашна судска пракса во рамките на самите држави-договорни страни, сето со единствена цел да се обезбеди </w:t>
      </w:r>
      <w:r w:rsidR="00B00021" w:rsidRPr="00F8655D">
        <w:rPr>
          <w:color w:val="222222"/>
          <w:lang w:val="mk-MK"/>
        </w:rPr>
        <w:t>зголемен анг</w:t>
      </w:r>
      <w:r w:rsidR="00F63E04" w:rsidRPr="00F8655D">
        <w:rPr>
          <w:color w:val="222222"/>
          <w:lang w:val="mk-MK"/>
        </w:rPr>
        <w:t>а</w:t>
      </w:r>
      <w:r w:rsidR="00B00021" w:rsidRPr="00F8655D">
        <w:rPr>
          <w:color w:val="222222"/>
          <w:lang w:val="mk-MK"/>
        </w:rPr>
        <w:t>жман на страната на националните актери во релација на нивните обврски кои произлегуваат од ЕКЧП</w:t>
      </w:r>
      <w:r w:rsidR="00B00021" w:rsidRPr="00F8655D">
        <w:rPr>
          <w:rStyle w:val="FootnoteReference"/>
          <w:color w:val="222222"/>
          <w:lang w:val="mk-MK"/>
        </w:rPr>
        <w:footnoteReference w:id="111"/>
      </w:r>
      <w:r w:rsidR="00B00021" w:rsidRPr="00F8655D">
        <w:rPr>
          <w:color w:val="222222"/>
          <w:lang w:val="mk-MK"/>
        </w:rPr>
        <w:t xml:space="preserve">. Последново сосема јасно може да се потврди и во светло на потребата за субсидијарност и </w:t>
      </w:r>
      <w:r w:rsidR="00B00021" w:rsidRPr="00F8655D">
        <w:rPr>
          <w:lang w:val="mk-MK"/>
        </w:rPr>
        <w:t xml:space="preserve">заедничка одговорност за оддржување на системот на Конвенцијата, нагласени во </w:t>
      </w:r>
      <w:r w:rsidR="00194F75" w:rsidRPr="00F8655D">
        <w:rPr>
          <w:lang w:val="mk-MK"/>
        </w:rPr>
        <w:t>сите неодамнешни годишни и</w:t>
      </w:r>
      <w:r w:rsidR="00B00021" w:rsidRPr="00F8655D">
        <w:rPr>
          <w:lang w:val="mk-MK"/>
        </w:rPr>
        <w:t>звешта</w:t>
      </w:r>
      <w:r w:rsidR="00194F75" w:rsidRPr="00F8655D">
        <w:rPr>
          <w:lang w:val="mk-MK"/>
        </w:rPr>
        <w:t>и</w:t>
      </w:r>
      <w:r w:rsidR="00B00021" w:rsidRPr="00F8655D">
        <w:rPr>
          <w:lang w:val="mk-MK"/>
        </w:rPr>
        <w:t xml:space="preserve"> на </w:t>
      </w:r>
      <w:r w:rsidR="000B1D74" w:rsidRPr="00F8655D">
        <w:rPr>
          <w:lang w:val="mk-MK"/>
        </w:rPr>
        <w:t>Комитетот на министри во врска со извршувањето на пресудите на ЕСЧП</w:t>
      </w:r>
      <w:r w:rsidR="00B00021" w:rsidRPr="00F8655D">
        <w:rPr>
          <w:lang w:val="mk-MK"/>
        </w:rPr>
        <w:t xml:space="preserve"> во светло на клучните тековни проблеми во врска со системот на ЕКЧП, вклучувајќи го тука загриженоста околу неимплементирањето на пресудите на ЕСЧП и не-кооперативните држави во тој контекст</w:t>
      </w:r>
      <w:r w:rsidR="00B00021" w:rsidRPr="00F8655D">
        <w:rPr>
          <w:rStyle w:val="FootnoteReference"/>
          <w:lang w:val="mk-MK"/>
        </w:rPr>
        <w:footnoteReference w:id="112"/>
      </w:r>
      <w:r w:rsidR="00B00021" w:rsidRPr="00F8655D">
        <w:rPr>
          <w:lang w:val="mk-MK"/>
        </w:rPr>
        <w:t>.</w:t>
      </w:r>
      <w:r w:rsidR="00B00021" w:rsidRPr="00F8655D">
        <w:t xml:space="preserve"> </w:t>
      </w:r>
    </w:p>
    <w:p w:rsidR="00543424" w:rsidRPr="00F8655D" w:rsidRDefault="00EE3555" w:rsidP="00F8655D">
      <w:pPr>
        <w:spacing w:line="360" w:lineRule="auto"/>
        <w:jc w:val="both"/>
        <w:rPr>
          <w:lang w:val="mk-MK"/>
        </w:rPr>
      </w:pPr>
      <w:r w:rsidRPr="00F8655D">
        <w:rPr>
          <w:lang w:val="mk-MK"/>
        </w:rPr>
        <w:tab/>
      </w:r>
      <w:r w:rsidR="00543424" w:rsidRPr="00F8655D">
        <w:rPr>
          <w:lang w:val="mk-MK"/>
        </w:rPr>
        <w:t>На крај, посебната важност на системот на ЕКЧП се комплетира со фактот што о</w:t>
      </w:r>
      <w:r w:rsidR="00F63E04" w:rsidRPr="00F8655D">
        <w:rPr>
          <w:lang w:val="mk-MK"/>
        </w:rPr>
        <w:t>ваа Конвенција исто</w:t>
      </w:r>
      <w:r w:rsidR="00543424" w:rsidRPr="00F8655D">
        <w:rPr>
          <w:lang w:val="mk-MK"/>
        </w:rPr>
        <w:t xml:space="preserve">времено </w:t>
      </w:r>
      <w:r w:rsidR="00930675" w:rsidRPr="00F8655D">
        <w:rPr>
          <w:lang w:val="mk-MK"/>
        </w:rPr>
        <w:t xml:space="preserve">претставува и </w:t>
      </w:r>
      <w:r w:rsidR="00F63E04" w:rsidRPr="00F8655D">
        <w:rPr>
          <w:lang w:val="mk-MK"/>
        </w:rPr>
        <w:t xml:space="preserve">основа за покренување на </w:t>
      </w:r>
      <w:r w:rsidR="00F63E04" w:rsidRPr="00F8655D">
        <w:rPr>
          <w:i/>
          <w:lang w:val="mk-MK"/>
        </w:rPr>
        <w:t>меѓудржавни спорови</w:t>
      </w:r>
      <w:r w:rsidR="00F63E04" w:rsidRPr="00F8655D">
        <w:rPr>
          <w:lang w:val="mk-MK"/>
        </w:rPr>
        <w:t xml:space="preserve"> во врска со непочитувањето на нејзините одредби</w:t>
      </w:r>
      <w:r w:rsidR="00F63E04" w:rsidRPr="00F8655D">
        <w:rPr>
          <w:rStyle w:val="FootnoteReference"/>
          <w:lang w:val="mk-MK"/>
        </w:rPr>
        <w:footnoteReference w:id="113"/>
      </w:r>
      <w:r w:rsidR="00F63E04" w:rsidRPr="00F8655D">
        <w:rPr>
          <w:lang w:val="mk-MK"/>
        </w:rPr>
        <w:t>.</w:t>
      </w:r>
      <w:r w:rsidRPr="00F8655D">
        <w:rPr>
          <w:lang w:val="mk-MK"/>
        </w:rPr>
        <w:t xml:space="preserve"> Ова произлегува од одредбата на нејзиниот член 33, согласно која секоја Висока договорна страна може на судот да му упати која било наводна повреда на одредбите на Конвенцијата и протоколите кон неа сторена од страна на некоја друга Висока договорна страна.</w:t>
      </w:r>
    </w:p>
    <w:p w:rsidR="00DC3F75" w:rsidRPr="00F8655D" w:rsidRDefault="00F4124A" w:rsidP="00F8655D">
      <w:pPr>
        <w:pStyle w:val="ListParagraph"/>
        <w:numPr>
          <w:ilvl w:val="0"/>
          <w:numId w:val="5"/>
        </w:numPr>
        <w:tabs>
          <w:tab w:val="left" w:pos="-720"/>
          <w:tab w:val="left" w:pos="0"/>
          <w:tab w:val="left" w:pos="432"/>
          <w:tab w:val="left" w:pos="864"/>
          <w:tab w:val="left" w:pos="1296"/>
          <w:tab w:val="left" w:pos="1728"/>
          <w:tab w:val="left" w:pos="2160"/>
        </w:tabs>
        <w:spacing w:line="360" w:lineRule="auto"/>
        <w:jc w:val="both"/>
        <w:rPr>
          <w:spacing w:val="-2"/>
          <w:kern w:val="2"/>
          <w:lang w:val="mk-MK" w:eastAsia="mk-MK"/>
        </w:rPr>
      </w:pPr>
      <w:r w:rsidRPr="00F8655D">
        <w:rPr>
          <w:i/>
          <w:lang w:val="mk-MK"/>
        </w:rPr>
        <w:t>Европската социјална повелба</w:t>
      </w:r>
      <w:r w:rsidRPr="00F8655D">
        <w:rPr>
          <w:lang w:val="mk-MK"/>
        </w:rPr>
        <w:t xml:space="preserve"> и </w:t>
      </w:r>
      <w:r w:rsidRPr="00F8655D">
        <w:rPr>
          <w:i/>
          <w:lang w:val="mk-MK"/>
        </w:rPr>
        <w:t>ревидираната Социјална повелба</w:t>
      </w:r>
      <w:r w:rsidR="00DC3F75" w:rsidRPr="00F8655D">
        <w:rPr>
          <w:rStyle w:val="FootnoteReference"/>
          <w:i/>
          <w:lang w:val="mk-MK"/>
        </w:rPr>
        <w:footnoteReference w:id="114"/>
      </w:r>
    </w:p>
    <w:p w:rsidR="00F4124A" w:rsidRPr="00F8655D" w:rsidRDefault="001E58EF" w:rsidP="00F8655D">
      <w:pPr>
        <w:pStyle w:val="NoSpacing"/>
        <w:spacing w:line="360" w:lineRule="auto"/>
        <w:jc w:val="both"/>
        <w:rPr>
          <w:rFonts w:ascii="Times New Roman" w:hAnsi="Times New Roman" w:cs="Times New Roman"/>
          <w:spacing w:val="-2"/>
          <w:kern w:val="2"/>
          <w:sz w:val="24"/>
          <w:szCs w:val="24"/>
          <w:lang w:val="mk-MK" w:eastAsia="mk-MK"/>
        </w:rPr>
      </w:pPr>
      <w:r w:rsidRPr="00F8655D">
        <w:rPr>
          <w:rFonts w:ascii="Times New Roman" w:hAnsi="Times New Roman" w:cs="Times New Roman"/>
          <w:sz w:val="24"/>
          <w:szCs w:val="24"/>
          <w:lang w:val="mk-MK" w:eastAsia="mk-MK"/>
        </w:rPr>
        <w:tab/>
      </w:r>
      <w:r w:rsidR="00F4124A" w:rsidRPr="00F8655D">
        <w:rPr>
          <w:rFonts w:ascii="Times New Roman" w:hAnsi="Times New Roman" w:cs="Times New Roman"/>
          <w:sz w:val="24"/>
          <w:szCs w:val="24"/>
          <w:lang w:val="mk-MK" w:eastAsia="mk-MK"/>
        </w:rPr>
        <w:t xml:space="preserve">Оваа Повелба го гарантира уживањето (без дискриминација) на основните социјални и економски права дефинирани во рамките на социјалната политика, што државите договорни страни се должни да ја следат со сите соодветни мерки наведени во првиот дел на оваа Повелба. Од групата на правата стипулирани со овој инструмент, посебно место имаат </w:t>
      </w:r>
      <w:r w:rsidR="00F4124A" w:rsidRPr="00F8655D">
        <w:rPr>
          <w:rFonts w:ascii="Times New Roman" w:hAnsi="Times New Roman" w:cs="Times New Roman"/>
          <w:i/>
          <w:sz w:val="24"/>
          <w:szCs w:val="24"/>
          <w:lang w:val="mk-MK" w:eastAsia="mk-MK"/>
        </w:rPr>
        <w:t>правото на работа,</w:t>
      </w:r>
      <w:r w:rsidR="00F4124A" w:rsidRPr="00F8655D">
        <w:rPr>
          <w:rFonts w:ascii="Times New Roman" w:hAnsi="Times New Roman" w:cs="Times New Roman"/>
          <w:sz w:val="24"/>
          <w:szCs w:val="24"/>
          <w:lang w:val="mk-MK" w:eastAsia="mk-MK"/>
        </w:rPr>
        <w:t xml:space="preserve"> </w:t>
      </w:r>
      <w:r w:rsidR="00F4124A" w:rsidRPr="00F8655D">
        <w:rPr>
          <w:rFonts w:ascii="Times New Roman" w:hAnsi="Times New Roman" w:cs="Times New Roman"/>
          <w:i/>
          <w:sz w:val="24"/>
          <w:szCs w:val="24"/>
          <w:lang w:val="mk-MK" w:eastAsia="mk-MK"/>
        </w:rPr>
        <w:t>правото на организирање,</w:t>
      </w:r>
      <w:r w:rsidR="00F4124A" w:rsidRPr="00F8655D">
        <w:rPr>
          <w:rFonts w:ascii="Times New Roman" w:hAnsi="Times New Roman" w:cs="Times New Roman"/>
          <w:sz w:val="24"/>
          <w:szCs w:val="24"/>
          <w:lang w:val="mk-MK" w:eastAsia="mk-MK"/>
        </w:rPr>
        <w:t xml:space="preserve"> </w:t>
      </w:r>
      <w:r w:rsidR="00F4124A" w:rsidRPr="00F8655D">
        <w:rPr>
          <w:rFonts w:ascii="Times New Roman" w:hAnsi="Times New Roman" w:cs="Times New Roman"/>
          <w:i/>
          <w:sz w:val="24"/>
          <w:szCs w:val="24"/>
          <w:lang w:val="mk-MK" w:eastAsia="mk-MK"/>
        </w:rPr>
        <w:t xml:space="preserve">правото на </w:t>
      </w:r>
      <w:r w:rsidR="00F4124A" w:rsidRPr="00F8655D">
        <w:rPr>
          <w:rFonts w:ascii="Times New Roman" w:hAnsi="Times New Roman" w:cs="Times New Roman"/>
          <w:i/>
          <w:sz w:val="24"/>
          <w:szCs w:val="24"/>
          <w:lang w:val="mk-MK" w:eastAsia="mk-MK"/>
        </w:rPr>
        <w:lastRenderedPageBreak/>
        <w:t>колективно преговарање,</w:t>
      </w:r>
      <w:r w:rsidR="00F4124A" w:rsidRPr="00F8655D">
        <w:rPr>
          <w:rFonts w:ascii="Times New Roman" w:hAnsi="Times New Roman" w:cs="Times New Roman"/>
          <w:sz w:val="24"/>
          <w:szCs w:val="24"/>
          <w:lang w:val="mk-MK" w:eastAsia="mk-MK"/>
        </w:rPr>
        <w:t xml:space="preserve"> </w:t>
      </w:r>
      <w:r w:rsidR="00F4124A" w:rsidRPr="00F8655D">
        <w:rPr>
          <w:rFonts w:ascii="Times New Roman" w:hAnsi="Times New Roman" w:cs="Times New Roman"/>
          <w:i/>
          <w:sz w:val="24"/>
          <w:szCs w:val="24"/>
          <w:lang w:val="mk-MK" w:eastAsia="mk-MK"/>
        </w:rPr>
        <w:t>правото на социјално осигурување,</w:t>
      </w:r>
      <w:r w:rsidR="00F4124A" w:rsidRPr="00F8655D">
        <w:rPr>
          <w:rFonts w:ascii="Times New Roman" w:hAnsi="Times New Roman" w:cs="Times New Roman"/>
          <w:sz w:val="24"/>
          <w:szCs w:val="24"/>
          <w:lang w:val="mk-MK" w:eastAsia="mk-MK"/>
        </w:rPr>
        <w:t xml:space="preserve"> </w:t>
      </w:r>
      <w:r w:rsidR="00F4124A" w:rsidRPr="00F8655D">
        <w:rPr>
          <w:rFonts w:ascii="Times New Roman" w:hAnsi="Times New Roman" w:cs="Times New Roman"/>
          <w:i/>
          <w:sz w:val="24"/>
          <w:szCs w:val="24"/>
          <w:lang w:val="mk-MK" w:eastAsia="mk-MK"/>
        </w:rPr>
        <w:t>правото на социјална и медицинска помош,</w:t>
      </w:r>
      <w:r w:rsidR="00F4124A" w:rsidRPr="00F8655D">
        <w:rPr>
          <w:rFonts w:ascii="Times New Roman" w:hAnsi="Times New Roman" w:cs="Times New Roman"/>
          <w:sz w:val="24"/>
          <w:szCs w:val="24"/>
          <w:lang w:val="mk-MK" w:eastAsia="mk-MK"/>
        </w:rPr>
        <w:t xml:space="preserve"> </w:t>
      </w:r>
      <w:r w:rsidR="00F4124A" w:rsidRPr="00F8655D">
        <w:rPr>
          <w:rFonts w:ascii="Times New Roman" w:hAnsi="Times New Roman" w:cs="Times New Roman"/>
          <w:i/>
          <w:sz w:val="24"/>
          <w:szCs w:val="24"/>
          <w:lang w:val="mk-MK" w:eastAsia="mk-MK"/>
        </w:rPr>
        <w:t xml:space="preserve">правото на социјална, правна и економска заштита на семејството </w:t>
      </w:r>
      <w:r w:rsidR="00F4124A" w:rsidRPr="00F8655D">
        <w:rPr>
          <w:rFonts w:ascii="Times New Roman" w:hAnsi="Times New Roman" w:cs="Times New Roman"/>
          <w:sz w:val="24"/>
          <w:szCs w:val="24"/>
          <w:lang w:val="mk-MK" w:eastAsia="mk-MK"/>
        </w:rPr>
        <w:t>и слично. Но, за разлика од правата дефинирани со ЕКЧП, овие права</w:t>
      </w:r>
      <w:r w:rsidR="00F4124A" w:rsidRPr="00F8655D">
        <w:rPr>
          <w:rFonts w:ascii="Times New Roman" w:hAnsi="Times New Roman" w:cs="Times New Roman"/>
          <w:b/>
          <w:sz w:val="24"/>
          <w:szCs w:val="24"/>
          <w:lang w:val="mk-MK" w:eastAsia="mk-MK"/>
        </w:rPr>
        <w:t xml:space="preserve"> </w:t>
      </w:r>
      <w:r w:rsidR="00F4124A" w:rsidRPr="00F8655D">
        <w:rPr>
          <w:rFonts w:ascii="Times New Roman" w:hAnsi="Times New Roman" w:cs="Times New Roman"/>
          <w:sz w:val="24"/>
          <w:szCs w:val="24"/>
          <w:lang w:val="mk-MK" w:eastAsia="mk-MK"/>
        </w:rPr>
        <w:t>немаат директна судска заштита</w:t>
      </w:r>
      <w:r w:rsidR="00CB7BB3" w:rsidRPr="00F8655D">
        <w:rPr>
          <w:rFonts w:ascii="Times New Roman" w:hAnsi="Times New Roman" w:cs="Times New Roman"/>
          <w:sz w:val="24"/>
          <w:szCs w:val="24"/>
          <w:lang w:val="mk-MK" w:eastAsia="mk-MK"/>
        </w:rPr>
        <w:t xml:space="preserve">, односно овде, </w:t>
      </w:r>
      <w:r w:rsidR="00F4124A" w:rsidRPr="00F8655D">
        <w:rPr>
          <w:rFonts w:ascii="Times New Roman" w:hAnsi="Times New Roman" w:cs="Times New Roman"/>
          <w:sz w:val="24"/>
          <w:szCs w:val="24"/>
          <w:lang w:val="mk-MK" w:eastAsia="mk-MK"/>
        </w:rPr>
        <w:t xml:space="preserve">како што е случај со речиси сите други правни инструменти на Советот, со </w:t>
      </w:r>
      <w:r w:rsidR="00F4124A" w:rsidRPr="00F8655D">
        <w:rPr>
          <w:rFonts w:ascii="Times New Roman" w:hAnsi="Times New Roman" w:cs="Times New Roman"/>
          <w:sz w:val="24"/>
          <w:szCs w:val="24"/>
        </w:rPr>
        <w:t xml:space="preserve">Повелбата е етаблиран меѓународен систем на супервизија на нејзината примена од страна на нејзините договорни страни, </w:t>
      </w:r>
      <w:r w:rsidR="00F4124A" w:rsidRPr="00F8655D">
        <w:rPr>
          <w:rFonts w:ascii="Times New Roman" w:hAnsi="Times New Roman" w:cs="Times New Roman"/>
          <w:sz w:val="24"/>
          <w:szCs w:val="24"/>
          <w:lang w:val="mk-MK"/>
        </w:rPr>
        <w:t>што е з</w:t>
      </w:r>
      <w:r w:rsidR="00F4124A" w:rsidRPr="00F8655D">
        <w:rPr>
          <w:rFonts w:ascii="Times New Roman" w:hAnsi="Times New Roman" w:cs="Times New Roman"/>
          <w:sz w:val="24"/>
          <w:szCs w:val="24"/>
        </w:rPr>
        <w:t xml:space="preserve">аснован врз </w:t>
      </w:r>
      <w:r w:rsidR="00CB7BB3" w:rsidRPr="00F8655D">
        <w:rPr>
          <w:rFonts w:ascii="Times New Roman" w:hAnsi="Times New Roman" w:cs="Times New Roman"/>
          <w:sz w:val="24"/>
          <w:szCs w:val="24"/>
          <w:lang w:val="mk-MK"/>
        </w:rPr>
        <w:t xml:space="preserve">годишни </w:t>
      </w:r>
      <w:r w:rsidR="00F4124A" w:rsidRPr="00F8655D">
        <w:rPr>
          <w:rFonts w:ascii="Times New Roman" w:hAnsi="Times New Roman" w:cs="Times New Roman"/>
          <w:i/>
          <w:sz w:val="24"/>
          <w:szCs w:val="24"/>
          <w:lang w:val="mk-MK"/>
        </w:rPr>
        <w:t>н</w:t>
      </w:r>
      <w:r w:rsidR="00F4124A" w:rsidRPr="00F8655D">
        <w:rPr>
          <w:rFonts w:ascii="Times New Roman" w:hAnsi="Times New Roman" w:cs="Times New Roman"/>
          <w:i/>
          <w:sz w:val="24"/>
          <w:szCs w:val="24"/>
        </w:rPr>
        <w:t>ационални извештаи</w:t>
      </w:r>
      <w:r w:rsidR="00CB7BB3" w:rsidRPr="00F8655D">
        <w:rPr>
          <w:rFonts w:ascii="Times New Roman" w:hAnsi="Times New Roman" w:cs="Times New Roman"/>
          <w:i/>
          <w:sz w:val="24"/>
          <w:szCs w:val="24"/>
          <w:lang w:val="mk-MK"/>
        </w:rPr>
        <w:t xml:space="preserve"> што се испитуваат од страна на Европскиот комитте за социјална права етаблиран со самата Повелба. </w:t>
      </w:r>
      <w:r w:rsidR="00F4124A" w:rsidRPr="00F8655D">
        <w:rPr>
          <w:rFonts w:ascii="Times New Roman" w:hAnsi="Times New Roman" w:cs="Times New Roman"/>
          <w:i/>
          <w:sz w:val="24"/>
          <w:szCs w:val="24"/>
          <w:lang w:val="mk-MK"/>
        </w:rPr>
        <w:t xml:space="preserve"> </w:t>
      </w:r>
      <w:r w:rsidR="00F4124A" w:rsidRPr="00F8655D">
        <w:rPr>
          <w:rFonts w:ascii="Times New Roman" w:hAnsi="Times New Roman" w:cs="Times New Roman"/>
          <w:sz w:val="24"/>
          <w:szCs w:val="24"/>
          <w:lang w:val="mk-MK"/>
        </w:rPr>
        <w:t>И овде, до</w:t>
      </w:r>
      <w:r w:rsidR="00F4124A" w:rsidRPr="00F8655D">
        <w:rPr>
          <w:rFonts w:ascii="Times New Roman" w:hAnsi="Times New Roman" w:cs="Times New Roman"/>
          <w:sz w:val="24"/>
          <w:szCs w:val="24"/>
        </w:rPr>
        <w:t>колку некоја држава</w:t>
      </w:r>
      <w:r w:rsidR="00CB7BB3" w:rsidRPr="00F8655D">
        <w:rPr>
          <w:rFonts w:ascii="Times New Roman" w:hAnsi="Times New Roman" w:cs="Times New Roman"/>
          <w:sz w:val="24"/>
          <w:szCs w:val="24"/>
          <w:lang w:val="mk-MK"/>
        </w:rPr>
        <w:t>-договорна страна</w:t>
      </w:r>
      <w:r w:rsidR="00F4124A" w:rsidRPr="00F8655D">
        <w:rPr>
          <w:rFonts w:ascii="Times New Roman" w:hAnsi="Times New Roman" w:cs="Times New Roman"/>
          <w:sz w:val="24"/>
          <w:szCs w:val="24"/>
          <w:lang w:val="mk-MK"/>
        </w:rPr>
        <w:t xml:space="preserve"> </w:t>
      </w:r>
      <w:r w:rsidR="00F4124A" w:rsidRPr="00F8655D">
        <w:rPr>
          <w:rFonts w:ascii="Times New Roman" w:hAnsi="Times New Roman" w:cs="Times New Roman"/>
          <w:sz w:val="24"/>
          <w:szCs w:val="24"/>
        </w:rPr>
        <w:t>не презе</w:t>
      </w:r>
      <w:r w:rsidR="00CB7BB3" w:rsidRPr="00F8655D">
        <w:rPr>
          <w:rFonts w:ascii="Times New Roman" w:hAnsi="Times New Roman" w:cs="Times New Roman"/>
          <w:sz w:val="24"/>
          <w:szCs w:val="24"/>
          <w:lang w:val="mk-MK"/>
        </w:rPr>
        <w:t>ла</w:t>
      </w:r>
      <w:r w:rsidR="00F4124A" w:rsidRPr="00F8655D">
        <w:rPr>
          <w:rFonts w:ascii="Times New Roman" w:hAnsi="Times New Roman" w:cs="Times New Roman"/>
          <w:sz w:val="24"/>
          <w:szCs w:val="24"/>
          <w:lang w:val="mk-MK"/>
        </w:rPr>
        <w:t xml:space="preserve"> </w:t>
      </w:r>
      <w:r w:rsidR="00F4124A" w:rsidRPr="00F8655D">
        <w:rPr>
          <w:rFonts w:ascii="Times New Roman" w:hAnsi="Times New Roman" w:cs="Times New Roman"/>
          <w:sz w:val="24"/>
          <w:szCs w:val="24"/>
        </w:rPr>
        <w:t>ни</w:t>
      </w:r>
      <w:r w:rsidR="00302DA3" w:rsidRPr="00F8655D">
        <w:rPr>
          <w:rFonts w:ascii="Times New Roman" w:hAnsi="Times New Roman" w:cs="Times New Roman"/>
          <w:sz w:val="24"/>
          <w:szCs w:val="24"/>
          <w:lang w:val="mk-MK"/>
        </w:rPr>
        <w:t>е</w:t>
      </w:r>
      <w:r w:rsidR="00F4124A" w:rsidRPr="00F8655D">
        <w:rPr>
          <w:rFonts w:ascii="Times New Roman" w:hAnsi="Times New Roman" w:cs="Times New Roman"/>
          <w:sz w:val="24"/>
          <w:szCs w:val="24"/>
          <w:lang w:val="mk-MK"/>
        </w:rPr>
        <w:t>д</w:t>
      </w:r>
      <w:r w:rsidR="00F4124A" w:rsidRPr="00F8655D">
        <w:rPr>
          <w:rFonts w:ascii="Times New Roman" w:hAnsi="Times New Roman" w:cs="Times New Roman"/>
          <w:sz w:val="24"/>
          <w:szCs w:val="24"/>
        </w:rPr>
        <w:t xml:space="preserve">на акција во поглед на </w:t>
      </w:r>
      <w:r w:rsidR="00CB7BB3" w:rsidRPr="00F8655D">
        <w:rPr>
          <w:rFonts w:ascii="Times New Roman" w:hAnsi="Times New Roman" w:cs="Times New Roman"/>
          <w:sz w:val="24"/>
          <w:szCs w:val="24"/>
          <w:lang w:val="mk-MK"/>
        </w:rPr>
        <w:t xml:space="preserve">некоја одлука </w:t>
      </w:r>
      <w:r w:rsidR="00F4124A" w:rsidRPr="00F8655D">
        <w:rPr>
          <w:rFonts w:ascii="Times New Roman" w:hAnsi="Times New Roman" w:cs="Times New Roman"/>
          <w:sz w:val="24"/>
          <w:szCs w:val="24"/>
          <w:lang w:val="mk-MK"/>
        </w:rPr>
        <w:t>о</w:t>
      </w:r>
      <w:r w:rsidR="00F4124A" w:rsidRPr="00F8655D">
        <w:rPr>
          <w:rFonts w:ascii="Times New Roman" w:hAnsi="Times New Roman" w:cs="Times New Roman"/>
          <w:sz w:val="24"/>
          <w:szCs w:val="24"/>
        </w:rPr>
        <w:t xml:space="preserve">длука за несогласност усвоена од страна на Европскиот </w:t>
      </w:r>
      <w:r w:rsidR="00302DA3" w:rsidRPr="00F8655D">
        <w:rPr>
          <w:rFonts w:ascii="Times New Roman" w:hAnsi="Times New Roman" w:cs="Times New Roman"/>
          <w:sz w:val="24"/>
          <w:szCs w:val="24"/>
          <w:lang w:val="mk-MK"/>
        </w:rPr>
        <w:t>к</w:t>
      </w:r>
      <w:r w:rsidR="00F4124A" w:rsidRPr="00F8655D">
        <w:rPr>
          <w:rFonts w:ascii="Times New Roman" w:hAnsi="Times New Roman" w:cs="Times New Roman"/>
          <w:sz w:val="24"/>
          <w:szCs w:val="24"/>
          <w:lang w:val="mk-MK"/>
        </w:rPr>
        <w:t>о</w:t>
      </w:r>
      <w:r w:rsidR="00F4124A" w:rsidRPr="00F8655D">
        <w:rPr>
          <w:rFonts w:ascii="Times New Roman" w:hAnsi="Times New Roman" w:cs="Times New Roman"/>
          <w:sz w:val="24"/>
          <w:szCs w:val="24"/>
        </w:rPr>
        <w:t xml:space="preserve">митет за социјални права, тогаш </w:t>
      </w:r>
      <w:r w:rsidR="00F4124A" w:rsidRPr="00F8655D">
        <w:rPr>
          <w:rFonts w:ascii="Times New Roman" w:hAnsi="Times New Roman" w:cs="Times New Roman"/>
          <w:sz w:val="24"/>
          <w:szCs w:val="24"/>
          <w:lang w:val="mk-MK"/>
        </w:rPr>
        <w:t>тоа е повторно К</w:t>
      </w:r>
      <w:r w:rsidR="00F4124A" w:rsidRPr="00F8655D">
        <w:rPr>
          <w:rFonts w:ascii="Times New Roman" w:hAnsi="Times New Roman" w:cs="Times New Roman"/>
          <w:sz w:val="24"/>
          <w:szCs w:val="24"/>
        </w:rPr>
        <w:t xml:space="preserve">омитетот на министри </w:t>
      </w:r>
      <w:r w:rsidR="00F4124A" w:rsidRPr="00F8655D">
        <w:rPr>
          <w:rFonts w:ascii="Times New Roman" w:hAnsi="Times New Roman" w:cs="Times New Roman"/>
          <w:sz w:val="24"/>
          <w:szCs w:val="24"/>
          <w:lang w:val="mk-MK"/>
        </w:rPr>
        <w:t>кој м</w:t>
      </w:r>
      <w:r w:rsidR="00F4124A" w:rsidRPr="00F8655D">
        <w:rPr>
          <w:rFonts w:ascii="Times New Roman" w:hAnsi="Times New Roman" w:cs="Times New Roman"/>
          <w:sz w:val="24"/>
          <w:szCs w:val="24"/>
        </w:rPr>
        <w:t xml:space="preserve">оже да упати препорака до конкретната држава, барајќи од нејзе да ја смени таквата ситуација во нејзиното право и пракса. </w:t>
      </w:r>
      <w:r w:rsidR="00F4124A" w:rsidRPr="00F8655D">
        <w:rPr>
          <w:rFonts w:ascii="Times New Roman" w:hAnsi="Times New Roman" w:cs="Times New Roman"/>
          <w:sz w:val="24"/>
          <w:szCs w:val="24"/>
          <w:lang w:val="mk-MK"/>
        </w:rPr>
        <w:t xml:space="preserve">Последново, исто така се однесува и во поглед на мониторинг на извршување на одлуките донесени од страна горенаведениот Социјален Комитет од страна на државите договорни страни во контекст на </w:t>
      </w:r>
      <w:r w:rsidR="00F4124A" w:rsidRPr="00F8655D">
        <w:rPr>
          <w:rFonts w:ascii="Times New Roman" w:hAnsi="Times New Roman" w:cs="Times New Roman"/>
          <w:spacing w:val="-2"/>
          <w:kern w:val="2"/>
          <w:sz w:val="24"/>
          <w:szCs w:val="24"/>
          <w:lang w:val="mk-MK"/>
        </w:rPr>
        <w:t>Д</w:t>
      </w:r>
      <w:r w:rsidR="00F4124A" w:rsidRPr="00F8655D">
        <w:rPr>
          <w:rFonts w:ascii="Times New Roman" w:hAnsi="Times New Roman" w:cs="Times New Roman"/>
          <w:spacing w:val="-2"/>
          <w:kern w:val="2"/>
          <w:sz w:val="24"/>
          <w:szCs w:val="24"/>
        </w:rPr>
        <w:t xml:space="preserve">ополнителниот Протокол </w:t>
      </w:r>
      <w:r w:rsidR="00F4124A" w:rsidRPr="00F8655D">
        <w:rPr>
          <w:rFonts w:ascii="Times New Roman" w:hAnsi="Times New Roman" w:cs="Times New Roman"/>
          <w:spacing w:val="-2"/>
          <w:kern w:val="2"/>
          <w:sz w:val="24"/>
          <w:szCs w:val="24"/>
          <w:lang w:val="mk-MK"/>
        </w:rPr>
        <w:t>кон Повелбата o</w:t>
      </w:r>
      <w:r w:rsidR="00F4124A" w:rsidRPr="00F8655D">
        <w:rPr>
          <w:rFonts w:ascii="Times New Roman" w:hAnsi="Times New Roman" w:cs="Times New Roman"/>
          <w:spacing w:val="-2"/>
          <w:kern w:val="2"/>
          <w:sz w:val="24"/>
          <w:szCs w:val="24"/>
        </w:rPr>
        <w:t xml:space="preserve">д 1991 со кој се етаблира </w:t>
      </w:r>
      <w:r w:rsidR="00F4124A" w:rsidRPr="00F8655D">
        <w:rPr>
          <w:rFonts w:ascii="Times New Roman" w:hAnsi="Times New Roman" w:cs="Times New Roman"/>
          <w:b/>
          <w:spacing w:val="-2"/>
          <w:kern w:val="2"/>
          <w:sz w:val="24"/>
          <w:szCs w:val="24"/>
        </w:rPr>
        <w:t xml:space="preserve"> </w:t>
      </w:r>
      <w:r w:rsidR="00F4124A" w:rsidRPr="00F8655D">
        <w:rPr>
          <w:rFonts w:ascii="Times New Roman" w:hAnsi="Times New Roman" w:cs="Times New Roman"/>
          <w:spacing w:val="-2"/>
          <w:kern w:val="2"/>
          <w:sz w:val="24"/>
          <w:szCs w:val="24"/>
        </w:rPr>
        <w:t>колектив</w:t>
      </w:r>
      <w:r w:rsidR="00F4124A" w:rsidRPr="00F8655D">
        <w:rPr>
          <w:rFonts w:ascii="Times New Roman" w:hAnsi="Times New Roman" w:cs="Times New Roman"/>
          <w:spacing w:val="-2"/>
          <w:kern w:val="2"/>
          <w:sz w:val="24"/>
          <w:szCs w:val="24"/>
          <w:lang w:val="mk-MK"/>
        </w:rPr>
        <w:t>ен</w:t>
      </w:r>
      <w:r w:rsidR="00F4124A" w:rsidRPr="00F8655D">
        <w:rPr>
          <w:rFonts w:ascii="Times New Roman" w:hAnsi="Times New Roman" w:cs="Times New Roman"/>
          <w:spacing w:val="-2"/>
          <w:kern w:val="2"/>
          <w:sz w:val="24"/>
          <w:szCs w:val="24"/>
        </w:rPr>
        <w:t xml:space="preserve"> систем на жалби</w:t>
      </w:r>
      <w:r w:rsidR="00CE5468" w:rsidRPr="00F8655D">
        <w:rPr>
          <w:rStyle w:val="FootnoteReference"/>
          <w:rFonts w:ascii="Times New Roman" w:hAnsi="Times New Roman" w:cs="Times New Roman"/>
          <w:spacing w:val="-2"/>
          <w:kern w:val="2"/>
          <w:sz w:val="24"/>
          <w:szCs w:val="24"/>
        </w:rPr>
        <w:footnoteReference w:id="115"/>
      </w:r>
      <w:r w:rsidR="00F4124A" w:rsidRPr="00F8655D">
        <w:rPr>
          <w:rFonts w:ascii="Times New Roman" w:hAnsi="Times New Roman" w:cs="Times New Roman"/>
          <w:spacing w:val="-2"/>
          <w:kern w:val="2"/>
          <w:sz w:val="24"/>
          <w:szCs w:val="24"/>
          <w:lang w:val="mk-MK"/>
        </w:rPr>
        <w:t>.</w:t>
      </w:r>
    </w:p>
    <w:p w:rsidR="003763A6" w:rsidRPr="00F8655D" w:rsidRDefault="00302DA3" w:rsidP="00F8655D">
      <w:pPr>
        <w:tabs>
          <w:tab w:val="left" w:pos="-720"/>
          <w:tab w:val="left" w:pos="0"/>
          <w:tab w:val="left" w:pos="432"/>
          <w:tab w:val="left" w:pos="864"/>
          <w:tab w:val="left" w:pos="1296"/>
          <w:tab w:val="left" w:pos="1728"/>
          <w:tab w:val="left" w:pos="2160"/>
        </w:tabs>
        <w:spacing w:line="360" w:lineRule="auto"/>
        <w:jc w:val="both"/>
        <w:rPr>
          <w:color w:val="000000"/>
          <w:lang w:val="mk-MK" w:eastAsia="mk-MK"/>
        </w:rPr>
      </w:pPr>
      <w:r w:rsidRPr="00F8655D">
        <w:rPr>
          <w:lang w:val="mk-MK" w:eastAsia="mk-MK"/>
        </w:rPr>
        <w:tab/>
      </w:r>
      <w:r w:rsidR="00F4124A" w:rsidRPr="00F8655D">
        <w:rPr>
          <w:lang w:val="mk-MK" w:eastAsia="mk-MK"/>
        </w:rPr>
        <w:t xml:space="preserve">Постојаното значење на економските и социјалните права, и посебниот интерес на Советот на Европа за нивно натамошно промовирање е најасно </w:t>
      </w:r>
      <w:r w:rsidR="00ED4D9E" w:rsidRPr="00F8655D">
        <w:rPr>
          <w:lang w:val="mk-MK" w:eastAsia="mk-MK"/>
        </w:rPr>
        <w:t>потврдено</w:t>
      </w:r>
      <w:r w:rsidR="00F4124A" w:rsidRPr="00F8655D">
        <w:rPr>
          <w:lang w:val="mk-MK" w:eastAsia="mk-MK"/>
        </w:rPr>
        <w:t xml:space="preserve"> со усвојувањето на </w:t>
      </w:r>
      <w:r w:rsidR="00F4124A" w:rsidRPr="00F8655D">
        <w:rPr>
          <w:lang w:eastAsia="mk-MK"/>
        </w:rPr>
        <w:t xml:space="preserve"> Европската Социјална (</w:t>
      </w:r>
      <w:r w:rsidR="00CB7BB3" w:rsidRPr="00F8655D">
        <w:rPr>
          <w:lang w:eastAsia="mk-MK"/>
        </w:rPr>
        <w:t>Р</w:t>
      </w:r>
      <w:r w:rsidR="00CB7BB3" w:rsidRPr="00F8655D">
        <w:rPr>
          <w:lang w:val="mk-MK" w:eastAsia="mk-MK"/>
        </w:rPr>
        <w:t>евидирана</w:t>
      </w:r>
      <w:r w:rsidR="00F4124A" w:rsidRPr="00F8655D">
        <w:rPr>
          <w:lang w:eastAsia="mk-MK"/>
        </w:rPr>
        <w:t>) Повелба</w:t>
      </w:r>
      <w:r w:rsidR="00F4124A" w:rsidRPr="00F8655D">
        <w:rPr>
          <w:lang w:val="mk-MK" w:eastAsia="mk-MK"/>
        </w:rPr>
        <w:t xml:space="preserve"> (која влезе во сила 1999 година)</w:t>
      </w:r>
      <w:r w:rsidR="00F4124A" w:rsidRPr="00F8655D">
        <w:rPr>
          <w:rStyle w:val="FootnoteReference"/>
          <w:lang w:val="mk-MK" w:eastAsia="mk-MK"/>
        </w:rPr>
        <w:footnoteReference w:id="116"/>
      </w:r>
      <w:r w:rsidR="00F4124A" w:rsidRPr="00F8655D">
        <w:rPr>
          <w:lang w:val="mk-MK" w:eastAsia="mk-MK"/>
        </w:rPr>
        <w:t>. Со ревидираната Повелба фактички сите права загарантирани со Повелбата од 1961 година се отелотворуваат во еден инструмент заедно со една серија на нови права и амандмани на повелбата. Таа е дизајнирана постепено да ја замени претходната повелба и истата е рефлексија на самата еволуција која настанала по 1961 година, што е рефлектирано со инкорпорирање на нови права</w:t>
      </w:r>
      <w:r w:rsidR="00CB7BB3" w:rsidRPr="00F8655D">
        <w:rPr>
          <w:lang w:val="mk-MK" w:eastAsia="mk-MK"/>
        </w:rPr>
        <w:t xml:space="preserve"> вклучувајќи ги тука меѓу другите</w:t>
      </w:r>
      <w:r w:rsidR="00F4124A" w:rsidRPr="00F8655D">
        <w:rPr>
          <w:lang w:eastAsia="mk-MK"/>
        </w:rPr>
        <w:t>:</w:t>
      </w:r>
      <w:r w:rsidR="00F4124A" w:rsidRPr="00F8655D">
        <w:rPr>
          <w:lang w:val="mk-MK" w:eastAsia="mk-MK"/>
        </w:rPr>
        <w:t xml:space="preserve"> </w:t>
      </w:r>
      <w:r w:rsidR="00F4124A" w:rsidRPr="00F8655D">
        <w:rPr>
          <w:i/>
          <w:lang w:val="mk-MK" w:eastAsia="mk-MK"/>
        </w:rPr>
        <w:t>правото на заштита од сиромаштија и социјално исклучување, правото на стан, правото на заштита во случај на оконлување на вработувањето, правото на заштита од сексуално вознимерување на работно место и други форми на на вознемирување, правото на работн</w:t>
      </w:r>
      <w:r w:rsidR="00F326CB" w:rsidRPr="00F8655D">
        <w:rPr>
          <w:i/>
          <w:lang w:val="mk-MK" w:eastAsia="mk-MK"/>
        </w:rPr>
        <w:t>и</w:t>
      </w:r>
      <w:r w:rsidR="00F4124A" w:rsidRPr="00F8655D">
        <w:rPr>
          <w:i/>
          <w:lang w:val="mk-MK" w:eastAsia="mk-MK"/>
        </w:rPr>
        <w:t>ците со семејни обврски на еднакви шанси и еднаков третман</w:t>
      </w:r>
      <w:r w:rsidR="00CB7BB3" w:rsidRPr="00F8655D">
        <w:rPr>
          <w:lang w:val="mk-MK" w:eastAsia="mk-MK"/>
        </w:rPr>
        <w:t>, и други. Истовремено, со аман</w:t>
      </w:r>
      <w:r w:rsidR="00F4124A" w:rsidRPr="00F8655D">
        <w:rPr>
          <w:lang w:val="mk-MK" w:eastAsia="mk-MK"/>
        </w:rPr>
        <w:t xml:space="preserve">дманите се направи </w:t>
      </w:r>
      <w:r w:rsidR="00F4124A" w:rsidRPr="00F8655D">
        <w:rPr>
          <w:i/>
          <w:lang w:val="mk-MK" w:eastAsia="mk-MK"/>
        </w:rPr>
        <w:t xml:space="preserve">зајакнување на принципот на не-дискриминација, подобрување на родововата </w:t>
      </w:r>
      <w:r w:rsidR="00F4124A" w:rsidRPr="00F8655D">
        <w:rPr>
          <w:i/>
          <w:lang w:val="mk-MK" w:eastAsia="mk-MK"/>
        </w:rPr>
        <w:lastRenderedPageBreak/>
        <w:t>еднаквост во сите подрачја покриени со овој инструмент, подобра заштита н</w:t>
      </w:r>
      <w:r w:rsidR="00CB7BB3" w:rsidRPr="00F8655D">
        <w:rPr>
          <w:i/>
          <w:lang w:val="mk-MK" w:eastAsia="mk-MK"/>
        </w:rPr>
        <w:t>а мајчинството и социјалната заш</w:t>
      </w:r>
      <w:r w:rsidR="00F4124A" w:rsidRPr="00F8655D">
        <w:rPr>
          <w:i/>
          <w:lang w:val="mk-MK" w:eastAsia="mk-MK"/>
        </w:rPr>
        <w:t>тита на мајките, подобра социјална, правна и економска заштита на вработени</w:t>
      </w:r>
      <w:r w:rsidR="00CB7BB3" w:rsidRPr="00F8655D">
        <w:rPr>
          <w:i/>
          <w:lang w:val="mk-MK" w:eastAsia="mk-MK"/>
        </w:rPr>
        <w:t>те</w:t>
      </w:r>
      <w:r w:rsidR="00F4124A" w:rsidRPr="00F8655D">
        <w:rPr>
          <w:i/>
          <w:lang w:val="mk-MK" w:eastAsia="mk-MK"/>
        </w:rPr>
        <w:t xml:space="preserve"> малолетници, подобра заштита на хендикепираните лица </w:t>
      </w:r>
      <w:r w:rsidR="00F4124A" w:rsidRPr="00F8655D">
        <w:rPr>
          <w:lang w:val="mk-MK" w:eastAsia="mk-MK"/>
        </w:rPr>
        <w:t xml:space="preserve">и слично. </w:t>
      </w:r>
      <w:r w:rsidR="003763A6" w:rsidRPr="00F8655D">
        <w:rPr>
          <w:lang w:val="mk-MK" w:eastAsia="mk-MK"/>
        </w:rPr>
        <w:t>Видена како целина, оваа повелба претставува специфичен</w:t>
      </w:r>
      <w:r w:rsidR="003763A6" w:rsidRPr="00F8655D">
        <w:rPr>
          <w:color w:val="000000"/>
          <w:lang w:val="mk-MK" w:eastAsia="mk-MK"/>
        </w:rPr>
        <w:t xml:space="preserve"> придружен дел на ЕКЧП во сферата на економските и социјалните права</w:t>
      </w:r>
      <w:r w:rsidR="00CE5468" w:rsidRPr="00F8655D">
        <w:rPr>
          <w:color w:val="000000"/>
          <w:lang w:val="mk-MK" w:eastAsia="mk-MK"/>
        </w:rPr>
        <w:t>.</w:t>
      </w:r>
    </w:p>
    <w:p w:rsidR="00F4124A" w:rsidRPr="00F8655D" w:rsidRDefault="00F4124A" w:rsidP="00F8655D">
      <w:pPr>
        <w:pStyle w:val="ListParagraph"/>
        <w:numPr>
          <w:ilvl w:val="0"/>
          <w:numId w:val="5"/>
        </w:numPr>
        <w:tabs>
          <w:tab w:val="left" w:pos="-720"/>
          <w:tab w:val="left" w:pos="0"/>
          <w:tab w:val="left" w:pos="432"/>
          <w:tab w:val="left" w:pos="864"/>
          <w:tab w:val="left" w:pos="1296"/>
          <w:tab w:val="left" w:pos="1728"/>
          <w:tab w:val="left" w:pos="2160"/>
        </w:tabs>
        <w:spacing w:line="360" w:lineRule="auto"/>
        <w:jc w:val="both"/>
        <w:rPr>
          <w:color w:val="000000"/>
        </w:rPr>
      </w:pPr>
      <w:r w:rsidRPr="00F8655D">
        <w:rPr>
          <w:i/>
          <w:color w:val="000000"/>
          <w:lang w:eastAsia="mk-MK"/>
        </w:rPr>
        <w:t>Конвенцијата за човековите права и биомедицина</w:t>
      </w:r>
      <w:r w:rsidR="00080FBC" w:rsidRPr="00F8655D">
        <w:rPr>
          <w:rStyle w:val="FootnoteReference"/>
          <w:i/>
          <w:color w:val="000000"/>
          <w:lang w:eastAsia="mk-MK"/>
        </w:rPr>
        <w:footnoteReference w:id="117"/>
      </w:r>
    </w:p>
    <w:p w:rsidR="00C66E92" w:rsidRPr="00F8655D" w:rsidRDefault="00F4124A" w:rsidP="00C26218">
      <w:pPr>
        <w:shd w:val="clear" w:color="auto" w:fill="FFFFFF"/>
        <w:spacing w:line="360" w:lineRule="auto"/>
        <w:ind w:firstLine="360"/>
        <w:jc w:val="both"/>
        <w:textAlignment w:val="baseline"/>
        <w:rPr>
          <w:color w:val="444444"/>
          <w:lang w:val="mk-MK"/>
        </w:rPr>
      </w:pPr>
      <w:r w:rsidRPr="00F8655D">
        <w:rPr>
          <w:color w:val="000000"/>
          <w:lang w:val="mk-MK" w:eastAsia="mk-MK"/>
        </w:rPr>
        <w:t>Значајноста на оваа конвенција се состои во фактот што ова е</w:t>
      </w:r>
      <w:r w:rsidRPr="00F8655D">
        <w:rPr>
          <w:color w:val="000000"/>
          <w:lang w:eastAsia="mk-MK"/>
        </w:rPr>
        <w:t xml:space="preserve"> </w:t>
      </w:r>
      <w:r w:rsidRPr="00F8655D">
        <w:rPr>
          <w:color w:val="000000"/>
          <w:lang w:val="mk-MK" w:eastAsia="mk-MK"/>
        </w:rPr>
        <w:t>фа</w:t>
      </w:r>
      <w:r w:rsidR="00302DA3" w:rsidRPr="00F8655D">
        <w:rPr>
          <w:color w:val="000000"/>
          <w:lang w:val="mk-MK" w:eastAsia="mk-MK"/>
        </w:rPr>
        <w:t>к</w:t>
      </w:r>
      <w:r w:rsidRPr="00F8655D">
        <w:rPr>
          <w:color w:val="000000"/>
          <w:lang w:val="mk-MK" w:eastAsia="mk-MK"/>
        </w:rPr>
        <w:t xml:space="preserve">тички </w:t>
      </w:r>
      <w:r w:rsidRPr="00F8655D">
        <w:rPr>
          <w:color w:val="000000"/>
          <w:lang w:eastAsia="mk-MK"/>
        </w:rPr>
        <w:t>прв</w:t>
      </w:r>
      <w:r w:rsidRPr="00F8655D">
        <w:rPr>
          <w:color w:val="000000"/>
          <w:lang w:val="mk-MK" w:eastAsia="mk-MK"/>
        </w:rPr>
        <w:t>иот</w:t>
      </w:r>
      <w:r w:rsidRPr="00F8655D">
        <w:rPr>
          <w:color w:val="000000"/>
          <w:lang w:eastAsia="mk-MK"/>
        </w:rPr>
        <w:t xml:space="preserve"> меѓународно правно обврзувачки инструмент во подрачјето на биоетиката. </w:t>
      </w:r>
      <w:r w:rsidRPr="00F8655D">
        <w:rPr>
          <w:color w:val="000000"/>
          <w:lang w:val="mk-MK" w:eastAsia="mk-MK"/>
        </w:rPr>
        <w:t xml:space="preserve">Имено, таа </w:t>
      </w:r>
      <w:r w:rsidRPr="00F8655D">
        <w:rPr>
          <w:color w:val="000000"/>
          <w:lang w:eastAsia="mk-MK"/>
        </w:rPr>
        <w:t xml:space="preserve">обезбедува </w:t>
      </w:r>
      <w:r w:rsidRPr="00F8655D">
        <w:rPr>
          <w:color w:val="000000"/>
          <w:lang w:val="mk-MK" w:eastAsia="mk-MK"/>
        </w:rPr>
        <w:t xml:space="preserve">правна </w:t>
      </w:r>
      <w:r w:rsidRPr="00F8655D">
        <w:rPr>
          <w:color w:val="000000"/>
          <w:lang w:eastAsia="mk-MK"/>
        </w:rPr>
        <w:t>рамка за заштитата на човековите права и човечкото достоинство преку етаблирање на принципи применливи за здравствената грижа, медицинското истражување, трансплантацијата и генетиката. Тие принципи се дизајнирани да бидат подетално развиени во дополнителни протоколи во поглед на конкретни биомедицински теми</w:t>
      </w:r>
      <w:r w:rsidR="00127CE7" w:rsidRPr="00F8655D">
        <w:rPr>
          <w:color w:val="000000"/>
          <w:lang w:eastAsia="mk-MK"/>
        </w:rPr>
        <w:t xml:space="preserve">, </w:t>
      </w:r>
      <w:r w:rsidR="00127CE7" w:rsidRPr="00F8655D">
        <w:rPr>
          <w:color w:val="000000"/>
          <w:lang w:val="mk-MK" w:eastAsia="mk-MK"/>
        </w:rPr>
        <w:t>кое нешто д</w:t>
      </w:r>
      <w:r w:rsidRPr="00F8655D">
        <w:rPr>
          <w:color w:val="000000"/>
          <w:lang w:eastAsia="mk-MK"/>
        </w:rPr>
        <w:t>о денеска</w:t>
      </w:r>
      <w:r w:rsidR="00127CE7" w:rsidRPr="00F8655D">
        <w:rPr>
          <w:color w:val="000000"/>
          <w:lang w:val="mk-MK" w:eastAsia="mk-MK"/>
        </w:rPr>
        <w:t xml:space="preserve"> е направено со </w:t>
      </w:r>
      <w:r w:rsidRPr="00F8655D">
        <w:rPr>
          <w:color w:val="000000"/>
          <w:lang w:eastAsia="mk-MK"/>
        </w:rPr>
        <w:t>усво</w:t>
      </w:r>
      <w:r w:rsidR="00127CE7" w:rsidRPr="00F8655D">
        <w:rPr>
          <w:color w:val="000000"/>
          <w:lang w:val="mk-MK" w:eastAsia="mk-MK"/>
        </w:rPr>
        <w:t>јување на</w:t>
      </w:r>
      <w:r w:rsidRPr="00F8655D">
        <w:rPr>
          <w:color w:val="000000"/>
          <w:lang w:eastAsia="mk-MK"/>
        </w:rPr>
        <w:t xml:space="preserve"> следниве вкупно четири такви дополнителни протоколи: за </w:t>
      </w:r>
      <w:r w:rsidR="003763A6" w:rsidRPr="00F8655D">
        <w:rPr>
          <w:lang w:val="mk-MK"/>
        </w:rPr>
        <w:t>„</w:t>
      </w:r>
      <w:r w:rsidRPr="00F8655D">
        <w:rPr>
          <w:i/>
          <w:color w:val="000000"/>
          <w:lang w:eastAsia="mk-MK"/>
        </w:rPr>
        <w:t>Забрана на клонирање на луѓе</w:t>
      </w:r>
      <w:r w:rsidR="00383465" w:rsidRPr="00F8655D">
        <w:rPr>
          <w:rStyle w:val="FootnoteReference"/>
          <w:i/>
          <w:color w:val="000000"/>
          <w:lang w:eastAsia="mk-MK"/>
        </w:rPr>
        <w:footnoteReference w:id="118"/>
      </w:r>
      <w:r w:rsidRPr="00F8655D">
        <w:rPr>
          <w:color w:val="000000"/>
          <w:lang w:eastAsia="mk-MK"/>
        </w:rPr>
        <w:t xml:space="preserve">”, за </w:t>
      </w:r>
      <w:r w:rsidR="003763A6" w:rsidRPr="00F8655D">
        <w:rPr>
          <w:lang w:val="mk-MK"/>
        </w:rPr>
        <w:t>„</w:t>
      </w:r>
      <w:r w:rsidRPr="00F8655D">
        <w:rPr>
          <w:i/>
          <w:color w:val="000000"/>
          <w:lang w:eastAsia="mk-MK"/>
        </w:rPr>
        <w:t>Трансплантација на органи и ткива од човечко потекло</w:t>
      </w:r>
      <w:r w:rsidRPr="00F8655D">
        <w:rPr>
          <w:color w:val="000000"/>
          <w:lang w:eastAsia="mk-MK"/>
        </w:rPr>
        <w:t>”</w:t>
      </w:r>
      <w:r w:rsidR="003166EF" w:rsidRPr="00F8655D">
        <w:rPr>
          <w:rStyle w:val="FootnoteReference"/>
          <w:color w:val="000000"/>
          <w:lang w:eastAsia="mk-MK"/>
        </w:rPr>
        <w:footnoteReference w:id="119"/>
      </w:r>
      <w:r w:rsidRPr="00F8655D">
        <w:rPr>
          <w:color w:val="000000"/>
          <w:lang w:eastAsia="mk-MK"/>
        </w:rPr>
        <w:t xml:space="preserve">, за </w:t>
      </w:r>
      <w:r w:rsidR="003763A6" w:rsidRPr="00F8655D">
        <w:rPr>
          <w:lang w:val="mk-MK"/>
        </w:rPr>
        <w:t>„</w:t>
      </w:r>
      <w:r w:rsidRPr="00F8655D">
        <w:rPr>
          <w:i/>
          <w:color w:val="000000"/>
          <w:lang w:eastAsia="mk-MK"/>
        </w:rPr>
        <w:t>Биомедицинско истражување</w:t>
      </w:r>
      <w:r w:rsidR="00F04E4D" w:rsidRPr="00F8655D">
        <w:rPr>
          <w:color w:val="000000"/>
          <w:lang w:eastAsia="mk-MK"/>
        </w:rPr>
        <w:t>”</w:t>
      </w:r>
      <w:r w:rsidR="00F04E4D" w:rsidRPr="00F8655D">
        <w:rPr>
          <w:rStyle w:val="FootnoteReference"/>
          <w:color w:val="000000"/>
          <w:lang w:eastAsia="mk-MK"/>
        </w:rPr>
        <w:footnoteReference w:id="120"/>
      </w:r>
      <w:r w:rsidR="00F04E4D" w:rsidRPr="00F8655D">
        <w:rPr>
          <w:color w:val="000000"/>
          <w:lang w:val="mk-MK" w:eastAsia="mk-MK"/>
        </w:rPr>
        <w:t xml:space="preserve"> </w:t>
      </w:r>
      <w:r w:rsidRPr="00F8655D">
        <w:rPr>
          <w:color w:val="000000"/>
          <w:lang w:eastAsia="mk-MK"/>
        </w:rPr>
        <w:t xml:space="preserve">и за </w:t>
      </w:r>
      <w:r w:rsidR="003763A6" w:rsidRPr="00F8655D">
        <w:rPr>
          <w:lang w:val="mk-MK"/>
        </w:rPr>
        <w:t>„</w:t>
      </w:r>
      <w:r w:rsidRPr="00F8655D">
        <w:rPr>
          <w:i/>
          <w:color w:val="000000"/>
          <w:lang w:eastAsia="mk-MK"/>
        </w:rPr>
        <w:t>Генетско тестирање за здравствени потреби</w:t>
      </w:r>
      <w:r w:rsidRPr="00F8655D">
        <w:rPr>
          <w:color w:val="000000"/>
          <w:lang w:eastAsia="mk-MK"/>
        </w:rPr>
        <w:t>”</w:t>
      </w:r>
      <w:r w:rsidR="003763A6" w:rsidRPr="00F8655D">
        <w:rPr>
          <w:rStyle w:val="FootnoteReference"/>
          <w:color w:val="000000"/>
          <w:lang w:eastAsia="mk-MK"/>
        </w:rPr>
        <w:footnoteReference w:id="121"/>
      </w:r>
      <w:r w:rsidRPr="00F8655D">
        <w:rPr>
          <w:color w:val="000000"/>
          <w:lang w:eastAsia="mk-MK"/>
        </w:rPr>
        <w:t>.</w:t>
      </w:r>
      <w:r w:rsidRPr="00F8655D">
        <w:rPr>
          <w:color w:val="000000"/>
          <w:lang w:val="mk-MK" w:eastAsia="mk-MK"/>
        </w:rPr>
        <w:t xml:space="preserve"> </w:t>
      </w:r>
      <w:r w:rsidRPr="00F8655D">
        <w:rPr>
          <w:color w:val="000000"/>
          <w:lang w:eastAsia="mk-MK"/>
        </w:rPr>
        <w:t xml:space="preserve">Во </w:t>
      </w:r>
      <w:r w:rsidRPr="00F8655D">
        <w:rPr>
          <w:color w:val="000000"/>
          <w:lang w:val="mk-MK" w:eastAsia="mk-MK"/>
        </w:rPr>
        <w:t xml:space="preserve">овој </w:t>
      </w:r>
      <w:r w:rsidRPr="00F8655D">
        <w:rPr>
          <w:color w:val="000000"/>
          <w:lang w:eastAsia="mk-MK"/>
        </w:rPr>
        <w:t xml:space="preserve">контекст на горенаведеното, посебно треба да се нагласи и важноста на бројните препораки донесени од страна на посебниот </w:t>
      </w:r>
      <w:r w:rsidRPr="00F8655D">
        <w:rPr>
          <w:i/>
          <w:color w:val="000000"/>
          <w:lang w:eastAsia="mk-MK"/>
        </w:rPr>
        <w:t>Комитет на експерти по биоетика</w:t>
      </w:r>
      <w:r w:rsidRPr="00F8655D">
        <w:rPr>
          <w:rStyle w:val="FootnoteReference"/>
          <w:color w:val="000000"/>
          <w:lang w:eastAsia="mk-MK"/>
        </w:rPr>
        <w:footnoteReference w:id="122"/>
      </w:r>
      <w:r w:rsidR="00292D9A" w:rsidRPr="00F8655D">
        <w:rPr>
          <w:i/>
          <w:color w:val="000000"/>
          <w:lang w:val="mk-MK" w:eastAsia="mk-MK"/>
        </w:rPr>
        <w:t xml:space="preserve">, </w:t>
      </w:r>
      <w:r w:rsidR="00292D9A" w:rsidRPr="00F8655D">
        <w:rPr>
          <w:color w:val="000000"/>
          <w:lang w:val="mk-MK" w:eastAsia="mk-MK"/>
        </w:rPr>
        <w:t>кој може да бара советодавни мислења од Европскиот суд за човекови права во врска со правни прашања околу интерпретацијата на самата конвенција за човековите права и биомедицината</w:t>
      </w:r>
      <w:r w:rsidRPr="00F8655D">
        <w:rPr>
          <w:color w:val="000000"/>
          <w:lang w:val="mk-MK" w:eastAsia="mk-MK"/>
        </w:rPr>
        <w:t>.</w:t>
      </w:r>
    </w:p>
    <w:p w:rsidR="00F4124A" w:rsidRPr="00F8655D" w:rsidRDefault="00F4124A" w:rsidP="00F8655D">
      <w:pPr>
        <w:pStyle w:val="ListParagraph"/>
        <w:numPr>
          <w:ilvl w:val="0"/>
          <w:numId w:val="5"/>
        </w:numPr>
        <w:spacing w:line="360" w:lineRule="auto"/>
        <w:jc w:val="both"/>
        <w:rPr>
          <w:lang w:val="mk-MK"/>
        </w:rPr>
      </w:pPr>
      <w:r w:rsidRPr="00F8655D">
        <w:rPr>
          <w:i/>
          <w:lang w:val="mk-MK"/>
        </w:rPr>
        <w:lastRenderedPageBreak/>
        <w:t>Европската конвенција за заштита од од мачење и нечовечко или понижувачко постапување или казнување</w:t>
      </w:r>
      <w:r w:rsidR="001E58EF" w:rsidRPr="00F8655D">
        <w:rPr>
          <w:rStyle w:val="FootnoteReference"/>
          <w:i/>
          <w:lang w:val="mk-MK"/>
        </w:rPr>
        <w:footnoteReference w:id="123"/>
      </w:r>
      <w:r w:rsidRPr="00F8655D">
        <w:rPr>
          <w:i/>
        </w:rPr>
        <w:t xml:space="preserve"> </w:t>
      </w:r>
      <w:r w:rsidRPr="00F8655D">
        <w:rPr>
          <w:lang w:val="mk-MK"/>
        </w:rPr>
        <w:t xml:space="preserve"> </w:t>
      </w:r>
    </w:p>
    <w:p w:rsidR="002B5964" w:rsidRPr="00F8655D" w:rsidRDefault="001E58EF" w:rsidP="00F8655D">
      <w:pPr>
        <w:spacing w:line="360" w:lineRule="auto"/>
        <w:jc w:val="both"/>
        <w:rPr>
          <w:b/>
          <w:lang w:val="mk-MK"/>
        </w:rPr>
      </w:pPr>
      <w:r w:rsidRPr="00F8655D">
        <w:rPr>
          <w:lang w:val="mk-MK"/>
        </w:rPr>
        <w:tab/>
      </w:r>
      <w:r w:rsidR="00F4124A" w:rsidRPr="00F8655D">
        <w:rPr>
          <w:lang w:val="mk-MK"/>
        </w:rPr>
        <w:t xml:space="preserve">Оваа </w:t>
      </w:r>
      <w:r w:rsidR="00F4124A" w:rsidRPr="00F8655D">
        <w:t>Конвенција влезе во сила во месец фебруари 1989 година, и истата (најважно) е правен основ за основање на посебен меѓународен комитет на независни експерти овластен да прави посети на сите места, каде што се наоѓаат лица лишени од нивната слобода од страна на некој јавен орган на државите договорни страни на овој инструмент. Овој комитет</w:t>
      </w:r>
      <w:r w:rsidR="0007526F" w:rsidRPr="00F8655D">
        <w:rPr>
          <w:lang w:val="mk-MK"/>
        </w:rPr>
        <w:t>,</w:t>
      </w:r>
      <w:r w:rsidR="00F4124A" w:rsidRPr="00F8655D">
        <w:t xml:space="preserve"> во пракса познат како </w:t>
      </w:r>
      <w:r w:rsidR="00F4124A" w:rsidRPr="00F8655D">
        <w:rPr>
          <w:color w:val="FF0000"/>
        </w:rPr>
        <w:t>“</w:t>
      </w:r>
      <w:r w:rsidR="00F4124A" w:rsidRPr="00F8655D">
        <w:rPr>
          <w:i/>
        </w:rPr>
        <w:t>CPT</w:t>
      </w:r>
      <w:r w:rsidR="00F4124A" w:rsidRPr="00F8655D">
        <w:t>”</w:t>
      </w:r>
      <w:r w:rsidR="0007526F" w:rsidRPr="00F8655D">
        <w:rPr>
          <w:lang w:val="mk-MK"/>
        </w:rPr>
        <w:t>,</w:t>
      </w:r>
      <w:r w:rsidR="00F4124A" w:rsidRPr="00F8655D">
        <w:t xml:space="preserve"> со еден збор, претставува превентивна не-судска машинерија што (од своја страна) претставува важно и практично дополнување на горе-опишаниот судски систем на заштита на основните човековите права и слободи заснован врз ЕКЧП. За неговите направени посети на тие места </w:t>
      </w:r>
      <w:r w:rsidR="00F4124A" w:rsidRPr="00F8655D">
        <w:rPr>
          <w:lang w:val="mk-MK"/>
        </w:rPr>
        <w:t>во државите-членки</w:t>
      </w:r>
      <w:r w:rsidR="00F4124A" w:rsidRPr="00F8655D">
        <w:t xml:space="preserve">, </w:t>
      </w:r>
      <w:r w:rsidR="00F4124A" w:rsidRPr="00F8655D">
        <w:rPr>
          <w:lang w:val="mk-MK"/>
        </w:rPr>
        <w:t>овој к</w:t>
      </w:r>
      <w:r w:rsidR="00F4124A" w:rsidRPr="00F8655D">
        <w:t>омитет изработува извештаи</w:t>
      </w:r>
      <w:r w:rsidR="00F4124A" w:rsidRPr="00F8655D">
        <w:rPr>
          <w:lang w:val="mk-MK"/>
        </w:rPr>
        <w:t xml:space="preserve"> во кои е опишана фактичката ситуција и</w:t>
      </w:r>
      <w:r w:rsidR="00F4124A" w:rsidRPr="00F8655D">
        <w:t xml:space="preserve"> во кои се содржани и препораки </w:t>
      </w:r>
      <w:r w:rsidR="00F4124A" w:rsidRPr="00F8655D">
        <w:rPr>
          <w:lang w:val="mk-MK"/>
        </w:rPr>
        <w:t xml:space="preserve">адресирани </w:t>
      </w:r>
      <w:r w:rsidR="00F4124A" w:rsidRPr="00F8655D">
        <w:t>до конкретната држава со цел да се подобри заштитата на посетените лица од тортура или понижувачки третман или казнување. Конвенцијата е изменета со одредбите н</w:t>
      </w:r>
      <w:r w:rsidR="00AB0C6D" w:rsidRPr="00F8655D">
        <w:rPr>
          <w:lang w:val="mk-MK"/>
        </w:rPr>
        <w:t>е</w:t>
      </w:r>
      <w:r w:rsidR="00F4124A" w:rsidRPr="00F8655D">
        <w:t>јзините два протоколи, односно Протоколот 1 (ЕТС бр. 151) и Протоколот бр. 2 (ЕТС бр. 152) кои влегоа во сила во месец март 2002</w:t>
      </w:r>
      <w:r w:rsidR="00F4124A" w:rsidRPr="00F8655D">
        <w:rPr>
          <w:lang w:val="mk-MK"/>
        </w:rPr>
        <w:t xml:space="preserve"> година.</w:t>
      </w:r>
      <w:r w:rsidR="00635BF1" w:rsidRPr="00F8655D">
        <w:rPr>
          <w:lang w:val="mk-MK"/>
        </w:rPr>
        <w:t xml:space="preserve"> Освен претходното, овој комитет има донесено и серија на посебно важни тематски препораки адресирани до државите членки на Советот на Европа, кои се однесуваат на самата Конвенција заради остварување на нејзината основна цел. Листата на тие препораки посебно ги вклучува </w:t>
      </w:r>
      <w:r w:rsidR="002B5964" w:rsidRPr="00F8655D">
        <w:t xml:space="preserve">Препораката бр. </w:t>
      </w:r>
      <w:r w:rsidR="00E04830" w:rsidRPr="00F8655D">
        <w:rPr>
          <w:lang w:val="mk-MK"/>
        </w:rPr>
        <w:t>Р</w:t>
      </w:r>
      <w:r w:rsidR="002B5964" w:rsidRPr="00F8655D">
        <w:t xml:space="preserve"> (99) 22 на Комитетот на министри за прекубројноста во затворите и порастот на затворската популација</w:t>
      </w:r>
      <w:r w:rsidR="00635BF1" w:rsidRPr="00F8655D">
        <w:rPr>
          <w:lang w:val="mk-MK"/>
        </w:rPr>
        <w:t xml:space="preserve"> и Европските затворски правила од 2006 година.</w:t>
      </w:r>
    </w:p>
    <w:p w:rsidR="00DC3F75" w:rsidRPr="00F8655D" w:rsidRDefault="00F4124A" w:rsidP="00F8655D">
      <w:pPr>
        <w:pStyle w:val="ListParagraph"/>
        <w:numPr>
          <w:ilvl w:val="0"/>
          <w:numId w:val="5"/>
        </w:numPr>
        <w:spacing w:line="360" w:lineRule="auto"/>
        <w:ind w:left="1080"/>
        <w:rPr>
          <w:b/>
        </w:rPr>
      </w:pPr>
      <w:r w:rsidRPr="00F8655D">
        <w:rPr>
          <w:i/>
          <w:lang w:val="mk-MK"/>
        </w:rPr>
        <w:t>Рамковната конвенција за заштита на националните малцинства</w:t>
      </w:r>
      <w:r w:rsidR="00DC3F75" w:rsidRPr="00F8655D">
        <w:rPr>
          <w:rStyle w:val="FootnoteReference"/>
          <w:i/>
          <w:lang w:val="mk-MK"/>
        </w:rPr>
        <w:footnoteReference w:id="124"/>
      </w:r>
      <w:r w:rsidRPr="00F8655D">
        <w:rPr>
          <w:lang w:val="mk-MK"/>
        </w:rPr>
        <w:t xml:space="preserve"> </w:t>
      </w:r>
    </w:p>
    <w:p w:rsidR="00F4124A" w:rsidRPr="00C26218" w:rsidRDefault="00F4124A" w:rsidP="00C26218">
      <w:pPr>
        <w:spacing w:line="360" w:lineRule="auto"/>
        <w:jc w:val="both"/>
        <w:rPr>
          <w:b/>
        </w:rPr>
      </w:pPr>
      <w:r w:rsidRPr="00F8655D">
        <w:rPr>
          <w:b/>
        </w:rPr>
        <w:t xml:space="preserve"> </w:t>
      </w:r>
      <w:r w:rsidRPr="00F8655D">
        <w:rPr>
          <w:lang w:val="mk-MK"/>
        </w:rPr>
        <w:t>Оваа конвенција е првиот правно-обврзувачки мултилатерален инструмент посветен на заштитата на националните малцинства, и истиот сеуште се смета за</w:t>
      </w:r>
      <w:r w:rsidRPr="00F8655D">
        <w:t xml:space="preserve"> </w:t>
      </w:r>
      <w:r w:rsidRPr="00F8655D">
        <w:rPr>
          <w:lang w:val="mk-MK"/>
        </w:rPr>
        <w:t xml:space="preserve">најсеопфатен меѓународен стандард во ова подрачје. Инаку, конвенцијата содржи </w:t>
      </w:r>
      <w:r w:rsidR="00E04830" w:rsidRPr="00F8655D">
        <w:rPr>
          <w:lang w:val="mk-MK"/>
        </w:rPr>
        <w:t>„</w:t>
      </w:r>
      <w:r w:rsidRPr="00F8655D">
        <w:rPr>
          <w:i/>
          <w:lang w:val="mk-MK"/>
        </w:rPr>
        <w:t>програмски” одредби</w:t>
      </w:r>
      <w:r w:rsidRPr="00F8655D">
        <w:rPr>
          <w:lang w:val="mk-MK"/>
        </w:rPr>
        <w:t>, кои етаблираат принципи и цели, што ги водат државите во заштитата на нивните малцински популации</w:t>
      </w:r>
      <w:r w:rsidR="00E04830" w:rsidRPr="00F8655D">
        <w:rPr>
          <w:lang w:val="mk-MK"/>
        </w:rPr>
        <w:t>.</w:t>
      </w:r>
      <w:r w:rsidRPr="00F8655D">
        <w:rPr>
          <w:lang w:val="mk-MK"/>
        </w:rPr>
        <w:t xml:space="preserve"> Со други зборови, нејзините одредби се формулирани со општи термини, кои често пати содржат квалифицирачки фрази, како што се на пример </w:t>
      </w:r>
      <w:r w:rsidR="00E04830" w:rsidRPr="00F8655D">
        <w:rPr>
          <w:lang w:val="mk-MK"/>
        </w:rPr>
        <w:t>„</w:t>
      </w:r>
      <w:r w:rsidRPr="00F8655D">
        <w:rPr>
          <w:i/>
          <w:iCs/>
          <w:lang w:val="mk-MK"/>
        </w:rPr>
        <w:t>значителни бројки</w:t>
      </w:r>
      <w:r w:rsidRPr="00F8655D">
        <w:rPr>
          <w:i/>
          <w:iCs/>
        </w:rPr>
        <w:t>”</w:t>
      </w:r>
      <w:r w:rsidRPr="00F8655D">
        <w:rPr>
          <w:lang w:val="mk-MK"/>
        </w:rPr>
        <w:t xml:space="preserve">, </w:t>
      </w:r>
      <w:r w:rsidR="0007526F" w:rsidRPr="00F8655D">
        <w:rPr>
          <w:lang w:val="mk-MK"/>
        </w:rPr>
        <w:t>„</w:t>
      </w:r>
      <w:r w:rsidRPr="00F8655D">
        <w:rPr>
          <w:i/>
          <w:iCs/>
          <w:lang w:val="mk-MK"/>
        </w:rPr>
        <w:t>вистинска потреба</w:t>
      </w:r>
      <w:r w:rsidRPr="00F8655D">
        <w:rPr>
          <w:i/>
          <w:iCs/>
        </w:rPr>
        <w:t>”</w:t>
      </w:r>
      <w:r w:rsidRPr="00F8655D">
        <w:rPr>
          <w:lang w:val="mk-MK"/>
        </w:rPr>
        <w:t xml:space="preserve">, </w:t>
      </w:r>
      <w:r w:rsidR="00E04830" w:rsidRPr="00F8655D">
        <w:rPr>
          <w:lang w:val="mk-MK"/>
        </w:rPr>
        <w:t>„</w:t>
      </w:r>
      <w:r w:rsidRPr="00F8655D">
        <w:rPr>
          <w:i/>
          <w:iCs/>
          <w:lang w:val="mk-MK"/>
        </w:rPr>
        <w:t>онаму, каде што е соодветно</w:t>
      </w:r>
      <w:r w:rsidRPr="00F8655D">
        <w:rPr>
          <w:i/>
          <w:iCs/>
        </w:rPr>
        <w:t>”</w:t>
      </w:r>
      <w:r w:rsidRPr="00F8655D">
        <w:rPr>
          <w:lang w:val="mk-MK"/>
        </w:rPr>
        <w:t xml:space="preserve">, </w:t>
      </w:r>
      <w:r w:rsidR="00E04830" w:rsidRPr="00F8655D">
        <w:rPr>
          <w:lang w:val="mk-MK"/>
        </w:rPr>
        <w:t>„</w:t>
      </w:r>
      <w:r w:rsidRPr="00F8655D">
        <w:rPr>
          <w:i/>
          <w:iCs/>
          <w:lang w:val="mk-MK"/>
        </w:rPr>
        <w:t xml:space="preserve">колку што </w:t>
      </w:r>
      <w:r w:rsidRPr="00F8655D">
        <w:rPr>
          <w:i/>
          <w:iCs/>
          <w:lang w:val="mk-MK"/>
        </w:rPr>
        <w:lastRenderedPageBreak/>
        <w:t>е можно повеќе</w:t>
      </w:r>
      <w:r w:rsidRPr="00F8655D">
        <w:rPr>
          <w:lang w:val="mk-MK"/>
        </w:rPr>
        <w:t xml:space="preserve">”.  Она, што е посебно важно за овој инструмент, се двата од клучните принципи содржани во </w:t>
      </w:r>
      <w:r w:rsidR="00767F12" w:rsidRPr="00F8655D">
        <w:rPr>
          <w:lang w:val="mk-MK"/>
        </w:rPr>
        <w:t>него</w:t>
      </w:r>
      <w:r w:rsidRPr="00F8655D">
        <w:rPr>
          <w:lang w:val="mk-MK"/>
        </w:rPr>
        <w:t>, кои се состојат во следниве два факти:</w:t>
      </w:r>
      <w:r w:rsidRPr="00F8655D">
        <w:t xml:space="preserve"> „</w:t>
      </w:r>
      <w:r w:rsidRPr="00F8655D">
        <w:rPr>
          <w:i/>
          <w:iCs/>
          <w:lang w:val="mk-MK"/>
        </w:rPr>
        <w:t>заштитата на националните малцинства е интегрален дел на заштитата на човековите права</w:t>
      </w:r>
      <w:r w:rsidRPr="00F8655D">
        <w:rPr>
          <w:lang w:val="mk-MK"/>
        </w:rPr>
        <w:t>”</w:t>
      </w:r>
      <w:r w:rsidRPr="00F8655D">
        <w:t xml:space="preserve"> </w:t>
      </w:r>
      <w:r w:rsidRPr="00F8655D">
        <w:rPr>
          <w:lang w:val="mk-MK"/>
        </w:rPr>
        <w:t xml:space="preserve">и </w:t>
      </w:r>
      <w:r w:rsidRPr="00F8655D">
        <w:t>„</w:t>
      </w:r>
      <w:r w:rsidRPr="00F8655D">
        <w:rPr>
          <w:i/>
          <w:iCs/>
          <w:lang w:val="mk-MK"/>
        </w:rPr>
        <w:t>Конвенцијата не може да биде употребена за намалување на постоечките стандарди на заштита</w:t>
      </w:r>
      <w:r w:rsidRPr="00F8655D">
        <w:rPr>
          <w:lang w:val="mk-MK"/>
        </w:rPr>
        <w:t>”.</w:t>
      </w:r>
      <w:r w:rsidRPr="00F8655D">
        <w:rPr>
          <w:b/>
          <w:bCs/>
        </w:rPr>
        <w:t xml:space="preserve">                 </w:t>
      </w:r>
    </w:p>
    <w:p w:rsidR="00E04830" w:rsidRPr="00F8655D" w:rsidRDefault="00E04830" w:rsidP="00F8655D">
      <w:pPr>
        <w:spacing w:line="360" w:lineRule="auto"/>
        <w:jc w:val="both"/>
        <w:rPr>
          <w:color w:val="000000"/>
          <w:lang w:val="mk-MK"/>
        </w:rPr>
      </w:pPr>
      <w:r w:rsidRPr="00F8655D">
        <w:rPr>
          <w:bCs/>
          <w:lang w:val="mk-MK"/>
        </w:rPr>
        <w:tab/>
      </w:r>
      <w:r w:rsidR="00F4124A" w:rsidRPr="00F8655D">
        <w:rPr>
          <w:bCs/>
          <w:lang w:val="mk-MK"/>
        </w:rPr>
        <w:t>Од клучни</w:t>
      </w:r>
      <w:r w:rsidR="00F4124A" w:rsidRPr="00F8655D">
        <w:rPr>
          <w:lang w:val="mk-MK"/>
        </w:rPr>
        <w:t>те</w:t>
      </w:r>
      <w:r w:rsidR="00F4124A" w:rsidRPr="00F8655D">
        <w:rPr>
          <w:bCs/>
          <w:lang w:val="mk-MK"/>
        </w:rPr>
        <w:t xml:space="preserve"> одредби на Конвенцијата најпрво може да се издвои </w:t>
      </w:r>
      <w:r w:rsidR="00F4124A" w:rsidRPr="00F8655D">
        <w:rPr>
          <w:iCs/>
          <w:lang w:val="mk-MK"/>
        </w:rPr>
        <w:t>членот 4</w:t>
      </w:r>
      <w:r w:rsidR="00F4124A" w:rsidRPr="00F8655D">
        <w:rPr>
          <w:lang w:val="mk-MK"/>
        </w:rPr>
        <w:t>, што ги прокламира фундаменталните принципи на недискриминација и еднаквост</w:t>
      </w:r>
      <w:r w:rsidR="00F4124A" w:rsidRPr="00F8655D">
        <w:t xml:space="preserve"> </w:t>
      </w:r>
      <w:r w:rsidR="00F4124A" w:rsidRPr="00F8655D">
        <w:rPr>
          <w:lang w:val="mk-MK"/>
        </w:rPr>
        <w:t xml:space="preserve">и кој бара преземање на </w:t>
      </w:r>
      <w:r w:rsidR="00F4124A" w:rsidRPr="00F8655D">
        <w:t xml:space="preserve"> </w:t>
      </w:r>
      <w:r w:rsidR="00F4124A" w:rsidRPr="00F8655D">
        <w:rPr>
          <w:lang w:val="mk-MK"/>
        </w:rPr>
        <w:t>афирмативна акција</w:t>
      </w:r>
      <w:r w:rsidR="00F4124A" w:rsidRPr="00F8655D">
        <w:t xml:space="preserve"> </w:t>
      </w:r>
      <w:r w:rsidR="00F4124A" w:rsidRPr="00F8655D">
        <w:rPr>
          <w:lang w:val="mk-MK"/>
        </w:rPr>
        <w:t xml:space="preserve">од страна на државите договорни страни, а не само воздржување од дискриминација. </w:t>
      </w:r>
      <w:r w:rsidR="00F4124A" w:rsidRPr="00F8655D">
        <w:rPr>
          <w:color w:val="000000"/>
          <w:lang w:val="mk-MK"/>
        </w:rPr>
        <w:t xml:space="preserve">Преостанатите суштински одредби на Конвенцијата покриваат една широка серија на прашања, од кои, голем дел бараат од државите да усвојат специјални мерки. Во овој поглед, поконкретно, државите-договорни страни, се согласуваат </w:t>
      </w:r>
      <w:r w:rsidR="00F4124A" w:rsidRPr="00F8655D">
        <w:rPr>
          <w:color w:val="000000"/>
        </w:rPr>
        <w:t>(</w:t>
      </w:r>
      <w:r w:rsidR="00F4124A" w:rsidRPr="00F8655D">
        <w:rPr>
          <w:color w:val="000000"/>
          <w:lang w:val="mk-MK"/>
        </w:rPr>
        <w:t>меѓу другото</w:t>
      </w:r>
      <w:r w:rsidR="00F4124A" w:rsidRPr="00F8655D">
        <w:rPr>
          <w:color w:val="000000"/>
        </w:rPr>
        <w:t xml:space="preserve">) </w:t>
      </w:r>
      <w:r w:rsidR="00F4124A" w:rsidRPr="00F8655D">
        <w:rPr>
          <w:color w:val="000000"/>
          <w:lang w:val="mk-MK"/>
        </w:rPr>
        <w:t>во поглед на следново:</w:t>
      </w:r>
    </w:p>
    <w:p w:rsidR="00706C49" w:rsidRPr="00F8655D" w:rsidRDefault="00C44509" w:rsidP="00F8655D">
      <w:pPr>
        <w:spacing w:line="360" w:lineRule="auto"/>
        <w:jc w:val="both"/>
        <w:rPr>
          <w:color w:val="000000"/>
          <w:lang w:val="mk-MK"/>
        </w:rPr>
      </w:pPr>
      <w:r w:rsidRPr="00F8655D">
        <w:rPr>
          <w:rStyle w:val="y2iqfc"/>
          <w:rFonts w:eastAsiaTheme="majorEastAsia"/>
          <w:lang w:val="mk-MK"/>
        </w:rPr>
        <w:tab/>
        <w:t xml:space="preserve">• </w:t>
      </w:r>
      <w:r w:rsidR="00F4124A" w:rsidRPr="00F8655D">
        <w:rPr>
          <w:i/>
          <w:color w:val="000000"/>
          <w:lang w:val="mk-MK"/>
        </w:rPr>
        <w:t>промовирање на условите неопходни за малцинствата заради одржување</w:t>
      </w:r>
      <w:r w:rsidR="00706C49" w:rsidRPr="00F8655D">
        <w:rPr>
          <w:i/>
          <w:color w:val="000000"/>
          <w:lang w:val="mk-MK"/>
        </w:rPr>
        <w:t xml:space="preserve"> </w:t>
      </w:r>
      <w:r w:rsidR="00F4124A" w:rsidRPr="00F8655D">
        <w:rPr>
          <w:i/>
          <w:color w:val="000000"/>
          <w:lang w:val="mk-MK"/>
        </w:rPr>
        <w:t>и развивање на нивната култура и идентитет</w:t>
      </w:r>
      <w:r w:rsidR="00F4124A" w:rsidRPr="00F8655D">
        <w:rPr>
          <w:i/>
          <w:color w:val="000000"/>
        </w:rPr>
        <w:t>;</w:t>
      </w:r>
      <w:r w:rsidR="00F4124A" w:rsidRPr="00F8655D">
        <w:rPr>
          <w:color w:val="000000"/>
          <w:lang w:val="mk-MK"/>
        </w:rPr>
        <w:t>:</w:t>
      </w:r>
    </w:p>
    <w:p w:rsidR="00706C49" w:rsidRPr="00F8655D" w:rsidRDefault="00C44509" w:rsidP="00F8655D">
      <w:pPr>
        <w:spacing w:line="360" w:lineRule="auto"/>
        <w:jc w:val="both"/>
        <w:rPr>
          <w:color w:val="000000"/>
          <w:lang w:val="mk-MK"/>
        </w:rPr>
      </w:pPr>
      <w:r w:rsidRPr="00F8655D">
        <w:rPr>
          <w:rStyle w:val="y2iqfc"/>
          <w:rFonts w:eastAsiaTheme="majorEastAsia"/>
          <w:lang w:val="mk-MK"/>
        </w:rPr>
        <w:tab/>
        <w:t xml:space="preserve">• </w:t>
      </w:r>
      <w:r w:rsidR="00F4124A" w:rsidRPr="00F8655D">
        <w:rPr>
          <w:i/>
          <w:color w:val="000000"/>
          <w:lang w:val="mk-MK"/>
        </w:rPr>
        <w:t>охрабрување на толеранцијата, заемното почитување и разбирање меѓу сите лица, кои живеат на нивната територија</w:t>
      </w:r>
      <w:r w:rsidR="00F4124A" w:rsidRPr="00F8655D">
        <w:rPr>
          <w:color w:val="000000"/>
        </w:rPr>
        <w:t>;</w:t>
      </w:r>
    </w:p>
    <w:p w:rsidR="00706C49" w:rsidRPr="00F8655D" w:rsidRDefault="00C44509" w:rsidP="00F8655D">
      <w:pPr>
        <w:spacing w:line="360" w:lineRule="auto"/>
        <w:jc w:val="both"/>
        <w:rPr>
          <w:color w:val="000000"/>
          <w:lang w:val="mk-MK"/>
        </w:rPr>
      </w:pPr>
      <w:r w:rsidRPr="00F8655D">
        <w:rPr>
          <w:rStyle w:val="y2iqfc"/>
          <w:rFonts w:eastAsiaTheme="majorEastAsia"/>
          <w:lang w:val="mk-MK"/>
        </w:rPr>
        <w:tab/>
        <w:t xml:space="preserve">• </w:t>
      </w:r>
      <w:r w:rsidR="00F4124A" w:rsidRPr="00F8655D">
        <w:rPr>
          <w:i/>
          <w:color w:val="000000"/>
          <w:lang w:val="mk-MK"/>
        </w:rPr>
        <w:t>заштита на правата на слобода на собирање, здружување, изразување, мисла, свест и религија</w:t>
      </w:r>
      <w:r w:rsidR="00F4124A" w:rsidRPr="00F8655D">
        <w:rPr>
          <w:color w:val="000000"/>
        </w:rPr>
        <w:t>;</w:t>
      </w:r>
    </w:p>
    <w:p w:rsidR="00706C49" w:rsidRPr="00F8655D" w:rsidRDefault="00C44509" w:rsidP="00F8655D">
      <w:pPr>
        <w:spacing w:line="360" w:lineRule="auto"/>
        <w:jc w:val="both"/>
        <w:rPr>
          <w:color w:val="000000"/>
          <w:lang w:val="mk-MK"/>
        </w:rPr>
      </w:pPr>
      <w:r w:rsidRPr="00F8655D">
        <w:rPr>
          <w:rStyle w:val="y2iqfc"/>
          <w:rFonts w:eastAsiaTheme="majorEastAsia"/>
          <w:lang w:val="mk-MK"/>
        </w:rPr>
        <w:tab/>
        <w:t xml:space="preserve">• </w:t>
      </w:r>
      <w:r w:rsidR="00F4124A" w:rsidRPr="00F8655D">
        <w:rPr>
          <w:i/>
          <w:color w:val="000000"/>
          <w:lang w:val="mk-MK"/>
        </w:rPr>
        <w:t>олеснување на пристапот до главните средства за јавно информирање и  промовирање на креирањето и употребата на малцинските медиуми</w:t>
      </w:r>
      <w:r w:rsidR="00F4124A" w:rsidRPr="00F8655D">
        <w:rPr>
          <w:color w:val="000000"/>
        </w:rPr>
        <w:t>;</w:t>
      </w:r>
    </w:p>
    <w:p w:rsidR="00706C49" w:rsidRPr="00F8655D" w:rsidRDefault="00C44509" w:rsidP="00F8655D">
      <w:pPr>
        <w:spacing w:line="360" w:lineRule="auto"/>
        <w:jc w:val="both"/>
        <w:rPr>
          <w:color w:val="000000"/>
          <w:lang w:val="mk-MK"/>
        </w:rPr>
      </w:pPr>
      <w:r w:rsidRPr="00F8655D">
        <w:rPr>
          <w:rStyle w:val="y2iqfc"/>
          <w:rFonts w:eastAsiaTheme="majorEastAsia"/>
          <w:lang w:val="mk-MK"/>
        </w:rPr>
        <w:tab/>
        <w:t xml:space="preserve">• </w:t>
      </w:r>
      <w:r w:rsidR="00F4124A" w:rsidRPr="00F8655D">
        <w:rPr>
          <w:i/>
          <w:color w:val="000000"/>
          <w:lang w:val="mk-MK"/>
        </w:rPr>
        <w:t>признавање на правото на користење на малцинскиот јазик во приватниот и јавниот живот</w:t>
      </w:r>
      <w:r w:rsidR="00F4124A" w:rsidRPr="00F8655D">
        <w:rPr>
          <w:color w:val="000000"/>
          <w:lang w:val="mk-MK"/>
        </w:rPr>
        <w:t>;</w:t>
      </w:r>
      <w:r w:rsidR="00F4124A" w:rsidRPr="00F8655D">
        <w:rPr>
          <w:color w:val="000000"/>
        </w:rPr>
        <w:t xml:space="preserve"> </w:t>
      </w:r>
    </w:p>
    <w:p w:rsidR="00706C49" w:rsidRPr="00F8655D" w:rsidRDefault="00C44509" w:rsidP="00F8655D">
      <w:pPr>
        <w:spacing w:line="360" w:lineRule="auto"/>
        <w:jc w:val="both"/>
        <w:rPr>
          <w:color w:val="000000"/>
          <w:lang w:val="mk-MK"/>
        </w:rPr>
      </w:pPr>
      <w:r w:rsidRPr="00F8655D">
        <w:rPr>
          <w:rStyle w:val="y2iqfc"/>
          <w:rFonts w:eastAsiaTheme="majorEastAsia"/>
          <w:lang w:val="mk-MK"/>
        </w:rPr>
        <w:tab/>
        <w:t xml:space="preserve">• </w:t>
      </w:r>
      <w:r w:rsidR="00F4124A" w:rsidRPr="00F8655D">
        <w:rPr>
          <w:i/>
          <w:color w:val="000000"/>
          <w:lang w:val="mk-MK"/>
        </w:rPr>
        <w:t>признавање на имињата и презимињата на малцински јазик и</w:t>
      </w:r>
      <w:r w:rsidR="00F4124A" w:rsidRPr="00F8655D">
        <w:rPr>
          <w:color w:val="000000"/>
          <w:lang w:val="mk-MK"/>
        </w:rPr>
        <w:t xml:space="preserve">  </w:t>
      </w:r>
      <w:r w:rsidR="00F4124A" w:rsidRPr="00F8655D">
        <w:rPr>
          <w:color w:val="000000"/>
        </w:rPr>
        <w:t>„</w:t>
      </w:r>
      <w:r w:rsidR="00F4124A" w:rsidRPr="00F8655D">
        <w:rPr>
          <w:i/>
          <w:color w:val="000000"/>
          <w:lang w:val="mk-MK"/>
        </w:rPr>
        <w:t xml:space="preserve">преземање на напор, правото на користење на малцинскиот јазик пред административните власти и прикажување на двојазични топографски индикации на малцинскииот јазик во подрачјата населени со национални малцинства </w:t>
      </w:r>
      <w:r w:rsidR="00F4124A" w:rsidRPr="00F8655D">
        <w:rPr>
          <w:color w:val="000000"/>
        </w:rPr>
        <w:t>„</w:t>
      </w:r>
      <w:r w:rsidR="00F4124A" w:rsidRPr="00F8655D">
        <w:rPr>
          <w:i/>
          <w:color w:val="000000"/>
          <w:lang w:val="mk-MK"/>
        </w:rPr>
        <w:t xml:space="preserve">традиционални” или </w:t>
      </w:r>
      <w:r w:rsidR="00F4124A" w:rsidRPr="00F8655D">
        <w:rPr>
          <w:color w:val="000000"/>
        </w:rPr>
        <w:t>„</w:t>
      </w:r>
      <w:r w:rsidR="00F4124A" w:rsidRPr="00F8655D">
        <w:rPr>
          <w:i/>
          <w:color w:val="000000"/>
          <w:lang w:val="mk-MK"/>
        </w:rPr>
        <w:t>со значителни бројки</w:t>
      </w:r>
      <w:r w:rsidR="00F4124A" w:rsidRPr="00F8655D">
        <w:rPr>
          <w:color w:val="000000"/>
          <w:lang w:val="mk-MK"/>
        </w:rPr>
        <w:t>”</w:t>
      </w:r>
      <w:r w:rsidR="00F4124A" w:rsidRPr="00F8655D">
        <w:rPr>
          <w:color w:val="000000"/>
        </w:rPr>
        <w:t>;</w:t>
      </w:r>
    </w:p>
    <w:p w:rsidR="00706C49" w:rsidRPr="00F8655D" w:rsidRDefault="00C44509" w:rsidP="00F8655D">
      <w:pPr>
        <w:spacing w:line="360" w:lineRule="auto"/>
        <w:jc w:val="both"/>
        <w:rPr>
          <w:i/>
          <w:color w:val="000000"/>
          <w:lang w:val="mk-MK"/>
        </w:rPr>
      </w:pPr>
      <w:r w:rsidRPr="00F8655D">
        <w:rPr>
          <w:rStyle w:val="y2iqfc"/>
          <w:rFonts w:eastAsiaTheme="majorEastAsia"/>
          <w:lang w:val="mk-MK"/>
        </w:rPr>
        <w:tab/>
        <w:t xml:space="preserve">• </w:t>
      </w:r>
      <w:r w:rsidR="00F4124A" w:rsidRPr="00F8655D">
        <w:rPr>
          <w:i/>
          <w:color w:val="000000"/>
          <w:lang w:val="mk-MK"/>
        </w:rPr>
        <w:t>негување на знаењето на културата, историјата, јазикот и религијата на мнозинството и малцинствата</w:t>
      </w:r>
      <w:r w:rsidR="00F4124A" w:rsidRPr="00F8655D">
        <w:rPr>
          <w:i/>
          <w:color w:val="000000"/>
        </w:rPr>
        <w:t>;</w:t>
      </w:r>
    </w:p>
    <w:p w:rsidR="00706C49" w:rsidRPr="00F8655D" w:rsidRDefault="00F4124A" w:rsidP="00F8655D">
      <w:pPr>
        <w:spacing w:line="360" w:lineRule="auto"/>
        <w:jc w:val="both"/>
        <w:rPr>
          <w:color w:val="000000"/>
          <w:lang w:val="mk-MK"/>
        </w:rPr>
      </w:pPr>
      <w:r w:rsidRPr="00F8655D">
        <w:rPr>
          <w:i/>
          <w:color w:val="000000"/>
          <w:lang w:val="mk-MK"/>
        </w:rPr>
        <w:t>признавање на правата на малцинствата да основаат и менаџираат нивни сопствени едукативни и тренинг установи, и да го учат нивниот сопствен јазик</w:t>
      </w:r>
      <w:r w:rsidRPr="00F8655D">
        <w:rPr>
          <w:color w:val="000000"/>
        </w:rPr>
        <w:t>;</w:t>
      </w:r>
    </w:p>
    <w:p w:rsidR="00706C49" w:rsidRPr="00F8655D" w:rsidRDefault="00C44509" w:rsidP="00F8655D">
      <w:pPr>
        <w:spacing w:line="360" w:lineRule="auto"/>
        <w:jc w:val="both"/>
        <w:rPr>
          <w:color w:val="000000"/>
          <w:lang w:val="mk-MK"/>
        </w:rPr>
      </w:pPr>
      <w:r w:rsidRPr="00F8655D">
        <w:rPr>
          <w:rStyle w:val="y2iqfc"/>
          <w:rFonts w:eastAsiaTheme="majorEastAsia"/>
          <w:lang w:val="mk-MK"/>
        </w:rPr>
        <w:lastRenderedPageBreak/>
        <w:tab/>
        <w:t>•</w:t>
      </w:r>
      <w:r w:rsidR="00706C49" w:rsidRPr="00F8655D">
        <w:rPr>
          <w:color w:val="000000"/>
          <w:lang w:val="mk-MK"/>
        </w:rPr>
        <w:t xml:space="preserve"> </w:t>
      </w:r>
      <w:r w:rsidR="00F4124A" w:rsidRPr="00F8655D">
        <w:rPr>
          <w:i/>
          <w:color w:val="000000"/>
          <w:lang w:val="mk-MK"/>
        </w:rPr>
        <w:t>креирање на услови неопходни за ефикасно учество на националните малцинства во културниот, социјалниот и економскиот живот</w:t>
      </w:r>
      <w:r w:rsidR="00F4124A" w:rsidRPr="00F8655D">
        <w:rPr>
          <w:color w:val="000000"/>
        </w:rPr>
        <w:t>;</w:t>
      </w:r>
      <w:r w:rsidR="00706C49" w:rsidRPr="00F8655D">
        <w:rPr>
          <w:color w:val="000000"/>
          <w:lang w:val="mk-MK"/>
        </w:rPr>
        <w:t xml:space="preserve"> </w:t>
      </w:r>
    </w:p>
    <w:p w:rsidR="00706C49" w:rsidRPr="00F8655D" w:rsidRDefault="00C44509" w:rsidP="00F8655D">
      <w:pPr>
        <w:spacing w:line="360" w:lineRule="auto"/>
        <w:jc w:val="both"/>
        <w:rPr>
          <w:i/>
          <w:color w:val="000000"/>
          <w:lang w:val="mk-MK"/>
        </w:rPr>
      </w:pPr>
      <w:r w:rsidRPr="00F8655D">
        <w:rPr>
          <w:rStyle w:val="y2iqfc"/>
          <w:rFonts w:eastAsiaTheme="majorEastAsia"/>
          <w:lang w:val="mk-MK"/>
        </w:rPr>
        <w:tab/>
        <w:t xml:space="preserve">• </w:t>
      </w:r>
      <w:r w:rsidR="00F4124A" w:rsidRPr="00F8655D">
        <w:rPr>
          <w:i/>
          <w:color w:val="000000"/>
          <w:lang w:val="mk-MK"/>
        </w:rPr>
        <w:t>воздржување од мерки, што ги менуваат пропорциите на населението во подрачјата населени со малцинства</w:t>
      </w:r>
      <w:r w:rsidR="00E04830" w:rsidRPr="00F8655D">
        <w:rPr>
          <w:i/>
          <w:color w:val="000000"/>
          <w:lang w:val="mk-MK"/>
        </w:rPr>
        <w:t>, и</w:t>
      </w:r>
      <w:r w:rsidR="00706C49" w:rsidRPr="00F8655D">
        <w:rPr>
          <w:i/>
          <w:color w:val="000000"/>
          <w:lang w:val="mk-MK"/>
        </w:rPr>
        <w:t xml:space="preserve"> </w:t>
      </w:r>
    </w:p>
    <w:p w:rsidR="00F4124A" w:rsidRPr="00F8655D" w:rsidRDefault="00C44509" w:rsidP="00F8655D">
      <w:pPr>
        <w:spacing w:line="360" w:lineRule="auto"/>
        <w:jc w:val="both"/>
        <w:rPr>
          <w:i/>
          <w:color w:val="000000"/>
          <w:lang w:val="mk-MK"/>
        </w:rPr>
      </w:pPr>
      <w:r w:rsidRPr="00F8655D">
        <w:rPr>
          <w:rStyle w:val="y2iqfc"/>
          <w:rFonts w:eastAsiaTheme="majorEastAsia"/>
          <w:lang w:val="mk-MK"/>
        </w:rPr>
        <w:tab/>
        <w:t xml:space="preserve">• </w:t>
      </w:r>
      <w:r w:rsidR="00F4124A" w:rsidRPr="00F8655D">
        <w:rPr>
          <w:i/>
          <w:color w:val="000000"/>
          <w:lang w:val="mk-MK"/>
        </w:rPr>
        <w:t xml:space="preserve">немешање во правата за одржување на контакти преку границите и </w:t>
      </w:r>
      <w:r w:rsidR="00E04830" w:rsidRPr="00F8655D">
        <w:rPr>
          <w:i/>
          <w:color w:val="000000"/>
          <w:lang w:val="mk-MK"/>
        </w:rPr>
        <w:tab/>
      </w:r>
      <w:r w:rsidR="00F4124A" w:rsidRPr="00F8655D">
        <w:rPr>
          <w:i/>
          <w:color w:val="000000"/>
          <w:lang w:val="mk-MK"/>
        </w:rPr>
        <w:t>учествување во активностите на национални</w:t>
      </w:r>
      <w:r w:rsidR="00706C49" w:rsidRPr="00F8655D">
        <w:rPr>
          <w:i/>
          <w:color w:val="000000"/>
          <w:lang w:val="mk-MK"/>
        </w:rPr>
        <w:t>те</w:t>
      </w:r>
      <w:r w:rsidR="00F4124A" w:rsidRPr="00F8655D">
        <w:rPr>
          <w:i/>
          <w:color w:val="000000"/>
          <w:lang w:val="mk-MK"/>
        </w:rPr>
        <w:t xml:space="preserve"> и меѓународни</w:t>
      </w:r>
      <w:r w:rsidR="00706C49" w:rsidRPr="00F8655D">
        <w:rPr>
          <w:i/>
          <w:color w:val="000000"/>
          <w:lang w:val="mk-MK"/>
        </w:rPr>
        <w:t>те</w:t>
      </w:r>
      <w:r w:rsidR="00F4124A" w:rsidRPr="00F8655D">
        <w:rPr>
          <w:i/>
          <w:color w:val="000000"/>
          <w:lang w:val="mk-MK"/>
        </w:rPr>
        <w:t xml:space="preserve"> невладини </w:t>
      </w:r>
      <w:r w:rsidR="00706C49" w:rsidRPr="00F8655D">
        <w:rPr>
          <w:i/>
          <w:color w:val="000000"/>
          <w:lang w:val="mk-MK"/>
        </w:rPr>
        <w:t>о</w:t>
      </w:r>
      <w:r w:rsidR="00F4124A" w:rsidRPr="00F8655D">
        <w:rPr>
          <w:i/>
          <w:color w:val="000000"/>
          <w:lang w:val="mk-MK"/>
        </w:rPr>
        <w:t>рганизации.</w:t>
      </w:r>
    </w:p>
    <w:p w:rsidR="00F4124A" w:rsidRPr="00F8655D" w:rsidRDefault="00F4124A" w:rsidP="00F8655D">
      <w:pPr>
        <w:autoSpaceDE w:val="0"/>
        <w:autoSpaceDN w:val="0"/>
        <w:adjustRightInd w:val="0"/>
        <w:spacing w:line="360" w:lineRule="auto"/>
        <w:ind w:firstLine="720"/>
        <w:jc w:val="both"/>
        <w:rPr>
          <w:lang w:val="mk-MK"/>
        </w:rPr>
      </w:pPr>
      <w:r w:rsidRPr="00F8655D">
        <w:rPr>
          <w:lang w:val="mk-MK"/>
        </w:rPr>
        <w:t>Конвенцијата посебно го промовира склучувањето на билатерални и мултилатерални договори, особено со соседните држави, со цел да се обезбеди заштитата на лицата припадници на националните малцинства. Во овој поглед, договорните страни треба</w:t>
      </w:r>
      <w:r w:rsidRPr="00F8655D">
        <w:t>,</w:t>
      </w:r>
      <w:r w:rsidRPr="00F8655D">
        <w:rPr>
          <w:lang w:val="mk-MK"/>
        </w:rPr>
        <w:t xml:space="preserve"> исто така</w:t>
      </w:r>
      <w:r w:rsidRPr="00F8655D">
        <w:t>,</w:t>
      </w:r>
      <w:r w:rsidRPr="00F8655D">
        <w:rPr>
          <w:lang w:val="mk-MK"/>
        </w:rPr>
        <w:t xml:space="preserve"> да преземаат мерки за промоција на прекуграничната соработка.</w:t>
      </w:r>
    </w:p>
    <w:p w:rsidR="0042249C" w:rsidRPr="00F8655D" w:rsidRDefault="00E04830" w:rsidP="00F8655D">
      <w:pPr>
        <w:autoSpaceDE w:val="0"/>
        <w:autoSpaceDN w:val="0"/>
        <w:adjustRightInd w:val="0"/>
        <w:spacing w:line="360" w:lineRule="auto"/>
        <w:jc w:val="both"/>
        <w:rPr>
          <w:lang w:val="mk-MK"/>
        </w:rPr>
      </w:pPr>
      <w:r w:rsidRPr="00F8655D">
        <w:rPr>
          <w:lang w:val="mk-MK"/>
        </w:rPr>
        <w:tab/>
      </w:r>
      <w:r w:rsidR="00F4124A" w:rsidRPr="00F8655D">
        <w:rPr>
          <w:lang w:val="mk-MK"/>
        </w:rPr>
        <w:t>И на крај, како што е случај со сите конвенции освен ЕКЧП, правата стипулирани во овој инструмент немаат директна судска заштита пред Европскиот суд за човекови права иако во поглед мора сепак да се нагласи растечката јуриспруденција на овој суд во поглед на повреда на правата на поединци-припадници на национални малцинства во контекст на самата ЕКЧП. За потребите на оваа конвенција етаблиран е посебна комитет на независни експерти, односно Советодавен комитет, кој врши мониторинг на политиките и праксите на државите договорни страни во ова подрачје.</w:t>
      </w:r>
    </w:p>
    <w:p w:rsidR="0042249C" w:rsidRPr="00F8655D" w:rsidRDefault="0042249C" w:rsidP="00F8655D">
      <w:pPr>
        <w:pStyle w:val="ListParagraph"/>
        <w:numPr>
          <w:ilvl w:val="0"/>
          <w:numId w:val="5"/>
        </w:numPr>
        <w:autoSpaceDE w:val="0"/>
        <w:autoSpaceDN w:val="0"/>
        <w:adjustRightInd w:val="0"/>
        <w:spacing w:line="360" w:lineRule="auto"/>
        <w:jc w:val="both"/>
        <w:rPr>
          <w:b/>
          <w:lang w:val="mk-MK"/>
        </w:rPr>
      </w:pPr>
      <w:r w:rsidRPr="00F8655D">
        <w:rPr>
          <w:i/>
          <w:lang w:val="mk-MK"/>
        </w:rPr>
        <w:t>Европската конвенција за вршење на правата на децата</w:t>
      </w:r>
      <w:r w:rsidRPr="00F8655D">
        <w:rPr>
          <w:rStyle w:val="FootnoteReference"/>
          <w:lang w:val="mk-MK"/>
        </w:rPr>
        <w:footnoteReference w:id="125"/>
      </w:r>
      <w:r w:rsidR="00F4124A" w:rsidRPr="00F8655D">
        <w:rPr>
          <w:lang w:val="mk-MK"/>
        </w:rPr>
        <w:t xml:space="preserve">  </w:t>
      </w:r>
      <w:r w:rsidR="009506F4" w:rsidRPr="00F8655D">
        <w:rPr>
          <w:shd w:val="clear" w:color="auto" w:fill="F8F8F8"/>
          <w:lang w:val="mk-MK"/>
        </w:rPr>
        <w:tab/>
      </w:r>
    </w:p>
    <w:p w:rsidR="00014CD2" w:rsidRPr="00F8655D" w:rsidRDefault="0042249C" w:rsidP="00F8655D">
      <w:pPr>
        <w:pStyle w:val="NoSpacing"/>
        <w:spacing w:line="360" w:lineRule="auto"/>
        <w:jc w:val="both"/>
        <w:rPr>
          <w:rFonts w:ascii="Times New Roman" w:eastAsia="Times New Roman" w:hAnsi="Times New Roman" w:cs="Times New Roman"/>
          <w:b/>
          <w:sz w:val="24"/>
          <w:szCs w:val="24"/>
          <w:lang w:val="mk-MK"/>
        </w:rPr>
      </w:pPr>
      <w:r w:rsidRPr="00F8655D">
        <w:rPr>
          <w:rFonts w:ascii="Times New Roman" w:hAnsi="Times New Roman" w:cs="Times New Roman"/>
          <w:sz w:val="24"/>
          <w:szCs w:val="24"/>
          <w:lang w:val="mk-MK"/>
        </w:rPr>
        <w:tab/>
      </w:r>
      <w:r w:rsidRPr="00F8655D">
        <w:rPr>
          <w:rFonts w:ascii="Times New Roman" w:hAnsi="Times New Roman" w:cs="Times New Roman"/>
          <w:sz w:val="24"/>
          <w:szCs w:val="24"/>
        </w:rPr>
        <w:t xml:space="preserve">Оваа конвенција е усмерена </w:t>
      </w:r>
      <w:r w:rsidR="009506F4" w:rsidRPr="00F8655D">
        <w:rPr>
          <w:rFonts w:ascii="Times New Roman" w:hAnsi="Times New Roman" w:cs="Times New Roman"/>
          <w:sz w:val="24"/>
          <w:szCs w:val="24"/>
          <w:lang w:val="mk-MK"/>
        </w:rPr>
        <w:t xml:space="preserve">спрема </w:t>
      </w:r>
      <w:r w:rsidR="003903E2" w:rsidRPr="00F8655D">
        <w:rPr>
          <w:rFonts w:ascii="Times New Roman" w:hAnsi="Times New Roman" w:cs="Times New Roman"/>
          <w:sz w:val="24"/>
          <w:szCs w:val="24"/>
          <w:lang w:val="mk-MK"/>
        </w:rPr>
        <w:t xml:space="preserve">заштита на најдобрите интереси на децата, предвидувајќи </w:t>
      </w:r>
      <w:r w:rsidR="007830E1" w:rsidRPr="00F8655D">
        <w:rPr>
          <w:rFonts w:ascii="Times New Roman" w:hAnsi="Times New Roman" w:cs="Times New Roman"/>
          <w:sz w:val="24"/>
          <w:szCs w:val="24"/>
          <w:lang w:val="mk-MK"/>
        </w:rPr>
        <w:t xml:space="preserve">во тој поглед </w:t>
      </w:r>
      <w:r w:rsidR="003903E2" w:rsidRPr="00F8655D">
        <w:rPr>
          <w:rFonts w:ascii="Times New Roman" w:hAnsi="Times New Roman" w:cs="Times New Roman"/>
          <w:sz w:val="24"/>
          <w:szCs w:val="24"/>
          <w:lang w:val="mk-MK"/>
        </w:rPr>
        <w:t xml:space="preserve">серија на процедурални  мерки, </w:t>
      </w:r>
      <w:r w:rsidR="007830E1" w:rsidRPr="00F8655D">
        <w:rPr>
          <w:rFonts w:ascii="Times New Roman" w:hAnsi="Times New Roman" w:cs="Times New Roman"/>
          <w:sz w:val="24"/>
          <w:szCs w:val="24"/>
          <w:lang w:val="mk-MK"/>
        </w:rPr>
        <w:t>с</w:t>
      </w:r>
      <w:r w:rsidR="003903E2" w:rsidRPr="00F8655D">
        <w:rPr>
          <w:rFonts w:ascii="Times New Roman" w:hAnsi="Times New Roman" w:cs="Times New Roman"/>
          <w:sz w:val="24"/>
          <w:szCs w:val="24"/>
          <w:lang w:val="mk-MK"/>
        </w:rPr>
        <w:t>о цел на децата да им биде дозволено да ги вршат своите права. Конвенцијата утврдува мерки, чија цел се состои во промовирање на правата на децата, особено во семејните постапк</w:t>
      </w:r>
      <w:r w:rsidR="007830E1" w:rsidRPr="00F8655D">
        <w:rPr>
          <w:rFonts w:ascii="Times New Roman" w:hAnsi="Times New Roman" w:cs="Times New Roman"/>
          <w:sz w:val="24"/>
          <w:szCs w:val="24"/>
          <w:lang w:val="mk-MK"/>
        </w:rPr>
        <w:t>и</w:t>
      </w:r>
      <w:r w:rsidR="003903E2" w:rsidRPr="00F8655D">
        <w:rPr>
          <w:rFonts w:ascii="Times New Roman" w:hAnsi="Times New Roman" w:cs="Times New Roman"/>
          <w:sz w:val="24"/>
          <w:szCs w:val="24"/>
          <w:lang w:val="mk-MK"/>
        </w:rPr>
        <w:t xml:space="preserve"> пред </w:t>
      </w:r>
      <w:r w:rsidR="007830E1" w:rsidRPr="00F8655D">
        <w:rPr>
          <w:rFonts w:ascii="Times New Roman" w:hAnsi="Times New Roman" w:cs="Times New Roman"/>
          <w:sz w:val="24"/>
          <w:szCs w:val="24"/>
          <w:lang w:val="mk-MK"/>
        </w:rPr>
        <w:t xml:space="preserve">националните </w:t>
      </w:r>
      <w:r w:rsidR="003903E2" w:rsidRPr="00F8655D">
        <w:rPr>
          <w:rFonts w:ascii="Times New Roman" w:hAnsi="Times New Roman" w:cs="Times New Roman"/>
          <w:sz w:val="24"/>
          <w:szCs w:val="24"/>
          <w:lang w:val="mk-MK"/>
        </w:rPr>
        <w:t xml:space="preserve">судски власти. </w:t>
      </w:r>
      <w:r w:rsidR="00727F3F" w:rsidRPr="00F8655D">
        <w:rPr>
          <w:rFonts w:ascii="Times New Roman" w:hAnsi="Times New Roman" w:cs="Times New Roman"/>
          <w:sz w:val="24"/>
          <w:szCs w:val="24"/>
          <w:lang w:val="mk-MK"/>
        </w:rPr>
        <w:t>Во овој поглед неопходно е да се нагласи фактот дека судскиот орган или лице назначено да дејствува пред суд во име на детето има серија на должности дизајнирани за олеснување на вршењето на правата од страна на децата.</w:t>
      </w:r>
      <w:r w:rsidR="004A11DD" w:rsidRPr="00F8655D">
        <w:rPr>
          <w:rFonts w:ascii="Times New Roman" w:hAnsi="Times New Roman" w:cs="Times New Roman"/>
          <w:sz w:val="24"/>
          <w:szCs w:val="24"/>
          <w:lang w:val="mk-MK"/>
        </w:rPr>
        <w:t xml:space="preserve"> На децата треба да им биде дозволено лично или преку други лица или органи да ги вршат своите права, </w:t>
      </w:r>
      <w:r w:rsidR="004A11DD" w:rsidRPr="00F8655D">
        <w:rPr>
          <w:rFonts w:ascii="Times New Roman" w:hAnsi="Times New Roman" w:cs="Times New Roman"/>
          <w:sz w:val="24"/>
          <w:szCs w:val="24"/>
          <w:lang w:val="mk-MK"/>
        </w:rPr>
        <w:lastRenderedPageBreak/>
        <w:t>на пример</w:t>
      </w:r>
      <w:r w:rsidR="007830E1" w:rsidRPr="00F8655D">
        <w:rPr>
          <w:rFonts w:ascii="Times New Roman" w:hAnsi="Times New Roman" w:cs="Times New Roman"/>
          <w:sz w:val="24"/>
          <w:szCs w:val="24"/>
          <w:lang w:val="mk-MK"/>
        </w:rPr>
        <w:t>,</w:t>
      </w:r>
      <w:r w:rsidR="004A11DD" w:rsidRPr="00F8655D">
        <w:rPr>
          <w:rFonts w:ascii="Times New Roman" w:hAnsi="Times New Roman" w:cs="Times New Roman"/>
          <w:sz w:val="24"/>
          <w:szCs w:val="24"/>
          <w:lang w:val="mk-MK"/>
        </w:rPr>
        <w:t xml:space="preserve"> правото на информирање и</w:t>
      </w:r>
      <w:r w:rsidR="004A11DD" w:rsidRPr="00F8655D">
        <w:rPr>
          <w:rFonts w:ascii="Times New Roman" w:hAnsi="Times New Roman" w:cs="Times New Roman"/>
          <w:sz w:val="24"/>
          <w:szCs w:val="24"/>
          <w:shd w:val="clear" w:color="auto" w:fill="F8F8F8"/>
          <w:lang w:val="mk-MK"/>
        </w:rPr>
        <w:t xml:space="preserve"> правото на изразување на свои ставови. </w:t>
      </w:r>
      <w:r w:rsidR="007830E1" w:rsidRPr="00F8655D">
        <w:rPr>
          <w:rFonts w:ascii="Times New Roman" w:hAnsi="Times New Roman" w:cs="Times New Roman"/>
          <w:sz w:val="24"/>
          <w:szCs w:val="24"/>
          <w:shd w:val="clear" w:color="auto" w:fill="F8F8F8"/>
          <w:lang w:val="mk-MK"/>
        </w:rPr>
        <w:t>Листата од семејни постапки од посебен интерес за децат</w:t>
      </w:r>
      <w:r w:rsidR="0095197A" w:rsidRPr="00F8655D">
        <w:rPr>
          <w:rFonts w:ascii="Times New Roman" w:hAnsi="Times New Roman" w:cs="Times New Roman"/>
          <w:sz w:val="24"/>
          <w:szCs w:val="24"/>
          <w:shd w:val="clear" w:color="auto" w:fill="F8F8F8"/>
          <w:lang w:val="mk-MK"/>
        </w:rPr>
        <w:t>а</w:t>
      </w:r>
      <w:r w:rsidR="007830E1" w:rsidRPr="00F8655D">
        <w:rPr>
          <w:rFonts w:ascii="Times New Roman" w:hAnsi="Times New Roman" w:cs="Times New Roman"/>
          <w:sz w:val="24"/>
          <w:szCs w:val="24"/>
          <w:shd w:val="clear" w:color="auto" w:fill="F8F8F8"/>
          <w:lang w:val="mk-MK"/>
        </w:rPr>
        <w:t xml:space="preserve"> ги вклучува, на пример, оние </w:t>
      </w:r>
      <w:r w:rsidR="0095197A" w:rsidRPr="00F8655D">
        <w:rPr>
          <w:rFonts w:ascii="Times New Roman" w:hAnsi="Times New Roman" w:cs="Times New Roman"/>
          <w:sz w:val="24"/>
          <w:szCs w:val="24"/>
          <w:shd w:val="clear" w:color="auto" w:fill="F8F8F8"/>
          <w:lang w:val="mk-MK"/>
        </w:rPr>
        <w:t>во врска со нивниот престој, пристапот, грижата, прашањата околу родителството, престанокот или ограничувањето на родителските одговорности, како и нивната заштита од суров или понижувачки третман и медицински третман.</w:t>
      </w:r>
      <w:r w:rsidR="007830E1" w:rsidRPr="00F8655D">
        <w:rPr>
          <w:rFonts w:ascii="Times New Roman" w:hAnsi="Times New Roman" w:cs="Times New Roman"/>
          <w:sz w:val="24"/>
          <w:szCs w:val="24"/>
          <w:shd w:val="clear" w:color="auto" w:fill="F8F8F8"/>
          <w:lang w:val="mk-MK"/>
        </w:rPr>
        <w:t xml:space="preserve"> </w:t>
      </w:r>
      <w:r w:rsidR="0095197A" w:rsidRPr="00F8655D">
        <w:rPr>
          <w:rFonts w:ascii="Times New Roman" w:hAnsi="Times New Roman" w:cs="Times New Roman"/>
          <w:sz w:val="24"/>
          <w:szCs w:val="24"/>
          <w:shd w:val="clear" w:color="auto" w:fill="F8F8F8"/>
          <w:lang w:val="mk-MK"/>
        </w:rPr>
        <w:t>Секоја држава-договорна страна на оваа конвенција е должна да избере најмалку три категории на семејни постапки, за кои ќе се применува оваа конвенција. Аналогно, оваа конвенција е истовремено дизајнирана да ја олесн</w:t>
      </w:r>
      <w:r w:rsidR="002D68D7" w:rsidRPr="00F8655D">
        <w:rPr>
          <w:rFonts w:ascii="Times New Roman" w:hAnsi="Times New Roman" w:cs="Times New Roman"/>
          <w:sz w:val="24"/>
          <w:szCs w:val="24"/>
          <w:shd w:val="clear" w:color="auto" w:fill="F8F8F8"/>
          <w:lang w:val="mk-MK"/>
        </w:rPr>
        <w:t>и</w:t>
      </w:r>
      <w:r w:rsidR="0095197A" w:rsidRPr="00F8655D">
        <w:rPr>
          <w:rFonts w:ascii="Times New Roman" w:hAnsi="Times New Roman" w:cs="Times New Roman"/>
          <w:sz w:val="24"/>
          <w:szCs w:val="24"/>
          <w:shd w:val="clear" w:color="auto" w:fill="F8F8F8"/>
          <w:lang w:val="mk-MK"/>
        </w:rPr>
        <w:t xml:space="preserve"> </w:t>
      </w:r>
      <w:r w:rsidR="002D68D7" w:rsidRPr="00F8655D">
        <w:rPr>
          <w:rFonts w:ascii="Times New Roman" w:hAnsi="Times New Roman" w:cs="Times New Roman"/>
          <w:sz w:val="24"/>
          <w:szCs w:val="24"/>
          <w:shd w:val="clear" w:color="auto" w:fill="F8F8F8"/>
          <w:lang w:val="mk-MK"/>
        </w:rPr>
        <w:t>и ип</w:t>
      </w:r>
      <w:r w:rsidR="0095197A" w:rsidRPr="00F8655D">
        <w:rPr>
          <w:rFonts w:ascii="Times New Roman" w:hAnsi="Times New Roman" w:cs="Times New Roman"/>
          <w:sz w:val="24"/>
          <w:szCs w:val="24"/>
          <w:shd w:val="clear" w:color="auto" w:fill="F8F8F8"/>
          <w:lang w:val="mk-MK"/>
        </w:rPr>
        <w:t xml:space="preserve">лементацијата на Конвенцијата на ООН за правата на детето од страна на нејзините договорни страни. </w:t>
      </w:r>
      <w:r w:rsidR="004A11DD" w:rsidRPr="00F8655D">
        <w:rPr>
          <w:rFonts w:ascii="Times New Roman" w:hAnsi="Times New Roman" w:cs="Times New Roman"/>
          <w:sz w:val="24"/>
          <w:szCs w:val="24"/>
          <w:shd w:val="clear" w:color="auto" w:fill="F8F8F8"/>
          <w:lang w:val="mk-MK"/>
        </w:rPr>
        <w:t xml:space="preserve"> </w:t>
      </w:r>
      <w:r w:rsidR="002D68D7" w:rsidRPr="00F8655D">
        <w:rPr>
          <w:rFonts w:ascii="Times New Roman" w:hAnsi="Times New Roman" w:cs="Times New Roman"/>
          <w:sz w:val="24"/>
          <w:szCs w:val="24"/>
          <w:shd w:val="clear" w:color="auto" w:fill="F8F8F8"/>
          <w:lang w:val="mk-MK"/>
        </w:rPr>
        <w:t>Контролата на имплементацијата на оваа конвенција му е доверена на посебен комитет, кој ги испитува сите проблеми околу овој инструмент.</w:t>
      </w:r>
      <w:r w:rsidR="00014CD2" w:rsidRPr="00F8655D">
        <w:rPr>
          <w:rFonts w:ascii="Times New Roman" w:eastAsia="Times New Roman" w:hAnsi="Times New Roman" w:cs="Times New Roman"/>
          <w:b/>
          <w:sz w:val="24"/>
          <w:szCs w:val="24"/>
          <w:lang w:val="mk-MK"/>
        </w:rPr>
        <w:t xml:space="preserve"> </w:t>
      </w:r>
    </w:p>
    <w:p w:rsidR="00F4124A" w:rsidRPr="00934645" w:rsidRDefault="00F4124A" w:rsidP="00934645">
      <w:pPr>
        <w:pStyle w:val="Heading4"/>
        <w:rPr>
          <w:color w:val="000000" w:themeColor="text1"/>
          <w:lang w:val="mk-MK"/>
        </w:rPr>
      </w:pPr>
      <w:r w:rsidRPr="00934645">
        <w:rPr>
          <w:color w:val="000000" w:themeColor="text1"/>
          <w:lang w:val="mk-MK"/>
        </w:rPr>
        <w:t>3.</w:t>
      </w:r>
      <w:r w:rsidR="00A864C3" w:rsidRPr="00934645">
        <w:rPr>
          <w:color w:val="000000" w:themeColor="text1"/>
          <w:lang w:val="mk-MK"/>
        </w:rPr>
        <w:t>2</w:t>
      </w:r>
      <w:r w:rsidRPr="00934645">
        <w:rPr>
          <w:color w:val="000000" w:themeColor="text1"/>
          <w:lang w:val="mk-MK"/>
        </w:rPr>
        <w:t>.2.</w:t>
      </w:r>
      <w:r w:rsidR="00C4176E" w:rsidRPr="00934645">
        <w:rPr>
          <w:color w:val="000000" w:themeColor="text1"/>
          <w:lang w:val="mk-MK"/>
        </w:rPr>
        <w:t>2</w:t>
      </w:r>
      <w:r w:rsidR="00706C49" w:rsidRPr="00934645">
        <w:rPr>
          <w:color w:val="000000" w:themeColor="text1"/>
          <w:lang w:val="mk-MK"/>
        </w:rPr>
        <w:t>.</w:t>
      </w:r>
      <w:r w:rsidRPr="00934645">
        <w:rPr>
          <w:color w:val="000000" w:themeColor="text1"/>
          <w:lang w:val="mk-MK"/>
        </w:rPr>
        <w:t xml:space="preserve"> Договори кои се дизајнирани за промовирање на европскиот </w:t>
      </w:r>
    </w:p>
    <w:p w:rsidR="00F4124A" w:rsidRDefault="00F4124A" w:rsidP="00934645">
      <w:pPr>
        <w:pStyle w:val="Heading4"/>
        <w:rPr>
          <w:color w:val="000000" w:themeColor="text1"/>
          <w:lang w:val="mk-MK"/>
        </w:rPr>
      </w:pPr>
      <w:r w:rsidRPr="00934645">
        <w:rPr>
          <w:color w:val="000000" w:themeColor="text1"/>
          <w:lang w:val="mk-MK"/>
        </w:rPr>
        <w:t xml:space="preserve">               културен идентитет</w:t>
      </w:r>
    </w:p>
    <w:p w:rsidR="00934645" w:rsidRPr="00934645" w:rsidRDefault="00934645" w:rsidP="00934645">
      <w:pPr>
        <w:rPr>
          <w:lang w:val="mk-MK"/>
        </w:rPr>
      </w:pPr>
    </w:p>
    <w:p w:rsidR="00F4124A" w:rsidRPr="00F8655D" w:rsidRDefault="00D6686F" w:rsidP="00F8655D">
      <w:pPr>
        <w:spacing w:line="360" w:lineRule="auto"/>
        <w:jc w:val="both"/>
      </w:pPr>
      <w:r w:rsidRPr="00F8655D">
        <w:rPr>
          <w:lang w:val="mk-MK"/>
        </w:rPr>
        <w:tab/>
      </w:r>
      <w:r w:rsidR="00F93772" w:rsidRPr="00F8655D">
        <w:rPr>
          <w:lang w:val="mk-MK"/>
        </w:rPr>
        <w:t>Листата на мултилатералн</w:t>
      </w:r>
      <w:r w:rsidRPr="00F8655D">
        <w:rPr>
          <w:lang w:val="mk-MK"/>
        </w:rPr>
        <w:t>и</w:t>
      </w:r>
      <w:r w:rsidR="00F93772" w:rsidRPr="00F8655D">
        <w:rPr>
          <w:lang w:val="mk-MK"/>
        </w:rPr>
        <w:t xml:space="preserve"> договори на Советот на Европа од оваа </w:t>
      </w:r>
      <w:r w:rsidR="00F4124A" w:rsidRPr="00F8655D">
        <w:rPr>
          <w:lang w:val="mk-MK"/>
        </w:rPr>
        <w:t>група</w:t>
      </w:r>
      <w:r w:rsidR="00F93772" w:rsidRPr="00F8655D">
        <w:rPr>
          <w:lang w:val="mk-MK"/>
        </w:rPr>
        <w:t xml:space="preserve"> ги вклучува (меѓу другите) следниве позначајни</w:t>
      </w:r>
      <w:r w:rsidR="00F4124A" w:rsidRPr="00F8655D">
        <w:rPr>
          <w:lang w:val="mk-MK"/>
        </w:rPr>
        <w:t xml:space="preserve"> конвенции</w:t>
      </w:r>
      <w:r w:rsidR="00F4124A" w:rsidRPr="00F8655D">
        <w:t>:</w:t>
      </w:r>
      <w:r w:rsidR="00F4124A" w:rsidRPr="00F8655D">
        <w:rPr>
          <w:lang w:val="mk-MK"/>
        </w:rPr>
        <w:t xml:space="preserve"> </w:t>
      </w:r>
    </w:p>
    <w:p w:rsidR="0053373E" w:rsidRPr="00F8655D" w:rsidRDefault="00F4124A" w:rsidP="00F8655D">
      <w:pPr>
        <w:pStyle w:val="ListParagraph"/>
        <w:numPr>
          <w:ilvl w:val="0"/>
          <w:numId w:val="5"/>
        </w:numPr>
        <w:spacing w:line="360" w:lineRule="auto"/>
        <w:ind w:firstLine="720"/>
        <w:jc w:val="both"/>
        <w:rPr>
          <w:color w:val="333333"/>
          <w:lang w:val="mk-MK"/>
        </w:rPr>
      </w:pPr>
      <w:r w:rsidRPr="00F8655D">
        <w:rPr>
          <w:i/>
          <w:lang w:val="mk-MK"/>
        </w:rPr>
        <w:t>Европската културна конвенција</w:t>
      </w:r>
      <w:r w:rsidRPr="00F8655D">
        <w:rPr>
          <w:lang w:val="mk-MK"/>
        </w:rPr>
        <w:t xml:space="preserve"> </w:t>
      </w:r>
      <w:r w:rsidR="0053373E" w:rsidRPr="00F8655D">
        <w:rPr>
          <w:rStyle w:val="FootnoteReference"/>
          <w:lang w:val="mk-MK"/>
        </w:rPr>
        <w:footnoteReference w:id="126"/>
      </w:r>
    </w:p>
    <w:p w:rsidR="00ED4D9E" w:rsidRPr="00F8655D" w:rsidRDefault="0053373E" w:rsidP="00F8655D">
      <w:pPr>
        <w:pStyle w:val="NoSpacing"/>
        <w:spacing w:line="360" w:lineRule="auto"/>
        <w:jc w:val="both"/>
        <w:rPr>
          <w:rFonts w:ascii="Times New Roman" w:hAnsi="Times New Roman" w:cs="Times New Roman"/>
          <w:sz w:val="24"/>
          <w:szCs w:val="24"/>
          <w:lang w:val="mk-MK"/>
        </w:rPr>
      </w:pPr>
      <w:r w:rsidRPr="00F8655D">
        <w:rPr>
          <w:rFonts w:ascii="Times New Roman" w:hAnsi="Times New Roman" w:cs="Times New Roman"/>
          <w:sz w:val="24"/>
          <w:szCs w:val="24"/>
          <w:lang w:val="mk-MK"/>
        </w:rPr>
        <w:tab/>
      </w:r>
      <w:r w:rsidR="00F4124A" w:rsidRPr="00F8655D">
        <w:rPr>
          <w:rFonts w:ascii="Times New Roman" w:hAnsi="Times New Roman" w:cs="Times New Roman"/>
          <w:sz w:val="24"/>
          <w:szCs w:val="24"/>
        </w:rPr>
        <w:t>O</w:t>
      </w:r>
      <w:r w:rsidR="00F4124A" w:rsidRPr="00F8655D">
        <w:rPr>
          <w:rFonts w:ascii="Times New Roman" w:hAnsi="Times New Roman" w:cs="Times New Roman"/>
          <w:sz w:val="24"/>
          <w:szCs w:val="24"/>
          <w:lang w:val="mk-MK"/>
        </w:rPr>
        <w:t xml:space="preserve">ваа конвенција е донесена во месец октомври 1985 година и влезе во сила во месец декември 1987. Таа е дизајнирана да претставува општа рамка за соработка во рамките на Организацијата во областите на спортот, културата, младите и образованието. Нејзината главна цел е да ги зајакне и промовира политиките за сочувување и зголемување на наследството на Европа. Таа исто така ја афирмира и потребата за европска солидарност во поглед на сочувувањето на ова наследство и е дизајнирана да ја негува практичната соработка меѓу државите нејзини договорни страни. Таа ги етаблира принципите на </w:t>
      </w:r>
      <w:r w:rsidR="00F4124A" w:rsidRPr="00F8655D">
        <w:rPr>
          <w:rFonts w:ascii="Times New Roman" w:hAnsi="Times New Roman" w:cs="Times New Roman"/>
          <w:sz w:val="24"/>
          <w:szCs w:val="24"/>
        </w:rPr>
        <w:t>“</w:t>
      </w:r>
      <w:r w:rsidR="00F4124A" w:rsidRPr="00F8655D">
        <w:rPr>
          <w:rFonts w:ascii="Times New Roman" w:hAnsi="Times New Roman" w:cs="Times New Roman"/>
          <w:i/>
          <w:sz w:val="24"/>
          <w:szCs w:val="24"/>
          <w:lang w:val="mk-MK"/>
        </w:rPr>
        <w:t>европска координација на политиките на сочувување</w:t>
      </w:r>
      <w:r w:rsidR="00F4124A" w:rsidRPr="00F8655D">
        <w:rPr>
          <w:rFonts w:ascii="Times New Roman" w:hAnsi="Times New Roman" w:cs="Times New Roman"/>
          <w:sz w:val="24"/>
          <w:szCs w:val="24"/>
        </w:rPr>
        <w:t xml:space="preserve">” </w:t>
      </w:r>
      <w:r w:rsidR="00F4124A" w:rsidRPr="00F8655D">
        <w:rPr>
          <w:rFonts w:ascii="Times New Roman" w:hAnsi="Times New Roman" w:cs="Times New Roman"/>
          <w:sz w:val="24"/>
          <w:szCs w:val="24"/>
          <w:lang w:val="mk-MK"/>
        </w:rPr>
        <w:t xml:space="preserve">вклучувајќи и консултации во врска со </w:t>
      </w:r>
      <w:r w:rsidR="00F4124A" w:rsidRPr="00F8655D">
        <w:rPr>
          <w:rFonts w:ascii="Times New Roman" w:hAnsi="Times New Roman" w:cs="Times New Roman"/>
          <w:i/>
          <w:sz w:val="24"/>
          <w:szCs w:val="24"/>
          <w:lang w:val="mk-MK"/>
        </w:rPr>
        <w:t>довербата во политиките</w:t>
      </w:r>
      <w:r w:rsidR="00F4124A" w:rsidRPr="00F8655D">
        <w:rPr>
          <w:rFonts w:ascii="Times New Roman" w:hAnsi="Times New Roman" w:cs="Times New Roman"/>
          <w:sz w:val="24"/>
          <w:szCs w:val="24"/>
          <w:lang w:val="mk-MK"/>
        </w:rPr>
        <w:t xml:space="preserve"> кои треба да се имплементираат</w:t>
      </w:r>
      <w:r w:rsidR="00C44509" w:rsidRPr="00F8655D">
        <w:rPr>
          <w:rFonts w:ascii="Times New Roman" w:hAnsi="Times New Roman" w:cs="Times New Roman"/>
          <w:sz w:val="24"/>
          <w:szCs w:val="24"/>
        </w:rPr>
        <w:t>;</w:t>
      </w:r>
    </w:p>
    <w:p w:rsidR="0053373E" w:rsidRPr="00F8655D" w:rsidRDefault="00F4124A" w:rsidP="00F8655D">
      <w:pPr>
        <w:pStyle w:val="ListParagraph"/>
        <w:numPr>
          <w:ilvl w:val="0"/>
          <w:numId w:val="5"/>
        </w:numPr>
        <w:spacing w:line="360" w:lineRule="auto"/>
        <w:jc w:val="both"/>
        <w:rPr>
          <w:color w:val="333333"/>
        </w:rPr>
      </w:pPr>
      <w:r w:rsidRPr="00F8655D">
        <w:rPr>
          <w:i/>
          <w:lang w:val="mk-MK"/>
        </w:rPr>
        <w:t>Рамковна</w:t>
      </w:r>
      <w:r w:rsidR="0053373E" w:rsidRPr="00F8655D">
        <w:rPr>
          <w:i/>
          <w:lang w:val="mk-MK"/>
        </w:rPr>
        <w:t>та</w:t>
      </w:r>
      <w:r w:rsidRPr="00F8655D">
        <w:rPr>
          <w:i/>
          <w:lang w:val="mk-MK"/>
        </w:rPr>
        <w:t xml:space="preserve"> конвенција за вредноста на културното наследство за општеството</w:t>
      </w:r>
      <w:r w:rsidR="0053373E" w:rsidRPr="00F8655D">
        <w:rPr>
          <w:rStyle w:val="FootnoteReference"/>
          <w:i/>
          <w:lang w:val="mk-MK"/>
        </w:rPr>
        <w:footnoteReference w:id="127"/>
      </w:r>
      <w:r w:rsidRPr="00F8655D">
        <w:rPr>
          <w:lang w:val="mk-MK"/>
        </w:rPr>
        <w:t xml:space="preserve"> </w:t>
      </w:r>
    </w:p>
    <w:p w:rsidR="00F4124A" w:rsidRPr="00F8655D" w:rsidRDefault="00F4124A" w:rsidP="00F8655D">
      <w:pPr>
        <w:spacing w:line="360" w:lineRule="auto"/>
        <w:ind w:firstLine="720"/>
        <w:jc w:val="both"/>
        <w:rPr>
          <w:lang w:val="mk-MK"/>
        </w:rPr>
      </w:pPr>
      <w:r w:rsidRPr="00F8655D">
        <w:rPr>
          <w:lang w:val="mk-MK"/>
        </w:rPr>
        <w:t xml:space="preserve">Оваа конвенција е усвоена во месец октомври 2005,  а влезе во сила во месец јуни 2011 година. Таа е заснована врз идејата дека познавањето и употребата на наследството </w:t>
      </w:r>
      <w:r w:rsidRPr="00F8655D">
        <w:rPr>
          <w:lang w:val="mk-MK"/>
        </w:rPr>
        <w:lastRenderedPageBreak/>
        <w:t>формираат дел од правото на граѓаните да учествуваат во културниот живот дефинирано во Универзалната декларација за човекови права. Со еден збор, со овој инструмент, наследството е презентирано како ресурс за човечкиот развој, зголемување на културната разновидност и промовирање на интер-културниот дијалог, како и како дел од економскиот модел на развој заснован врз приципите на користење на одржлив ресурс</w:t>
      </w:r>
      <w:r w:rsidR="00C44509" w:rsidRPr="00F8655D">
        <w:t xml:space="preserve">, </w:t>
      </w:r>
      <w:r w:rsidR="00C44509" w:rsidRPr="00F8655D">
        <w:rPr>
          <w:lang w:val="mk-MK"/>
        </w:rPr>
        <w:t>и</w:t>
      </w:r>
    </w:p>
    <w:p w:rsidR="00F4124A" w:rsidRPr="00F8655D" w:rsidRDefault="00F4124A" w:rsidP="00F8655D">
      <w:pPr>
        <w:pStyle w:val="ListParagraph"/>
        <w:numPr>
          <w:ilvl w:val="0"/>
          <w:numId w:val="5"/>
        </w:numPr>
        <w:spacing w:line="360" w:lineRule="auto"/>
        <w:ind w:left="1080"/>
        <w:jc w:val="both"/>
      </w:pPr>
      <w:r w:rsidRPr="00F8655D">
        <w:rPr>
          <w:i/>
          <w:lang w:val="mk-MK"/>
        </w:rPr>
        <w:t>Европска</w:t>
      </w:r>
      <w:r w:rsidR="00C44509" w:rsidRPr="00F8655D">
        <w:rPr>
          <w:i/>
          <w:lang w:val="mk-MK"/>
        </w:rPr>
        <w:t>та</w:t>
      </w:r>
      <w:r w:rsidRPr="00F8655D">
        <w:rPr>
          <w:i/>
          <w:lang w:val="mk-MK"/>
        </w:rPr>
        <w:t xml:space="preserve"> повелба за регионални или малцински јазици</w:t>
      </w:r>
      <w:r w:rsidRPr="00F8655D">
        <w:rPr>
          <w:lang w:val="mk-MK"/>
        </w:rPr>
        <w:t xml:space="preserve"> </w:t>
      </w:r>
      <w:r w:rsidR="00302BAE" w:rsidRPr="00F8655D">
        <w:rPr>
          <w:rStyle w:val="FootnoteReference"/>
          <w:lang w:val="mk-MK"/>
        </w:rPr>
        <w:footnoteReference w:id="128"/>
      </w:r>
      <w:r w:rsidR="00ED4D9E" w:rsidRPr="00F8655D">
        <w:rPr>
          <w:lang w:val="mk-MK"/>
        </w:rPr>
        <w:t xml:space="preserve"> </w:t>
      </w:r>
    </w:p>
    <w:p w:rsidR="00F4124A" w:rsidRDefault="00F4124A" w:rsidP="00F8655D">
      <w:pPr>
        <w:spacing w:line="360" w:lineRule="auto"/>
        <w:ind w:firstLine="720"/>
        <w:jc w:val="both"/>
        <w:rPr>
          <w:color w:val="000000"/>
          <w:lang w:val="mk-MK"/>
        </w:rPr>
      </w:pPr>
      <w:r w:rsidRPr="00F8655D">
        <w:rPr>
          <w:bCs/>
          <w:lang w:val="mk-MK"/>
        </w:rPr>
        <w:t>Оваа повелба има за цел да ги заштити и промовира регионалните или малцинските јазици во Европа</w:t>
      </w:r>
      <w:r w:rsidR="00302BAE" w:rsidRPr="00F8655D">
        <w:rPr>
          <w:bCs/>
          <w:lang w:val="mk-MK"/>
        </w:rPr>
        <w:t xml:space="preserve"> и и</w:t>
      </w:r>
      <w:r w:rsidRPr="00F8655D">
        <w:rPr>
          <w:bCs/>
          <w:lang w:val="mk-MK"/>
        </w:rPr>
        <w:t>стата е усвоена (од една страна) заради оддржување и развивање на европските културни традиции и наследство, и заради почитување на неотуѓливото и општо признато право на користење на регионален или малцински јазик во приватниот и јавниот живот</w:t>
      </w:r>
      <w:r w:rsidR="00302BAE" w:rsidRPr="00F8655D">
        <w:rPr>
          <w:bCs/>
          <w:i/>
          <w:lang w:val="mk-MK"/>
        </w:rPr>
        <w:t xml:space="preserve"> </w:t>
      </w:r>
      <w:r w:rsidR="00302BAE" w:rsidRPr="00F8655D">
        <w:rPr>
          <w:bCs/>
          <w:lang w:val="mk-MK"/>
        </w:rPr>
        <w:t>(од друга страна)</w:t>
      </w:r>
      <w:r w:rsidRPr="00F8655D">
        <w:rPr>
          <w:bCs/>
          <w:lang w:val="mk-MK"/>
        </w:rPr>
        <w:t>. Врз оваа основа, повелбата (најпрво) ги наведува целите и принципите, за кои договорните страни се обврзуваат дека ќе ги применат спрема секоја регионален или малцински јазик кој се користи  во рамките на нивната територија вклучувајќи ги тука</w:t>
      </w:r>
      <w:r w:rsidRPr="00F8655D">
        <w:rPr>
          <w:bCs/>
        </w:rPr>
        <w:t xml:space="preserve">: </w:t>
      </w:r>
      <w:r w:rsidRPr="00F8655D">
        <w:rPr>
          <w:bCs/>
          <w:lang w:val="mk-MK"/>
        </w:rPr>
        <w:t>почитувањето на географското подрачје на секој јазик, потребата од промоција</w:t>
      </w:r>
      <w:r w:rsidRPr="00F8655D">
        <w:t xml:space="preserve">; </w:t>
      </w:r>
      <w:r w:rsidRPr="00F8655D">
        <w:rPr>
          <w:lang w:val="mk-MK"/>
        </w:rPr>
        <w:t>олеснувањето и/или охрабрувањето на употребата</w:t>
      </w:r>
      <w:r w:rsidRPr="00F8655D">
        <w:rPr>
          <w:color w:val="000000"/>
          <w:lang w:val="mk-MK"/>
        </w:rPr>
        <w:t xml:space="preserve"> на регионалните или малцинските јазици во усмена (говорна) и писмена форма, во јавниот и приватниот живот со соодветни мерки на изучување и учење, транснационални размени за јазиците кои се употребуваат во идентична или слична форма во други држави</w:t>
      </w:r>
      <w:r w:rsidRPr="00F8655D">
        <w:rPr>
          <w:color w:val="000000"/>
        </w:rPr>
        <w:t>.</w:t>
      </w:r>
      <w:r w:rsidRPr="00F8655D">
        <w:rPr>
          <w:color w:val="000000"/>
          <w:lang w:val="mk-MK"/>
        </w:rPr>
        <w:t xml:space="preserve"> </w:t>
      </w:r>
      <w:r w:rsidRPr="00F8655D">
        <w:rPr>
          <w:color w:val="000000"/>
        </w:rPr>
        <w:t xml:space="preserve">Освен </w:t>
      </w:r>
      <w:r w:rsidR="00302BAE" w:rsidRPr="00F8655D">
        <w:rPr>
          <w:color w:val="000000"/>
          <w:lang w:val="mk-MK"/>
        </w:rPr>
        <w:t xml:space="preserve">претходно </w:t>
      </w:r>
      <w:r w:rsidRPr="00F8655D">
        <w:rPr>
          <w:color w:val="000000"/>
        </w:rPr>
        <w:t>наведеното, оваа Повелба утврдува и определен број на кон</w:t>
      </w:r>
      <w:r w:rsidRPr="00F8655D">
        <w:rPr>
          <w:color w:val="000000"/>
          <w:lang w:val="mk-MK"/>
        </w:rPr>
        <w:t>к</w:t>
      </w:r>
      <w:r w:rsidRPr="00F8655D">
        <w:rPr>
          <w:color w:val="000000"/>
        </w:rPr>
        <w:t>ретни мерки за промовирање на употребата на регионалните или малцинските јазици во јавниот живот</w:t>
      </w:r>
      <w:r w:rsidR="00302BAE" w:rsidRPr="00F8655D">
        <w:rPr>
          <w:color w:val="000000"/>
          <w:lang w:val="mk-MK"/>
        </w:rPr>
        <w:t>, што</w:t>
      </w:r>
      <w:r w:rsidRPr="00F8655D">
        <w:rPr>
          <w:color w:val="000000"/>
        </w:rPr>
        <w:t xml:space="preserve"> ги покриваат подрачја</w:t>
      </w:r>
      <w:r w:rsidR="00302BAE" w:rsidRPr="00F8655D">
        <w:rPr>
          <w:color w:val="000000"/>
          <w:lang w:val="mk-MK"/>
        </w:rPr>
        <w:t>та на</w:t>
      </w:r>
      <w:r w:rsidRPr="00F8655D">
        <w:rPr>
          <w:color w:val="000000"/>
        </w:rPr>
        <w:t xml:space="preserve"> образование</w:t>
      </w:r>
      <w:r w:rsidR="00302BAE" w:rsidRPr="00F8655D">
        <w:rPr>
          <w:color w:val="000000"/>
          <w:lang w:val="mk-MK"/>
        </w:rPr>
        <w:t>то</w:t>
      </w:r>
      <w:r w:rsidRPr="00F8655D">
        <w:rPr>
          <w:color w:val="000000"/>
        </w:rPr>
        <w:t>, правда</w:t>
      </w:r>
      <w:r w:rsidR="00302BAE" w:rsidRPr="00F8655D">
        <w:rPr>
          <w:color w:val="000000"/>
          <w:lang w:val="mk-MK"/>
        </w:rPr>
        <w:t>та</w:t>
      </w:r>
      <w:r w:rsidRPr="00F8655D">
        <w:rPr>
          <w:color w:val="000000"/>
        </w:rPr>
        <w:t>, административни</w:t>
      </w:r>
      <w:r w:rsidR="00302BAE" w:rsidRPr="00F8655D">
        <w:rPr>
          <w:color w:val="000000"/>
          <w:lang w:val="mk-MK"/>
        </w:rPr>
        <w:t>те</w:t>
      </w:r>
      <w:r w:rsidRPr="00F8655D">
        <w:rPr>
          <w:color w:val="000000"/>
        </w:rPr>
        <w:t xml:space="preserve"> власти и јавни услуги, медиуми</w:t>
      </w:r>
      <w:r w:rsidR="00302BAE" w:rsidRPr="00F8655D">
        <w:rPr>
          <w:color w:val="000000"/>
          <w:lang w:val="mk-MK"/>
        </w:rPr>
        <w:t>те</w:t>
      </w:r>
      <w:r w:rsidRPr="00F8655D">
        <w:rPr>
          <w:color w:val="000000"/>
        </w:rPr>
        <w:t>, културни</w:t>
      </w:r>
      <w:r w:rsidR="00302BAE" w:rsidRPr="00F8655D">
        <w:rPr>
          <w:color w:val="000000"/>
          <w:lang w:val="mk-MK"/>
        </w:rPr>
        <w:t>те</w:t>
      </w:r>
      <w:r w:rsidRPr="00F8655D">
        <w:rPr>
          <w:color w:val="000000"/>
        </w:rPr>
        <w:t xml:space="preserve"> активности и постројки, економски</w:t>
      </w:r>
      <w:r w:rsidR="00302BAE" w:rsidRPr="00F8655D">
        <w:rPr>
          <w:color w:val="000000"/>
          <w:lang w:val="mk-MK"/>
        </w:rPr>
        <w:t>те</w:t>
      </w:r>
      <w:r w:rsidRPr="00F8655D">
        <w:rPr>
          <w:color w:val="000000"/>
        </w:rPr>
        <w:t xml:space="preserve"> и социјални активности и прекугранични</w:t>
      </w:r>
      <w:r w:rsidR="00302BAE" w:rsidRPr="00F8655D">
        <w:rPr>
          <w:color w:val="000000"/>
          <w:lang w:val="mk-MK"/>
        </w:rPr>
        <w:t>те</w:t>
      </w:r>
      <w:r w:rsidRPr="00F8655D">
        <w:rPr>
          <w:color w:val="000000"/>
        </w:rPr>
        <w:t xml:space="preserve"> размени. </w:t>
      </w:r>
      <w:r w:rsidRPr="00F8655D">
        <w:rPr>
          <w:color w:val="000000"/>
          <w:lang w:val="mk-MK"/>
        </w:rPr>
        <w:t xml:space="preserve">Секоја договорна страна на овој инструмент се обврзува дека примени 35 ставови или под-ставови избрани од тие мерки вклучувајќи тука и определен број на задолжетелни мерки избрани од таканареченото </w:t>
      </w:r>
      <w:r w:rsidR="006E5526" w:rsidRPr="00F8655D">
        <w:rPr>
          <w:rStyle w:val="fontstyle21"/>
          <w:rFonts w:ascii="Times New Roman" w:hAnsi="Times New Roman"/>
          <w:sz w:val="24"/>
          <w:szCs w:val="24"/>
        </w:rPr>
        <w:t>„</w:t>
      </w:r>
      <w:r w:rsidRPr="00F8655D">
        <w:rPr>
          <w:i/>
          <w:color w:val="000000"/>
          <w:lang w:val="mk-MK"/>
        </w:rPr>
        <w:t>цврсто јадро</w:t>
      </w:r>
      <w:r w:rsidRPr="00F8655D">
        <w:rPr>
          <w:color w:val="000000"/>
        </w:rPr>
        <w:t xml:space="preserve">”. </w:t>
      </w:r>
      <w:r w:rsidRPr="00F8655D">
        <w:rPr>
          <w:color w:val="000000"/>
          <w:lang w:val="mk-MK"/>
        </w:rPr>
        <w:t>Освен тоа, секоја договорна страна треба, во нејзиниот инструмент на ратификација, да го конкретизира секој регионален или малцински јазик или официјален јазик, кој е помалку користен во целата нејзина територија или во некој нејзин дел, спрема кои ќе важат избраните ставови од нејзина страна</w:t>
      </w:r>
      <w:r w:rsidRPr="00F8655D">
        <w:rPr>
          <w:color w:val="000000"/>
        </w:rPr>
        <w:t>.</w:t>
      </w:r>
      <w:r w:rsidR="00302BAE" w:rsidRPr="00F8655D">
        <w:rPr>
          <w:color w:val="000000"/>
          <w:lang w:val="mk-MK"/>
        </w:rPr>
        <w:t xml:space="preserve"> Од перспепектива на претходното, </w:t>
      </w:r>
      <w:r w:rsidRPr="00F8655D">
        <w:rPr>
          <w:lang w:val="mk-MK"/>
        </w:rPr>
        <w:t>основната цел на ов</w:t>
      </w:r>
      <w:r w:rsidRPr="00F8655D">
        <w:t>a</w:t>
      </w:r>
      <w:r w:rsidRPr="00F8655D">
        <w:rPr>
          <w:lang w:val="mk-MK"/>
        </w:rPr>
        <w:t xml:space="preserve">а Повелба е </w:t>
      </w:r>
      <w:r w:rsidRPr="00F8655D">
        <w:rPr>
          <w:i/>
          <w:lang w:val="mk-MK"/>
        </w:rPr>
        <w:t>културна</w:t>
      </w:r>
      <w:r w:rsidRPr="00F8655D">
        <w:rPr>
          <w:lang w:val="mk-MK"/>
        </w:rPr>
        <w:t xml:space="preserve">; таа е дизајнирана да ги промовира и заштити регионалните или </w:t>
      </w:r>
      <w:r w:rsidRPr="00F8655D">
        <w:rPr>
          <w:lang w:val="mk-MK"/>
        </w:rPr>
        <w:lastRenderedPageBreak/>
        <w:t>малцински јазици, но не јазичните малцинства. Поради оваа причина, акцентот е ставен врз културната димензија и употребата на  регионалниот или малцинскиот јазик во сите аспекти на животот на неговите говорници. Повелбата не етаблира ниедно индивидуално или колективно право за говорниците на регионални или малцински јазици.</w:t>
      </w:r>
      <w:r w:rsidR="00302BAE" w:rsidRPr="00F8655D">
        <w:rPr>
          <w:lang w:val="mk-MK"/>
        </w:rPr>
        <w:t xml:space="preserve"> Таа</w:t>
      </w:r>
      <w:r w:rsidR="00EC51F2" w:rsidRPr="00F8655D">
        <w:rPr>
          <w:lang w:val="mk-MK"/>
        </w:rPr>
        <w:t>, со еден збор,</w:t>
      </w:r>
      <w:r w:rsidRPr="00F8655D">
        <w:t xml:space="preserve"> фактички ги етаблира клучните принципи на  интеркултуризмот и мултијазичност</w:t>
      </w:r>
      <w:r w:rsidR="00735D51" w:rsidRPr="00F8655D">
        <w:rPr>
          <w:lang w:val="mk-MK"/>
        </w:rPr>
        <w:t>а</w:t>
      </w:r>
      <w:r w:rsidRPr="00F8655D">
        <w:t xml:space="preserve">. </w:t>
      </w:r>
      <w:r w:rsidR="00EC51F2" w:rsidRPr="00F8655D">
        <w:rPr>
          <w:lang w:val="mk-MK"/>
        </w:rPr>
        <w:tab/>
      </w:r>
      <w:r w:rsidRPr="00F8655D">
        <w:rPr>
          <w:color w:val="000000"/>
          <w:lang w:val="mk-MK"/>
        </w:rPr>
        <w:t>И на крај, како што е случај со другите, така и овде, мониторингот на примената на оваа повелба е во надлежност на посебен комитет на експерти кој, по испитување на националните извештаи, составува извештаи и препораки до самите договорни страни.</w:t>
      </w:r>
    </w:p>
    <w:p w:rsidR="00D9265A" w:rsidRPr="00F8655D" w:rsidRDefault="00D9265A" w:rsidP="00F8655D">
      <w:pPr>
        <w:spacing w:line="360" w:lineRule="auto"/>
        <w:ind w:firstLine="720"/>
        <w:jc w:val="both"/>
        <w:rPr>
          <w:color w:val="000000"/>
        </w:rPr>
      </w:pPr>
    </w:p>
    <w:p w:rsidR="00F4124A" w:rsidRDefault="003F624C" w:rsidP="00934645">
      <w:pPr>
        <w:pStyle w:val="Heading4"/>
        <w:rPr>
          <w:color w:val="000000" w:themeColor="text1"/>
          <w:lang w:val="mk-MK"/>
        </w:rPr>
      </w:pPr>
      <w:r w:rsidRPr="00934645">
        <w:rPr>
          <w:color w:val="000000" w:themeColor="text1"/>
          <w:lang w:val="mk-MK"/>
        </w:rPr>
        <w:t>3.2.2.</w:t>
      </w:r>
      <w:r w:rsidR="00C4176E" w:rsidRPr="00934645">
        <w:rPr>
          <w:color w:val="000000" w:themeColor="text1"/>
          <w:lang w:val="mk-MK"/>
        </w:rPr>
        <w:t>3</w:t>
      </w:r>
      <w:r w:rsidRPr="00934645">
        <w:rPr>
          <w:color w:val="000000" w:themeColor="text1"/>
          <w:lang w:val="mk-MK"/>
        </w:rPr>
        <w:t xml:space="preserve">. </w:t>
      </w:r>
      <w:r w:rsidR="00F4124A" w:rsidRPr="00934645">
        <w:rPr>
          <w:color w:val="000000" w:themeColor="text1"/>
          <w:lang w:val="mk-MK"/>
        </w:rPr>
        <w:t>Правни инструменти во подрачјето на локалната демократија</w:t>
      </w:r>
    </w:p>
    <w:p w:rsidR="00934645" w:rsidRPr="00934645" w:rsidRDefault="00934645" w:rsidP="00934645">
      <w:pPr>
        <w:rPr>
          <w:lang w:val="mk-MK"/>
        </w:rPr>
      </w:pPr>
    </w:p>
    <w:p w:rsidR="00F4124A" w:rsidRPr="00F8655D" w:rsidRDefault="00F4124A" w:rsidP="00F8655D">
      <w:pPr>
        <w:pStyle w:val="ListParagraph"/>
        <w:numPr>
          <w:ilvl w:val="0"/>
          <w:numId w:val="3"/>
        </w:numPr>
        <w:spacing w:line="360" w:lineRule="auto"/>
        <w:jc w:val="both"/>
        <w:rPr>
          <w:lang w:val="mk-MK"/>
        </w:rPr>
      </w:pPr>
      <w:r w:rsidRPr="00F8655D">
        <w:rPr>
          <w:i/>
          <w:lang w:val="mk-MK"/>
        </w:rPr>
        <w:t>Европската Повелба за локална самоуправа</w:t>
      </w:r>
      <w:r w:rsidR="00280845" w:rsidRPr="00F8655D">
        <w:rPr>
          <w:rStyle w:val="FootnoteReference"/>
          <w:lang w:val="mk-MK"/>
        </w:rPr>
        <w:footnoteReference w:id="129"/>
      </w:r>
    </w:p>
    <w:p w:rsidR="00F4124A" w:rsidRPr="00F8655D" w:rsidRDefault="00F4124A" w:rsidP="00F8655D">
      <w:pPr>
        <w:spacing w:line="360" w:lineRule="auto"/>
        <w:ind w:firstLine="360"/>
        <w:jc w:val="both"/>
        <w:rPr>
          <w:color w:val="000000"/>
        </w:rPr>
      </w:pPr>
      <w:r w:rsidRPr="00F8655D">
        <w:rPr>
          <w:lang w:val="mk-MK"/>
        </w:rPr>
        <w:t xml:space="preserve">Ова е една од посебно значајните правни инструменти на Советот на Европа, што директно произлегува од местото на </w:t>
      </w:r>
      <w:r w:rsidR="00102F76" w:rsidRPr="00F8655D">
        <w:rPr>
          <w:color w:val="000000"/>
        </w:rPr>
        <w:t>„</w:t>
      </w:r>
      <w:r w:rsidRPr="00F8655D">
        <w:rPr>
          <w:lang w:val="mk-MK"/>
        </w:rPr>
        <w:t>локалната демократија</w:t>
      </w:r>
      <w:r w:rsidRPr="00F8655D">
        <w:t>”</w:t>
      </w:r>
      <w:r w:rsidRPr="00F8655D">
        <w:rPr>
          <w:lang w:val="mk-MK"/>
        </w:rPr>
        <w:t xml:space="preserve"> за промоција на основните вредности и принципи врз кои се темели самата Организација</w:t>
      </w:r>
      <w:r w:rsidRPr="00F8655D">
        <w:t xml:space="preserve">. </w:t>
      </w:r>
      <w:r w:rsidRPr="00F8655D">
        <w:rPr>
          <w:lang w:val="mk-MK"/>
        </w:rPr>
        <w:t>И</w:t>
      </w:r>
      <w:r w:rsidR="00280845" w:rsidRPr="00F8655D">
        <w:rPr>
          <w:lang w:val="mk-MK"/>
        </w:rPr>
        <w:t xml:space="preserve">мено </w:t>
      </w:r>
      <w:r w:rsidRPr="00F8655D">
        <w:rPr>
          <w:lang w:val="mk-MK"/>
        </w:rPr>
        <w:t xml:space="preserve"> Повелбата, генерално, ги обврзува нејзините договорни страни да ги аплицираат основните правила кои ја гарантираат политичката, административната и финансиската независност на локалните власти</w:t>
      </w:r>
      <w:r w:rsidR="00280845" w:rsidRPr="00F8655D">
        <w:rPr>
          <w:lang w:val="mk-MK"/>
        </w:rPr>
        <w:t>.</w:t>
      </w:r>
      <w:r w:rsidRPr="00F8655D">
        <w:rPr>
          <w:lang w:val="mk-MK"/>
        </w:rPr>
        <w:t xml:space="preserve"> Таа обезбедува дека принципот на локална самоуправа е признат во домашната легислатива и (онаму каде што е соодветно) во уставот на државите. Л</w:t>
      </w:r>
      <w:r w:rsidRPr="00F8655D">
        <w:t>o</w:t>
      </w:r>
      <w:r w:rsidRPr="00F8655D">
        <w:rPr>
          <w:lang w:val="mk-MK"/>
        </w:rPr>
        <w:t>калните власти се бираат на универзални избори. Локалните власти, дејствувајќи во рамките на ограничувањата предвидени со закон, треба да бидат во ситуација да ги регулираат и менаџираат јавните работи кои се под нивна одговорност во интерес на локалното население. Консеквентно на ова, Повелбата цени дека, јавните одговорности треба да се вршат</w:t>
      </w:r>
      <w:r w:rsidR="00102F76" w:rsidRPr="00F8655D">
        <w:rPr>
          <w:lang w:val="mk-MK"/>
        </w:rPr>
        <w:t xml:space="preserve"> </w:t>
      </w:r>
      <w:r w:rsidRPr="00F8655D">
        <w:rPr>
          <w:lang w:val="mk-MK"/>
        </w:rPr>
        <w:t xml:space="preserve">првенствено од страна на властите кои се најблиску до граѓаните. За оваа цел, таа ги поставува принципите во врска со заштитата на границите на локалната самоуправа, постоењето на адекватни административни структури и ресурси за задачите на локалните власти, условите под кои се вршат одговорностите на локално ниво, административната супервизија на активностите на локалните власти, финансиските ресурси на локалните власти и правната заштита на локалната самоуправа. Принципите на </w:t>
      </w:r>
      <w:r w:rsidRPr="00F8655D">
        <w:rPr>
          <w:lang w:val="mk-MK"/>
        </w:rPr>
        <w:lastRenderedPageBreak/>
        <w:t>локалната самоуправа, кои се содржани во Повелбата, важат за сите категории на локални власти</w:t>
      </w:r>
      <w:r w:rsidRPr="00F8655D">
        <w:t>.</w:t>
      </w:r>
      <w:r w:rsidRPr="00F8655D">
        <w:rPr>
          <w:lang w:val="mk-MK"/>
        </w:rPr>
        <w:t xml:space="preserve"> Секоја договорна страна на Повелбата се обврзува со најмалку дваесет ставови од Делот бр.1 на Повелбата, од кои најмалку десет </w:t>
      </w:r>
      <w:r w:rsidR="004C1D5E" w:rsidRPr="00F8655D">
        <w:rPr>
          <w:lang w:val="mk-MK"/>
        </w:rPr>
        <w:t xml:space="preserve">треба да </w:t>
      </w:r>
      <w:r w:rsidRPr="00F8655D">
        <w:rPr>
          <w:lang w:val="mk-MK"/>
        </w:rPr>
        <w:t>бидат селектирани од така</w:t>
      </w:r>
      <w:r w:rsidR="00102F76" w:rsidRPr="00F8655D">
        <w:rPr>
          <w:lang w:val="mk-MK"/>
        </w:rPr>
        <w:t>-</w:t>
      </w:r>
      <w:r w:rsidRPr="00F8655D">
        <w:rPr>
          <w:lang w:val="mk-MK"/>
        </w:rPr>
        <w:t xml:space="preserve">нареченото </w:t>
      </w:r>
      <w:r w:rsidR="00102F76" w:rsidRPr="00F8655D">
        <w:rPr>
          <w:color w:val="000000"/>
        </w:rPr>
        <w:t>„</w:t>
      </w:r>
      <w:r w:rsidRPr="00F8655D">
        <w:rPr>
          <w:lang w:val="mk-MK"/>
        </w:rPr>
        <w:t>основно јадро</w:t>
      </w:r>
      <w:r w:rsidRPr="00F8655D">
        <w:t>”</w:t>
      </w:r>
      <w:r w:rsidRPr="00F8655D">
        <w:rPr>
          <w:color w:val="000000"/>
        </w:rPr>
        <w:t>.</w:t>
      </w:r>
      <w:r w:rsidR="00EA40DD" w:rsidRPr="00F8655D">
        <w:rPr>
          <w:color w:val="000000"/>
        </w:rPr>
        <w:t xml:space="preserve"> </w:t>
      </w:r>
      <w:r w:rsidR="00EA40DD" w:rsidRPr="00F8655D">
        <w:rPr>
          <w:color w:val="000000"/>
          <w:lang w:val="mk-MK"/>
        </w:rPr>
        <w:t xml:space="preserve">Оваа Повелба е дополнета со </w:t>
      </w:r>
      <w:r w:rsidR="00EA40DD" w:rsidRPr="00F8655D">
        <w:rPr>
          <w:i/>
          <w:color w:val="000000"/>
          <w:lang w:val="mk-MK"/>
        </w:rPr>
        <w:t>Дополнителниот протокол во поглед на правото на учество во работите на локалната власт</w:t>
      </w:r>
      <w:r w:rsidR="00EA40DD" w:rsidRPr="00F8655D">
        <w:rPr>
          <w:color w:val="000000"/>
          <w:lang w:val="mk-MK"/>
        </w:rPr>
        <w:t>, кој е потпишан на 21.11.2012 година, а ратификуван на 20.09.2015 година</w:t>
      </w:r>
      <w:r w:rsidR="00EA40DD" w:rsidRPr="00F8655D">
        <w:rPr>
          <w:rStyle w:val="FootnoteReference"/>
          <w:color w:val="000000"/>
          <w:lang w:val="mk-MK"/>
        </w:rPr>
        <w:footnoteReference w:id="130"/>
      </w:r>
    </w:p>
    <w:p w:rsidR="00F4124A" w:rsidRPr="00F8655D" w:rsidRDefault="00F4124A" w:rsidP="00F8655D">
      <w:pPr>
        <w:spacing w:line="360" w:lineRule="auto"/>
        <w:ind w:firstLine="360"/>
        <w:jc w:val="both"/>
        <w:rPr>
          <w:lang w:val="mk-MK"/>
        </w:rPr>
      </w:pPr>
      <w:r w:rsidRPr="00F8655D">
        <w:rPr>
          <w:lang w:val="mk-MK"/>
        </w:rPr>
        <w:t>Но, Советот на Европа не ја запре неговата легислативната активност во ова подрачје со оваа Повелба. Така, во овој контекст, подоцна (во 1997 година) Совет</w:t>
      </w:r>
      <w:r w:rsidR="00280845" w:rsidRPr="00F8655D">
        <w:rPr>
          <w:lang w:val="mk-MK"/>
        </w:rPr>
        <w:t>от на Европа</w:t>
      </w:r>
      <w:r w:rsidRPr="00F8655D">
        <w:rPr>
          <w:lang w:val="mk-MK"/>
        </w:rPr>
        <w:t xml:space="preserve"> ја усвои и </w:t>
      </w:r>
      <w:r w:rsidRPr="00F8655D">
        <w:rPr>
          <w:i/>
          <w:lang w:val="mk-MK"/>
        </w:rPr>
        <w:t>Конве</w:t>
      </w:r>
      <w:r w:rsidR="006032EB" w:rsidRPr="00F8655D">
        <w:rPr>
          <w:i/>
          <w:lang w:val="mk-MK"/>
        </w:rPr>
        <w:t>н</w:t>
      </w:r>
      <w:r w:rsidRPr="00F8655D">
        <w:rPr>
          <w:i/>
          <w:lang w:val="mk-MK"/>
        </w:rPr>
        <w:t>цијата за учество на странци во јавниот живот на локално ниво</w:t>
      </w:r>
      <w:r w:rsidRPr="00F8655D">
        <w:rPr>
          <w:lang w:val="mk-MK"/>
        </w:rPr>
        <w:t xml:space="preserve">, што во 2009 година беше дополнета со посебен </w:t>
      </w:r>
      <w:r w:rsidRPr="00F8655D">
        <w:rPr>
          <w:i/>
          <w:lang w:val="mk-MK"/>
        </w:rPr>
        <w:t>протокол</w:t>
      </w:r>
      <w:r w:rsidRPr="00F8655D">
        <w:rPr>
          <w:lang w:val="mk-MK"/>
        </w:rPr>
        <w:t>. Истовремено, во овој контекст неопходно е да има во предвид и соодветната активност на Конгрес</w:t>
      </w:r>
      <w:r w:rsidR="00AD384D" w:rsidRPr="00F8655D">
        <w:rPr>
          <w:lang w:val="mk-MK"/>
        </w:rPr>
        <w:t>от</w:t>
      </w:r>
      <w:r w:rsidRPr="00F8655D">
        <w:rPr>
          <w:lang w:val="mk-MK"/>
        </w:rPr>
        <w:t xml:space="preserve"> на локални и регионални власти</w:t>
      </w:r>
      <w:r w:rsidR="00AD384D" w:rsidRPr="00F8655D">
        <w:rPr>
          <w:rStyle w:val="FootnoteReference"/>
          <w:lang w:val="mk-MK"/>
        </w:rPr>
        <w:footnoteReference w:id="131"/>
      </w:r>
      <w:r w:rsidRPr="00F8655D">
        <w:rPr>
          <w:lang w:val="mk-MK"/>
        </w:rPr>
        <w:t>.</w:t>
      </w:r>
    </w:p>
    <w:p w:rsidR="00F4124A" w:rsidRDefault="00E1384D" w:rsidP="00934645">
      <w:pPr>
        <w:pStyle w:val="Heading4"/>
        <w:rPr>
          <w:color w:val="000000" w:themeColor="text1"/>
          <w:lang w:val="mk-MK"/>
        </w:rPr>
      </w:pPr>
      <w:r w:rsidRPr="00934645">
        <w:rPr>
          <w:color w:val="000000" w:themeColor="text1"/>
        </w:rPr>
        <w:t>3.2.2.</w:t>
      </w:r>
      <w:r w:rsidR="00C4176E" w:rsidRPr="00934645">
        <w:rPr>
          <w:color w:val="000000" w:themeColor="text1"/>
        </w:rPr>
        <w:t>4</w:t>
      </w:r>
      <w:r w:rsidRPr="00934645">
        <w:rPr>
          <w:color w:val="000000" w:themeColor="text1"/>
        </w:rPr>
        <w:t xml:space="preserve">. </w:t>
      </w:r>
      <w:r w:rsidR="00F4124A" w:rsidRPr="00934645">
        <w:rPr>
          <w:color w:val="000000" w:themeColor="text1"/>
        </w:rPr>
        <w:t>Правни инструменти во областа на системот на кривична правда</w:t>
      </w:r>
    </w:p>
    <w:p w:rsidR="00934645" w:rsidRPr="00934645" w:rsidRDefault="00934645" w:rsidP="00934645">
      <w:pPr>
        <w:rPr>
          <w:lang w:val="mk-MK"/>
        </w:rPr>
      </w:pPr>
    </w:p>
    <w:p w:rsidR="00A2292B" w:rsidRPr="00F8655D" w:rsidRDefault="00F4124A" w:rsidP="00F8655D">
      <w:pPr>
        <w:pStyle w:val="NormalWeb"/>
        <w:spacing w:before="0" w:beforeAutospacing="0" w:after="0" w:afterAutospacing="0" w:line="360" w:lineRule="auto"/>
        <w:ind w:firstLine="360"/>
        <w:jc w:val="both"/>
        <w:rPr>
          <w:lang w:val="mk-MK"/>
        </w:rPr>
      </w:pPr>
      <w:r w:rsidRPr="00F8655D">
        <w:t xml:space="preserve">Системот на кривичната правда е едно од најзначајните подрачја опфатени со законодавството на Советот на Европа со оглед на комплесноста и практичното значење на прашањата опфатени во овој систем за интересите и основните човекови права и слободи на обичните Европски граѓани. Истовремено ова е и едно од најосновните подрачја во кои државите природно посакуваат и е неопходно да соработуваат помеѓу себе со оглед на самите проблеми односно предизвици во тоа подрачје, а </w:t>
      </w:r>
      <w:r w:rsidR="005319CC" w:rsidRPr="00F8655D">
        <w:rPr>
          <w:lang w:val="mk-MK"/>
        </w:rPr>
        <w:t xml:space="preserve">за </w:t>
      </w:r>
      <w:r w:rsidRPr="00F8655D">
        <w:t xml:space="preserve">чие успешно решавање државите индивидулано се немоќни. Значењето на ова подрачје за Советот на Европа најасно е рефлектирано преку бројот </w:t>
      </w:r>
      <w:r w:rsidR="00FB1E49" w:rsidRPr="00F8655D">
        <w:rPr>
          <w:lang w:val="mk-MK"/>
        </w:rPr>
        <w:t xml:space="preserve">и предметот </w:t>
      </w:r>
      <w:r w:rsidRPr="00F8655D">
        <w:t xml:space="preserve">на </w:t>
      </w:r>
      <w:r w:rsidR="004C1D5E" w:rsidRPr="00F8655D">
        <w:rPr>
          <w:lang w:val="mk-MK"/>
        </w:rPr>
        <w:t xml:space="preserve">неговите </w:t>
      </w:r>
      <w:r w:rsidRPr="00F8655D">
        <w:t xml:space="preserve">правни инструменти во форма на конвенции </w:t>
      </w:r>
      <w:r w:rsidR="00FB1E49" w:rsidRPr="00F8655D">
        <w:rPr>
          <w:lang w:val="mk-MK"/>
        </w:rPr>
        <w:t>од тоа под</w:t>
      </w:r>
      <w:r w:rsidR="000F49B9" w:rsidRPr="00F8655D">
        <w:rPr>
          <w:lang w:val="mk-MK"/>
        </w:rPr>
        <w:t>р</w:t>
      </w:r>
      <w:r w:rsidR="00FB1E49" w:rsidRPr="00F8655D">
        <w:rPr>
          <w:lang w:val="mk-MK"/>
        </w:rPr>
        <w:t xml:space="preserve">ачје </w:t>
      </w:r>
      <w:r w:rsidRPr="00F8655D">
        <w:t xml:space="preserve">и растечкиот број на препораки </w:t>
      </w:r>
      <w:r w:rsidR="00FC3FAA" w:rsidRPr="00F8655D">
        <w:rPr>
          <w:lang w:val="mk-MK"/>
        </w:rPr>
        <w:t>издадени од страна на мониторинг</w:t>
      </w:r>
      <w:r w:rsidR="000F49B9" w:rsidRPr="00F8655D">
        <w:rPr>
          <w:lang w:val="mk-MK"/>
        </w:rPr>
        <w:t>-</w:t>
      </w:r>
      <w:r w:rsidR="00FC3FAA" w:rsidRPr="00F8655D">
        <w:rPr>
          <w:lang w:val="mk-MK"/>
        </w:rPr>
        <w:t xml:space="preserve">договорните тела основани со тие конвенции, </w:t>
      </w:r>
      <w:r w:rsidRPr="00F8655D">
        <w:t xml:space="preserve">кои се во </w:t>
      </w:r>
      <w:r w:rsidR="004C1D5E" w:rsidRPr="00F8655D">
        <w:rPr>
          <w:lang w:val="mk-MK"/>
        </w:rPr>
        <w:t xml:space="preserve">функција на </w:t>
      </w:r>
      <w:r w:rsidR="00FC3FAA" w:rsidRPr="00F8655D">
        <w:rPr>
          <w:lang w:val="mk-MK"/>
        </w:rPr>
        <w:t>правилна практична имплементација на к</w:t>
      </w:r>
      <w:r w:rsidRPr="00F8655D">
        <w:t>онвенции</w:t>
      </w:r>
      <w:r w:rsidR="00FC3FAA" w:rsidRPr="00F8655D">
        <w:rPr>
          <w:lang w:val="mk-MK"/>
        </w:rPr>
        <w:t>те од страна на нивните договорни страни</w:t>
      </w:r>
      <w:r w:rsidRPr="00F8655D">
        <w:rPr>
          <w:color w:val="444444"/>
        </w:rPr>
        <w:t xml:space="preserve">. </w:t>
      </w:r>
      <w:r w:rsidRPr="00F8655D">
        <w:t xml:space="preserve">Во овој поглед, </w:t>
      </w:r>
      <w:r w:rsidR="00FE02A7" w:rsidRPr="00F8655D">
        <w:rPr>
          <w:lang w:val="mk-MK"/>
        </w:rPr>
        <w:t xml:space="preserve">заради потребата од илустрирање на главната цел на овој дел на докторатот, следи краток приказ на </w:t>
      </w:r>
      <w:r w:rsidR="009B6A68" w:rsidRPr="00F8655D">
        <w:rPr>
          <w:lang w:val="mk-MK"/>
        </w:rPr>
        <w:t xml:space="preserve">само еден селективен дел од широката </w:t>
      </w:r>
      <w:r w:rsidR="004C1D5E" w:rsidRPr="00F8655D">
        <w:rPr>
          <w:lang w:val="mk-MK"/>
        </w:rPr>
        <w:t>листа на</w:t>
      </w:r>
      <w:r w:rsidRPr="00F8655D">
        <w:t xml:space="preserve"> конвенции </w:t>
      </w:r>
      <w:r w:rsidR="009B6A68" w:rsidRPr="00F8655D">
        <w:rPr>
          <w:lang w:val="mk-MK"/>
        </w:rPr>
        <w:t xml:space="preserve">на Советот на Европа </w:t>
      </w:r>
      <w:r w:rsidRPr="00F8655D">
        <w:t xml:space="preserve">од ова подрачје: </w:t>
      </w:r>
    </w:p>
    <w:p w:rsidR="008414CA" w:rsidRPr="00F8655D" w:rsidRDefault="008414CA" w:rsidP="00F8655D">
      <w:pPr>
        <w:pStyle w:val="NormalWeb"/>
        <w:numPr>
          <w:ilvl w:val="0"/>
          <w:numId w:val="3"/>
        </w:numPr>
        <w:spacing w:before="0" w:beforeAutospacing="0" w:after="0" w:afterAutospacing="0" w:line="360" w:lineRule="auto"/>
        <w:jc w:val="both"/>
        <w:rPr>
          <w:i/>
          <w:lang w:val="mk-MK"/>
        </w:rPr>
      </w:pPr>
      <w:r w:rsidRPr="00F8655D">
        <w:rPr>
          <w:i/>
          <w:lang w:val="mk-MK"/>
        </w:rPr>
        <w:lastRenderedPageBreak/>
        <w:t xml:space="preserve">Конвенцијата против трговија со човечки органи </w:t>
      </w:r>
      <w:r w:rsidRPr="00F8655D">
        <w:rPr>
          <w:rStyle w:val="FootnoteReference"/>
          <w:i/>
          <w:lang w:val="mk-MK"/>
        </w:rPr>
        <w:footnoteReference w:id="132"/>
      </w:r>
    </w:p>
    <w:p w:rsidR="0007526F" w:rsidRPr="00F8655D" w:rsidRDefault="0007526F" w:rsidP="00F8655D">
      <w:pPr>
        <w:spacing w:line="360" w:lineRule="auto"/>
        <w:jc w:val="both"/>
        <w:rPr>
          <w:lang w:val="mk-MK"/>
        </w:rPr>
      </w:pPr>
      <w:r w:rsidRPr="00F8655D">
        <w:rPr>
          <w:lang w:val="mk-MK"/>
        </w:rPr>
        <w:tab/>
        <w:t>Ова првиот меѓународно обврзувачки текст што од владите на државите договорни страни бара да го инкриминираат незаконското отстранување на човечки органи од живиот или починат донор во случаи</w:t>
      </w:r>
      <w:r w:rsidRPr="00F8655D">
        <w:t>:</w:t>
      </w:r>
      <w:r w:rsidRPr="00F8655D">
        <w:rPr>
          <w:lang w:val="mk-MK"/>
        </w:rPr>
        <w:t>кога отстранувањето се врши без слободна, информирана и конкретна согласност на живиот или починат донор, или кога се врши без овластување согласно домашниот закон во случај на починат донор</w:t>
      </w:r>
      <w:r w:rsidRPr="00F8655D">
        <w:t>;</w:t>
      </w:r>
      <w:r w:rsidRPr="00F8655D">
        <w:rPr>
          <w:lang w:val="mk-MK"/>
        </w:rPr>
        <w:t xml:space="preserve"> кога, во размена за отстранувањето на органи, живиот донор или некоја трета страна прими финансиска добивка или друга соодветна погодност, и кога во размена за отстранувањето на органи од починат донор некоја трета страна прими финансиска добивка или друга соодветна погодност</w:t>
      </w:r>
      <w:r w:rsidRPr="00F8655D">
        <w:t>.</w:t>
      </w:r>
      <w:r w:rsidRPr="00F8655D">
        <w:rPr>
          <w:lang w:val="mk-MK"/>
        </w:rPr>
        <w:t xml:space="preserve"> Конвенцијата исто така обезбедува заштитни мерки и компензација за жртвите, како и превентивни мерки за обезбедување на транспарентност и еднаков пристап до трансплатационите служби.</w:t>
      </w:r>
    </w:p>
    <w:p w:rsidR="00FE02A7" w:rsidRPr="00F8655D" w:rsidRDefault="00F4124A" w:rsidP="00F8655D">
      <w:pPr>
        <w:pStyle w:val="NormalWeb"/>
        <w:numPr>
          <w:ilvl w:val="0"/>
          <w:numId w:val="3"/>
        </w:numPr>
        <w:spacing w:before="0" w:beforeAutospacing="0" w:after="0" w:afterAutospacing="0" w:line="360" w:lineRule="auto"/>
        <w:jc w:val="both"/>
        <w:rPr>
          <w:color w:val="212529"/>
        </w:rPr>
      </w:pPr>
      <w:r w:rsidRPr="00F8655D">
        <w:rPr>
          <w:i/>
        </w:rPr>
        <w:t>Конвенцијата за борба против фалсификување на медицински продукти и слични кривични дела, кои инволвираат закана за јавното здравје</w:t>
      </w:r>
      <w:r w:rsidR="00FB2135" w:rsidRPr="00F8655D">
        <w:rPr>
          <w:rStyle w:val="FootnoteReference"/>
          <w:i/>
        </w:rPr>
        <w:footnoteReference w:id="133"/>
      </w:r>
      <w:r w:rsidRPr="00F8655D">
        <w:rPr>
          <w:i/>
        </w:rPr>
        <w:t xml:space="preserve"> </w:t>
      </w:r>
    </w:p>
    <w:p w:rsidR="006C7CEB" w:rsidRPr="00F8655D" w:rsidRDefault="00CD67A4" w:rsidP="00F8655D">
      <w:pPr>
        <w:spacing w:line="360" w:lineRule="auto"/>
        <w:jc w:val="both"/>
      </w:pPr>
      <w:r w:rsidRPr="00F8655D">
        <w:rPr>
          <w:lang w:val="mk-MK"/>
        </w:rPr>
        <w:tab/>
      </w:r>
      <w:r w:rsidR="00897008" w:rsidRPr="00F8655D">
        <w:rPr>
          <w:lang w:val="mk-MK"/>
        </w:rPr>
        <w:t xml:space="preserve">Оваа конвенција е позната под наслов </w:t>
      </w:r>
      <w:r w:rsidR="0007526F" w:rsidRPr="00F8655D">
        <w:rPr>
          <w:color w:val="000000"/>
        </w:rPr>
        <w:t>„</w:t>
      </w:r>
      <w:r w:rsidR="006C7CEB" w:rsidRPr="00F8655D">
        <w:t xml:space="preserve">Medicrime Convention" </w:t>
      </w:r>
      <w:r w:rsidR="00897008" w:rsidRPr="00F8655D">
        <w:rPr>
          <w:lang w:val="mk-MK"/>
        </w:rPr>
        <w:t>и истата претставува прв меѓународен кривично-правен инструмент со кој државите се обврзуваат да го инкриминираат</w:t>
      </w:r>
      <w:r w:rsidR="00897008" w:rsidRPr="00F8655D">
        <w:t>:</w:t>
      </w:r>
      <w:r w:rsidR="00897008" w:rsidRPr="00F8655D">
        <w:rPr>
          <w:lang w:val="mk-MK"/>
        </w:rPr>
        <w:t xml:space="preserve"> производството на фалсификувани медицински продукти</w:t>
      </w:r>
      <w:r w:rsidR="00897008" w:rsidRPr="00F8655D">
        <w:t xml:space="preserve">; </w:t>
      </w:r>
      <w:r w:rsidR="00897008" w:rsidRPr="00F8655D">
        <w:rPr>
          <w:lang w:val="mk-MK"/>
        </w:rPr>
        <w:t>понудувањето на набавка и трговијата со лажни медицински продукти</w:t>
      </w:r>
      <w:r w:rsidR="00897008" w:rsidRPr="00F8655D">
        <w:t xml:space="preserve">; </w:t>
      </w:r>
      <w:r w:rsidR="00897008" w:rsidRPr="00F8655D">
        <w:rPr>
          <w:lang w:val="mk-MK"/>
        </w:rPr>
        <w:t>фалсификувањето на документи</w:t>
      </w:r>
      <w:r w:rsidR="00897008" w:rsidRPr="00F8655D">
        <w:t xml:space="preserve">; </w:t>
      </w:r>
      <w:r w:rsidR="00897008" w:rsidRPr="00F8655D">
        <w:rPr>
          <w:lang w:val="mk-MK"/>
        </w:rPr>
        <w:t xml:space="preserve">неовластеното производство или снабдување на медицински продукти и внесување на медицински апарати на пазарот, кои не ги исполнуваат условите за усогласеност. Конвенцијата претставува рамка за национална </w:t>
      </w:r>
      <w:r w:rsidRPr="00F8655D">
        <w:rPr>
          <w:lang w:val="mk-MK"/>
        </w:rPr>
        <w:t>и меѓународна соработка меѓу различни сектори на јавната администрација, мерки за координација на национално ниво, превентивни мерки за употреба од с</w:t>
      </w:r>
      <w:r w:rsidR="00DE4F62" w:rsidRPr="00F8655D">
        <w:rPr>
          <w:lang w:val="mk-MK"/>
        </w:rPr>
        <w:t>т</w:t>
      </w:r>
      <w:r w:rsidRPr="00F8655D">
        <w:rPr>
          <w:lang w:val="mk-MK"/>
        </w:rPr>
        <w:t xml:space="preserve">рана на јавниот и приватниот сектор и заштита на жртвите и сведоците во контекст на самата конвенција.  </w:t>
      </w:r>
    </w:p>
    <w:p w:rsidR="00E1384D" w:rsidRPr="00F8655D" w:rsidRDefault="00F4124A" w:rsidP="00F8655D">
      <w:pPr>
        <w:pStyle w:val="NormalWeb"/>
        <w:numPr>
          <w:ilvl w:val="0"/>
          <w:numId w:val="7"/>
        </w:numPr>
        <w:spacing w:before="0" w:beforeAutospacing="0" w:after="0" w:afterAutospacing="0" w:line="360" w:lineRule="auto"/>
        <w:jc w:val="both"/>
      </w:pPr>
      <w:r w:rsidRPr="00F8655D">
        <w:rPr>
          <w:i/>
        </w:rPr>
        <w:t>Конвенцијата за превенција на насилство против жените и семејно насилствo</w:t>
      </w:r>
      <w:r w:rsidR="0052636A" w:rsidRPr="00F8655D">
        <w:rPr>
          <w:rStyle w:val="FootnoteReference"/>
          <w:i/>
        </w:rPr>
        <w:footnoteReference w:id="134"/>
      </w:r>
      <w:r w:rsidR="0052636A" w:rsidRPr="00F8655D">
        <w:t xml:space="preserve"> </w:t>
      </w:r>
    </w:p>
    <w:p w:rsidR="0052636A" w:rsidRPr="00F8655D" w:rsidRDefault="00DE4F62" w:rsidP="00F8655D">
      <w:pPr>
        <w:spacing w:line="360" w:lineRule="auto"/>
        <w:jc w:val="both"/>
        <w:rPr>
          <w:color w:val="000000"/>
          <w:lang w:val="mk-MK"/>
        </w:rPr>
      </w:pPr>
      <w:r w:rsidRPr="00F8655D">
        <w:rPr>
          <w:lang w:val="mk-MK"/>
        </w:rPr>
        <w:tab/>
        <w:t>И оваа конвенција има пионерски карактер бидејќи таа го отв</w:t>
      </w:r>
      <w:r w:rsidR="00E77E97" w:rsidRPr="00F8655D">
        <w:rPr>
          <w:lang w:val="mk-MK"/>
        </w:rPr>
        <w:t>ори</w:t>
      </w:r>
      <w:r w:rsidRPr="00F8655D">
        <w:rPr>
          <w:lang w:val="mk-MK"/>
        </w:rPr>
        <w:t xml:space="preserve"> патот за создавање на рамка за заштита на жените од сите форми на насилство, превенција, </w:t>
      </w:r>
      <w:r w:rsidRPr="00F8655D">
        <w:rPr>
          <w:lang w:val="mk-MK"/>
        </w:rPr>
        <w:lastRenderedPageBreak/>
        <w:t xml:space="preserve">кривично гонење и елиминирање на насилтвото против жените и домашното насилство на пан европско ниво. И оваа конвенција исто така етаблираа свој мониторинг механизам заради обезбедување на ефикасна-та имплементација на нејзините одредби од страна на државите-нејзини договорни страни, кој   мониторинг механизам е наречен </w:t>
      </w:r>
      <w:r w:rsidR="0007526F" w:rsidRPr="00F8655D">
        <w:rPr>
          <w:color w:val="000000"/>
        </w:rPr>
        <w:t>„</w:t>
      </w:r>
      <w:r w:rsidR="0052636A" w:rsidRPr="00F8655D">
        <w:rPr>
          <w:color w:val="212529"/>
        </w:rPr>
        <w:t>GREVIO".</w:t>
      </w:r>
    </w:p>
    <w:p w:rsidR="00E1384D" w:rsidRPr="00F8655D" w:rsidRDefault="00F4124A" w:rsidP="00F8655D">
      <w:pPr>
        <w:pStyle w:val="NormalWeb"/>
        <w:numPr>
          <w:ilvl w:val="0"/>
          <w:numId w:val="7"/>
        </w:numPr>
        <w:spacing w:before="0" w:beforeAutospacing="0" w:after="0" w:afterAutospacing="0" w:line="360" w:lineRule="auto"/>
        <w:jc w:val="both"/>
      </w:pPr>
      <w:r w:rsidRPr="00F8655D">
        <w:rPr>
          <w:i/>
        </w:rPr>
        <w:t xml:space="preserve">Конвенцијата за </w:t>
      </w:r>
      <w:r w:rsidR="00811C23" w:rsidRPr="00F8655D">
        <w:rPr>
          <w:i/>
          <w:lang w:val="mk-MK"/>
        </w:rPr>
        <w:t>за</w:t>
      </w:r>
      <w:r w:rsidRPr="00F8655D">
        <w:rPr>
          <w:i/>
        </w:rPr>
        <w:t>штита на децата од сексуална експлоатација и сексуална злоупотреба</w:t>
      </w:r>
      <w:r w:rsidRPr="00F8655D">
        <w:t xml:space="preserve"> </w:t>
      </w:r>
      <w:r w:rsidR="00272E76" w:rsidRPr="00F8655D">
        <w:rPr>
          <w:rStyle w:val="FootnoteReference"/>
        </w:rPr>
        <w:footnoteReference w:id="135"/>
      </w:r>
    </w:p>
    <w:p w:rsidR="00ED13D9" w:rsidRPr="00F8655D" w:rsidRDefault="00AE2FC1" w:rsidP="00F8655D">
      <w:pPr>
        <w:spacing w:line="360" w:lineRule="auto"/>
        <w:jc w:val="both"/>
        <w:rPr>
          <w:lang w:val="mk-MK"/>
        </w:rPr>
      </w:pPr>
      <w:r w:rsidRPr="00F8655D">
        <w:rPr>
          <w:lang w:val="mk-MK"/>
        </w:rPr>
        <w:tab/>
      </w:r>
      <w:r w:rsidR="00E77E97" w:rsidRPr="00F8655D">
        <w:rPr>
          <w:lang w:val="mk-MK"/>
        </w:rPr>
        <w:t>Оваа конвенција е првиот инструмент</w:t>
      </w:r>
      <w:r w:rsidRPr="00F8655D">
        <w:rPr>
          <w:lang w:val="mk-MK"/>
        </w:rPr>
        <w:t xml:space="preserve"> што разните форми на сексуална злоупотреба на децата ги утврдува како кривични дела, вклучувајќи ја тука и </w:t>
      </w:r>
      <w:r w:rsidR="00375C99" w:rsidRPr="00F8655D">
        <w:rPr>
          <w:lang w:val="mk-MK"/>
        </w:rPr>
        <w:t xml:space="preserve">таквата </w:t>
      </w:r>
      <w:r w:rsidRPr="00F8655D">
        <w:rPr>
          <w:lang w:val="mk-MK"/>
        </w:rPr>
        <w:t>злоупотреба сторена во домот или семејството</w:t>
      </w:r>
      <w:r w:rsidR="003D0452" w:rsidRPr="00F8655D">
        <w:rPr>
          <w:lang w:val="mk-MK"/>
        </w:rPr>
        <w:t>. Таа предвидува серија на превентивни мерки во ова подрачје, вклучувајќи тука контрола, регрутирање и обука на лицата кои се во контакт со децата, со кои децата се прават свесни за ризиците, учејќи ги притоа нив да се заштитат самите, како и мерки на контрола за сторителите и потенцијалните сторители на овие кривични дела</w:t>
      </w:r>
      <w:r w:rsidR="00ED13D9" w:rsidRPr="00F8655D">
        <w:t>.</w:t>
      </w:r>
      <w:r w:rsidR="00A16A5A" w:rsidRPr="00F8655D">
        <w:rPr>
          <w:lang w:val="mk-MK"/>
        </w:rPr>
        <w:t xml:space="preserve"> Конвенцијата исто така етаблира програми за заштита на жртвите на овие кривични дела, го охрабрува пријавувањето на случаи на осумничено сексуално искористување и злоупотреба</w:t>
      </w:r>
      <w:r w:rsidR="007057F9" w:rsidRPr="00F8655D">
        <w:rPr>
          <w:lang w:val="mk-MK"/>
        </w:rPr>
        <w:t xml:space="preserve"> и етаблирањето на телефонски и интернет линии за помош за децата.Таа исто така обезбедува дека одредени видови на однесувања се класификувани како кривични дела, како што се на пример, ангажирањето во сексуални активности со малолетно лице и детската проституција и порнографија. Ова посебно го вклучува и сексуалниот туризам</w:t>
      </w:r>
      <w:r w:rsidR="00ED13D9" w:rsidRPr="00F8655D">
        <w:t>.</w:t>
      </w:r>
    </w:p>
    <w:p w:rsidR="00E1384D" w:rsidRPr="00F8655D" w:rsidRDefault="00F4124A" w:rsidP="00F8655D">
      <w:pPr>
        <w:pStyle w:val="NormalWeb"/>
        <w:numPr>
          <w:ilvl w:val="0"/>
          <w:numId w:val="7"/>
        </w:numPr>
        <w:spacing w:before="0" w:beforeAutospacing="0" w:after="0" w:afterAutospacing="0" w:line="360" w:lineRule="auto"/>
        <w:jc w:val="both"/>
      </w:pPr>
      <w:r w:rsidRPr="00F8655D">
        <w:rPr>
          <w:i/>
        </w:rPr>
        <w:t>Конвенцијата против перење пари, потрага, замрзнување и конфискација на приходи од криминално потекло и за борба против тероризмот</w:t>
      </w:r>
      <w:r w:rsidR="00DE4F62" w:rsidRPr="00F8655D">
        <w:t xml:space="preserve"> </w:t>
      </w:r>
      <w:r w:rsidR="00375C99" w:rsidRPr="00F8655D">
        <w:rPr>
          <w:rStyle w:val="FootnoteReference"/>
        </w:rPr>
        <w:footnoteReference w:id="136"/>
      </w:r>
    </w:p>
    <w:p w:rsidR="00375C99" w:rsidRPr="00F8655D" w:rsidRDefault="00B81B32" w:rsidP="00F8655D">
      <w:pPr>
        <w:spacing w:line="360" w:lineRule="auto"/>
        <w:jc w:val="both"/>
        <w:rPr>
          <w:color w:val="212529"/>
        </w:rPr>
      </w:pPr>
      <w:r w:rsidRPr="00F8655D">
        <w:rPr>
          <w:lang w:val="mk-MK"/>
        </w:rPr>
        <w:tab/>
        <w:t>Со оваа своја конвенција Советот на Европа фактички ја прошири и ажурира својата конвенција од 1990 година, имајќи го притоа предвид фактот дека, тероризмот не може да биде финансиран само преку перење на пари од криминално потекло, туку исто така и преку легитимни активности.</w:t>
      </w:r>
      <w:r w:rsidR="007A2079" w:rsidRPr="00F8655D">
        <w:rPr>
          <w:lang w:val="mk-MK"/>
        </w:rPr>
        <w:t xml:space="preserve"> Оваа кова конвенција е првиот меѓународен договор, што ја покрива превенцијата и контролата на перењето на пари и финансирањето на тероризмот. Нејзиниот текст</w:t>
      </w:r>
      <w:r w:rsidR="00A31562" w:rsidRPr="00F8655D">
        <w:rPr>
          <w:lang w:val="mk-MK"/>
        </w:rPr>
        <w:t xml:space="preserve"> го адресира фактот дека, брзиот пристап со финансиските информации или информациите околу приносите на криминалните организации, </w:t>
      </w:r>
      <w:r w:rsidR="00A31562" w:rsidRPr="00F8655D">
        <w:rPr>
          <w:lang w:val="mk-MK"/>
        </w:rPr>
        <w:lastRenderedPageBreak/>
        <w:t>вклучувајќи ги тука терористичките групи, претставува клуч за успешни превентивни и репресивни мерки, и на крај, најдобар начин за нивно стопирање</w:t>
      </w:r>
      <w:r w:rsidR="00375C99" w:rsidRPr="00F8655D">
        <w:t>.</w:t>
      </w:r>
      <w:r w:rsidR="00A31562" w:rsidRPr="00F8655D">
        <w:rPr>
          <w:lang w:val="mk-MK"/>
        </w:rPr>
        <w:t xml:space="preserve"> Конвенцијата вклучува механизам за обезбедување на правилната имплементација на нејзините одредби од страна на државите-нејзини договорни страни</w:t>
      </w:r>
      <w:r w:rsidR="00A31562" w:rsidRPr="00F8655D">
        <w:rPr>
          <w:color w:val="212529"/>
          <w:lang w:val="mk-MK"/>
        </w:rPr>
        <w:t>.</w:t>
      </w:r>
    </w:p>
    <w:p w:rsidR="00E1384D" w:rsidRPr="00F8655D" w:rsidRDefault="00F4124A" w:rsidP="00F8655D">
      <w:pPr>
        <w:pStyle w:val="NormalWeb"/>
        <w:numPr>
          <w:ilvl w:val="0"/>
          <w:numId w:val="7"/>
        </w:numPr>
        <w:spacing w:before="0" w:beforeAutospacing="0" w:after="0" w:afterAutospacing="0" w:line="360" w:lineRule="auto"/>
        <w:jc w:val="both"/>
      </w:pPr>
      <w:r w:rsidRPr="00F8655D">
        <w:rPr>
          <w:i/>
        </w:rPr>
        <w:t>Конвенцијата за акција против трговија со луѓе</w:t>
      </w:r>
      <w:r w:rsidR="008414CA" w:rsidRPr="00F8655D">
        <w:rPr>
          <w:rStyle w:val="FootnoteReference"/>
        </w:rPr>
        <w:footnoteReference w:id="137"/>
      </w:r>
    </w:p>
    <w:p w:rsidR="00ED13D9" w:rsidRPr="00F8655D" w:rsidRDefault="00ED13D9" w:rsidP="00F8655D">
      <w:pPr>
        <w:spacing w:line="360" w:lineRule="auto"/>
        <w:jc w:val="both"/>
        <w:rPr>
          <w:color w:val="212529"/>
        </w:rPr>
      </w:pPr>
      <w:r w:rsidRPr="00F8655D">
        <w:rPr>
          <w:lang w:val="mk-MK"/>
        </w:rPr>
        <w:tab/>
        <w:t>Оваа конвенција претставува сеопфатен договор фокусиран на жртвите на трговија со луѓе и гарантирањето на нивните права. Таа исто така е усмерена спрема спречување на трговијата со луѓе и кривично гонење на трговците со луѓе. Конвенцијата важи за сите форми на трговијата</w:t>
      </w:r>
      <w:r w:rsidR="00A30E55" w:rsidRPr="00F8655D">
        <w:rPr>
          <w:lang w:val="mk-MK"/>
        </w:rPr>
        <w:t xml:space="preserve"> со луѓе</w:t>
      </w:r>
      <w:r w:rsidRPr="00F8655D">
        <w:rPr>
          <w:lang w:val="mk-MK"/>
        </w:rPr>
        <w:t xml:space="preserve">, национална или транснационална, без оглед дали истите се однесуваат на организиран криминал и без оглед која е жртвата (жени, мажи или деца) и без оглед на формата на искористување, присилна работа или услуги, итн. Мониторингот на имплементацијата на оваа конвенција му е доверена на независен мониторинг механизам наречен како </w:t>
      </w:r>
      <w:r w:rsidR="008A1C4E" w:rsidRPr="00F8655D">
        <w:rPr>
          <w:color w:val="000000"/>
        </w:rPr>
        <w:t>„</w:t>
      </w:r>
      <w:r w:rsidRPr="00F8655D">
        <w:rPr>
          <w:color w:val="212529"/>
        </w:rPr>
        <w:t>GRETA"</w:t>
      </w:r>
      <w:r w:rsidRPr="00F8655D">
        <w:rPr>
          <w:color w:val="212529"/>
          <w:lang w:val="mk-MK"/>
        </w:rPr>
        <w:t>.</w:t>
      </w:r>
    </w:p>
    <w:p w:rsidR="005319CC" w:rsidRPr="00F8655D" w:rsidRDefault="00F4124A" w:rsidP="00F8655D">
      <w:pPr>
        <w:pStyle w:val="NormalWeb"/>
        <w:numPr>
          <w:ilvl w:val="0"/>
          <w:numId w:val="7"/>
        </w:numPr>
        <w:spacing w:before="0" w:beforeAutospacing="0" w:after="0" w:afterAutospacing="0" w:line="360" w:lineRule="auto"/>
        <w:jc w:val="both"/>
        <w:rPr>
          <w:lang w:val="mk-MK"/>
        </w:rPr>
      </w:pPr>
      <w:r w:rsidRPr="00F8655D">
        <w:rPr>
          <w:i/>
        </w:rPr>
        <w:t>Конвенцијата против сајбер (кибернетски</w:t>
      </w:r>
      <w:r w:rsidRPr="00F8655D">
        <w:rPr>
          <w:i/>
          <w:color w:val="444444"/>
        </w:rPr>
        <w:t xml:space="preserve">) </w:t>
      </w:r>
      <w:r w:rsidRPr="00F8655D">
        <w:rPr>
          <w:i/>
        </w:rPr>
        <w:t>криминал</w:t>
      </w:r>
      <w:r w:rsidRPr="00F8655D">
        <w:t xml:space="preserve"> (2001)</w:t>
      </w:r>
      <w:r w:rsidRPr="00F8655D">
        <w:rPr>
          <w:rStyle w:val="FootnoteReference"/>
        </w:rPr>
        <w:footnoteReference w:id="138"/>
      </w:r>
    </w:p>
    <w:p w:rsidR="000249BA" w:rsidRPr="00F8655D" w:rsidRDefault="006919DC" w:rsidP="00F8655D">
      <w:pPr>
        <w:spacing w:line="360" w:lineRule="auto"/>
        <w:jc w:val="both"/>
      </w:pPr>
      <w:r w:rsidRPr="00F8655D">
        <w:rPr>
          <w:lang w:val="mk-MK"/>
        </w:rPr>
        <w:tab/>
      </w:r>
      <w:r w:rsidR="00A94AFE" w:rsidRPr="00F8655D">
        <w:rPr>
          <w:lang w:val="mk-MK"/>
        </w:rPr>
        <w:t xml:space="preserve">Оваа конвенција е првиот меѓународен договор во поглед на кривичните дела сторени преку интернет и други компјутерски мрежи, што се однесува посебно на повредите на авторските права, измамата </w:t>
      </w:r>
      <w:r w:rsidRPr="00F8655D">
        <w:rPr>
          <w:lang w:val="mk-MK"/>
        </w:rPr>
        <w:t>преку компјутер, детстката порнографија и повредите на мрежната безбедност. Таа исто така содржи и серија на права и процедури, како што се на пример, истрагата на компјутерски мрежи и прислушкувањето.</w:t>
      </w:r>
      <w:r w:rsidR="00603BF9" w:rsidRPr="00F8655D">
        <w:rPr>
          <w:lang w:val="mk-MK"/>
        </w:rPr>
        <w:t xml:space="preserve"> Нејзината цел, што е утврдена во преамбулата на истата, се состои во следење на заедничка криминалистичка политика усмерена спрема заштита на општеството од кибернетскиот криминал, особено преку усвојување на соодветна легислатива и негување на меѓународната соработка</w:t>
      </w:r>
      <w:r w:rsidR="000249BA" w:rsidRPr="00F8655D">
        <w:t>.</w:t>
      </w:r>
    </w:p>
    <w:p w:rsidR="005319CC" w:rsidRPr="00F8655D" w:rsidRDefault="00F4124A" w:rsidP="00F8655D">
      <w:pPr>
        <w:pStyle w:val="NormalWeb"/>
        <w:numPr>
          <w:ilvl w:val="0"/>
          <w:numId w:val="7"/>
        </w:numPr>
        <w:spacing w:before="0" w:beforeAutospacing="0" w:after="0" w:afterAutospacing="0" w:line="360" w:lineRule="auto"/>
        <w:jc w:val="both"/>
        <w:rPr>
          <w:lang w:val="mk-MK"/>
        </w:rPr>
      </w:pPr>
      <w:r w:rsidRPr="00F8655D">
        <w:rPr>
          <w:i/>
        </w:rPr>
        <w:t>Кривично-правната конвенција против корупција (2000)</w:t>
      </w:r>
      <w:r w:rsidRPr="00F8655D">
        <w:rPr>
          <w:rStyle w:val="FootnoteReference"/>
          <w:i/>
        </w:rPr>
        <w:footnoteReference w:id="139"/>
      </w:r>
      <w:r w:rsidRPr="00F8655D">
        <w:rPr>
          <w:i/>
        </w:rPr>
        <w:t>;</w:t>
      </w:r>
      <w:bookmarkStart w:id="23" w:name="P56_1977"/>
      <w:bookmarkStart w:id="24" w:name="P56_2007"/>
      <w:bookmarkStart w:id="25" w:name="P58_2077"/>
      <w:bookmarkStart w:id="26" w:name="P62_2270"/>
      <w:bookmarkEnd w:id="23"/>
      <w:bookmarkEnd w:id="24"/>
      <w:bookmarkEnd w:id="25"/>
      <w:bookmarkEnd w:id="26"/>
    </w:p>
    <w:p w:rsidR="008A1C4E" w:rsidRPr="00F8655D" w:rsidRDefault="00B818CF" w:rsidP="00F8655D">
      <w:pPr>
        <w:spacing w:line="360" w:lineRule="auto"/>
        <w:jc w:val="both"/>
        <w:rPr>
          <w:lang w:val="mk-MK"/>
        </w:rPr>
      </w:pPr>
      <w:r w:rsidRPr="00F8655D">
        <w:rPr>
          <w:lang w:val="mk-MK"/>
        </w:rPr>
        <w:tab/>
      </w:r>
      <w:r w:rsidR="00945E32" w:rsidRPr="00F8655D">
        <w:rPr>
          <w:lang w:val="mk-MK"/>
        </w:rPr>
        <w:t>Оваа конвенција претставува амбициозен инструмент усмерен спрема координирано инкриминирање на голем број на коруптивни пракси</w:t>
      </w:r>
      <w:r w:rsidR="00217409" w:rsidRPr="00F8655D">
        <w:t>.</w:t>
      </w:r>
      <w:r w:rsidR="00945E32" w:rsidRPr="00F8655D">
        <w:rPr>
          <w:lang w:val="mk-MK"/>
        </w:rPr>
        <w:t xml:space="preserve"> </w:t>
      </w:r>
      <w:r w:rsidR="0057648B" w:rsidRPr="00F8655D">
        <w:rPr>
          <w:lang w:val="mk-MK"/>
        </w:rPr>
        <w:t xml:space="preserve">Истата истовремено </w:t>
      </w:r>
      <w:r w:rsidR="0057648B" w:rsidRPr="00F8655D">
        <w:rPr>
          <w:lang w:val="mk-MK"/>
        </w:rPr>
        <w:lastRenderedPageBreak/>
        <w:t>предвидува комплементарни кривично правни мерки и поголема меѓународна соработка во кривичното гонење на кривичните дела во врска со корупција.</w:t>
      </w:r>
      <w:r w:rsidR="008A1C4E" w:rsidRPr="00F8655D">
        <w:rPr>
          <w:lang w:val="mk-MK"/>
        </w:rPr>
        <w:t xml:space="preserve"> Конвенцијата е отворена за пристапување </w:t>
      </w:r>
      <w:r w:rsidR="00E1037F" w:rsidRPr="00F8655D">
        <w:rPr>
          <w:lang w:val="mk-MK"/>
        </w:rPr>
        <w:t xml:space="preserve">и на држави, </w:t>
      </w:r>
      <w:r w:rsidR="008A1C4E" w:rsidRPr="00F8655D">
        <w:rPr>
          <w:lang w:val="mk-MK"/>
        </w:rPr>
        <w:t xml:space="preserve">кои не членки на Советот на Европа, а нејзината имплементација е предмет на мониторинг вршен од страна на т.н. </w:t>
      </w:r>
      <w:r w:rsidR="008A1C4E" w:rsidRPr="00F8655D">
        <w:rPr>
          <w:color w:val="000000"/>
        </w:rPr>
        <w:t>„</w:t>
      </w:r>
      <w:r w:rsidR="008A1C4E" w:rsidRPr="00F8655D">
        <w:rPr>
          <w:lang w:val="mk-MK"/>
        </w:rPr>
        <w:t>Група на држави против корупцијата</w:t>
      </w:r>
      <w:r w:rsidR="008A1C4E" w:rsidRPr="00F8655D">
        <w:t>”</w:t>
      </w:r>
      <w:r w:rsidR="008A1C4E" w:rsidRPr="00F8655D">
        <w:rPr>
          <w:lang w:val="mk-MK"/>
        </w:rPr>
        <w:t xml:space="preserve"> позната под името </w:t>
      </w:r>
      <w:r w:rsidR="008A1C4E" w:rsidRPr="00F8655D">
        <w:rPr>
          <w:color w:val="000000"/>
        </w:rPr>
        <w:t>„</w:t>
      </w:r>
      <w:r w:rsidR="008A1C4E" w:rsidRPr="00F8655D">
        <w:rPr>
          <w:lang w:val="mk-MK"/>
        </w:rPr>
        <w:t>ГРЕКО</w:t>
      </w:r>
      <w:r w:rsidR="008A1C4E" w:rsidRPr="00F8655D">
        <w:t>”  - GRECO)</w:t>
      </w:r>
      <w:r w:rsidR="008A1C4E" w:rsidRPr="00F8655D">
        <w:rPr>
          <w:lang w:val="mk-MK"/>
        </w:rPr>
        <w:t>, која својата работа ја започна во далечната 1999 година.</w:t>
      </w:r>
      <w:r w:rsidR="00E1037F" w:rsidRPr="00F8655D">
        <w:rPr>
          <w:lang w:val="mk-MK"/>
        </w:rPr>
        <w:t xml:space="preserve"> Оваа конвенција е широка во својот дофат и истата фактички ги комплетира постоечките правни инструменти од ова подрачје</w:t>
      </w:r>
      <w:r w:rsidR="007513CA">
        <w:rPr>
          <w:rStyle w:val="FootnoteReference"/>
          <w:lang w:val="mk-MK"/>
        </w:rPr>
        <w:footnoteReference w:id="140"/>
      </w:r>
      <w:r w:rsidR="00E1037F" w:rsidRPr="00F8655D">
        <w:rPr>
          <w:lang w:val="mk-MK"/>
        </w:rPr>
        <w:t xml:space="preserve">. </w:t>
      </w:r>
    </w:p>
    <w:p w:rsidR="00C252BC" w:rsidRPr="00F8655D" w:rsidRDefault="00C252BC" w:rsidP="00F8655D">
      <w:pPr>
        <w:spacing w:line="360" w:lineRule="auto"/>
        <w:jc w:val="both"/>
        <w:rPr>
          <w:lang w:val="mk-MK"/>
        </w:rPr>
      </w:pPr>
      <w:r w:rsidRPr="00F8655D">
        <w:rPr>
          <w:color w:val="212529"/>
          <w:lang w:val="mk-MK"/>
        </w:rPr>
        <w:tab/>
      </w:r>
      <w:r w:rsidRPr="00F8655D">
        <w:rPr>
          <w:lang w:val="mk-MK"/>
        </w:rPr>
        <w:t>Листата на други позначајни конвенции на Советот на Европа од подрачјето на поширокиот систем на</w:t>
      </w:r>
      <w:r w:rsidRPr="00F8655D">
        <w:t xml:space="preserve"> </w:t>
      </w:r>
      <w:r w:rsidRPr="00F8655D">
        <w:rPr>
          <w:lang w:val="mk-MK"/>
        </w:rPr>
        <w:t>кривични правда истовремено ги вклучува и следниве инструменти</w:t>
      </w:r>
      <w:r w:rsidRPr="00F8655D">
        <w:t xml:space="preserve">: Конвенцијата за превенција на тероризам (2005); </w:t>
      </w:r>
      <w:r w:rsidRPr="00F8655D">
        <w:rPr>
          <w:lang w:val="mk-MK"/>
        </w:rPr>
        <w:t>Европската конвенција во поглед на кривичните дела во врска со културен имот (1987)</w:t>
      </w:r>
      <w:r w:rsidRPr="00F8655D">
        <w:t xml:space="preserve">; </w:t>
      </w:r>
      <w:r w:rsidRPr="00F8655D">
        <w:rPr>
          <w:lang w:val="mk-MK"/>
        </w:rPr>
        <w:t>Европската конвенција за компензација на жртвите на насилнички криминал 1983)</w:t>
      </w:r>
      <w:r w:rsidRPr="00F8655D">
        <w:t xml:space="preserve">; </w:t>
      </w:r>
      <w:r w:rsidRPr="00F8655D">
        <w:rPr>
          <w:lang w:val="mk-MK"/>
        </w:rPr>
        <w:t>Конвенцијата за трансфер на осудени лица (1983)</w:t>
      </w:r>
      <w:r w:rsidRPr="00F8655D">
        <w:t xml:space="preserve">; </w:t>
      </w:r>
      <w:r w:rsidRPr="00F8655D">
        <w:rPr>
          <w:lang w:val="mk-MK"/>
        </w:rPr>
        <w:t>Конвенцијата за контрола на стекнувањето и поседувањето на огнени оружја од страна на поединци (1978)</w:t>
      </w:r>
      <w:r w:rsidRPr="00F8655D">
        <w:t xml:space="preserve">; </w:t>
      </w:r>
      <w:r w:rsidRPr="00F8655D">
        <w:rPr>
          <w:lang w:val="mk-MK"/>
        </w:rPr>
        <w:t>Европската конвенција за борба против тероризам (1977)</w:t>
      </w:r>
      <w:r w:rsidRPr="00F8655D">
        <w:t>; Европската конвенција за трансфер на постапки во кривични предмети (1972); Европската конвенција за репатријација на малолетни лица (1970);</w:t>
      </w:r>
      <w:r w:rsidRPr="00F8655D">
        <w:rPr>
          <w:lang w:val="mk-MK"/>
        </w:rPr>
        <w:t xml:space="preserve"> </w:t>
      </w:r>
      <w:r w:rsidRPr="00F8655D">
        <w:t>Европската конвенција за меѓународна валидност на кривични пресуди (1970); Европска</w:t>
      </w:r>
      <w:r w:rsidRPr="00F8655D">
        <w:rPr>
          <w:lang w:val="mk-MK"/>
        </w:rPr>
        <w:t>та</w:t>
      </w:r>
      <w:r w:rsidRPr="00F8655D">
        <w:t xml:space="preserve"> конвенција за надзор на условно осудени или условно ослободени сторители на кривични дела (1964); Европска</w:t>
      </w:r>
      <w:r w:rsidRPr="00F8655D">
        <w:rPr>
          <w:lang w:val="mk-MK"/>
        </w:rPr>
        <w:t>та</w:t>
      </w:r>
      <w:r w:rsidRPr="00F8655D">
        <w:t xml:space="preserve"> конвенција за казнување на патни сообраќајни деликти (1964); Европската конвенција за екстрадиција (1957)</w:t>
      </w:r>
      <w:r w:rsidRPr="00F8655D">
        <w:rPr>
          <w:lang w:val="mk-MK"/>
        </w:rPr>
        <w:t xml:space="preserve"> и</w:t>
      </w:r>
      <w:r w:rsidRPr="00F8655D">
        <w:t xml:space="preserve">  Европска</w:t>
      </w:r>
      <w:r w:rsidRPr="00F8655D">
        <w:rPr>
          <w:lang w:val="mk-MK"/>
        </w:rPr>
        <w:t>та</w:t>
      </w:r>
      <w:r w:rsidRPr="00F8655D">
        <w:t xml:space="preserve"> конвенција за взаемна помош во кривични предмети (1950)</w:t>
      </w:r>
      <w:r w:rsidRPr="00F8655D">
        <w:rPr>
          <w:lang w:val="mk-MK"/>
        </w:rPr>
        <w:t xml:space="preserve">, кои </w:t>
      </w:r>
      <w:r w:rsidRPr="00F8655D">
        <w:t xml:space="preserve">конвенции се во постојан процес на ажурирање преку </w:t>
      </w:r>
      <w:r w:rsidR="00C44509" w:rsidRPr="00F8655D">
        <w:rPr>
          <w:lang w:val="mk-MK"/>
        </w:rPr>
        <w:t xml:space="preserve">нивни </w:t>
      </w:r>
      <w:r w:rsidRPr="00F8655D">
        <w:t>протоколи и / или донесување на нови конвенции, што претставува главна задача на Комитет</w:t>
      </w:r>
      <w:r w:rsidR="00C44509" w:rsidRPr="00F8655D">
        <w:rPr>
          <w:lang w:val="mk-MK"/>
        </w:rPr>
        <w:t>от</w:t>
      </w:r>
      <w:r w:rsidRPr="00F8655D">
        <w:t xml:space="preserve"> на експери за кривични проблеми</w:t>
      </w:r>
      <w:r w:rsidR="007F14E2" w:rsidRPr="00F8655D">
        <w:rPr>
          <w:rStyle w:val="FootnoteReference"/>
        </w:rPr>
        <w:footnoteReference w:id="141"/>
      </w:r>
      <w:r w:rsidRPr="00F8655D">
        <w:t xml:space="preserve">. </w:t>
      </w:r>
    </w:p>
    <w:p w:rsidR="00E1037F" w:rsidRDefault="00E71A15" w:rsidP="00934645">
      <w:pPr>
        <w:pStyle w:val="Heading4"/>
        <w:rPr>
          <w:color w:val="000000" w:themeColor="text1"/>
          <w:lang w:val="mk-MK"/>
        </w:rPr>
      </w:pPr>
      <w:r w:rsidRPr="00934645">
        <w:rPr>
          <w:color w:val="000000" w:themeColor="text1"/>
        </w:rPr>
        <w:t>3.2.2.</w:t>
      </w:r>
      <w:r w:rsidR="00C4176E" w:rsidRPr="00934645">
        <w:rPr>
          <w:color w:val="000000" w:themeColor="text1"/>
          <w:lang w:val="mk-MK"/>
        </w:rPr>
        <w:t>5</w:t>
      </w:r>
      <w:r w:rsidRPr="00934645">
        <w:rPr>
          <w:color w:val="000000" w:themeColor="text1"/>
        </w:rPr>
        <w:t xml:space="preserve">. </w:t>
      </w:r>
      <w:r w:rsidRPr="00934645">
        <w:rPr>
          <w:color w:val="000000" w:themeColor="text1"/>
          <w:lang w:val="mk-MK"/>
        </w:rPr>
        <w:t xml:space="preserve">Правни инструменти во областа на меѓународно правната соработка  </w:t>
      </w:r>
    </w:p>
    <w:p w:rsidR="00934645" w:rsidRPr="00934645" w:rsidRDefault="00934645" w:rsidP="00934645">
      <w:pPr>
        <w:rPr>
          <w:lang w:val="mk-MK"/>
        </w:rPr>
      </w:pPr>
    </w:p>
    <w:p w:rsidR="002F595D" w:rsidRPr="00F8655D" w:rsidRDefault="00E71A15" w:rsidP="00F8655D">
      <w:pPr>
        <w:spacing w:line="360" w:lineRule="auto"/>
        <w:jc w:val="both"/>
        <w:rPr>
          <w:i/>
          <w:lang w:val="mk-MK"/>
        </w:rPr>
      </w:pPr>
      <w:r w:rsidRPr="00F8655D">
        <w:rPr>
          <w:lang w:val="mk-MK"/>
        </w:rPr>
        <w:tab/>
        <w:t>Оваа група на мултилатерални договори на Советот на Европа фактички се од најнепосредна важност за граѓаните</w:t>
      </w:r>
      <w:r w:rsidR="00D664ED" w:rsidRPr="00F8655D">
        <w:rPr>
          <w:lang w:val="mk-MK"/>
        </w:rPr>
        <w:t>, опфаќајќи ги темите о</w:t>
      </w:r>
      <w:r w:rsidRPr="00F8655D">
        <w:rPr>
          <w:lang w:val="mk-MK"/>
        </w:rPr>
        <w:t>д подрачј</w:t>
      </w:r>
      <w:r w:rsidR="00D664ED" w:rsidRPr="00F8655D">
        <w:rPr>
          <w:lang w:val="mk-MK"/>
        </w:rPr>
        <w:t>ата</w:t>
      </w:r>
      <w:r w:rsidRPr="00F8655D">
        <w:rPr>
          <w:lang w:val="mk-MK"/>
        </w:rPr>
        <w:t xml:space="preserve"> на семејното право, државјанството, граѓанско право, јавно право, управното право, правда и </w:t>
      </w:r>
      <w:r w:rsidRPr="00F8655D">
        <w:rPr>
          <w:lang w:val="mk-MK"/>
        </w:rPr>
        <w:lastRenderedPageBreak/>
        <w:t>владеењето на правото</w:t>
      </w:r>
      <w:r w:rsidR="00D664ED" w:rsidRPr="00F8655D">
        <w:rPr>
          <w:lang w:val="mk-MK"/>
        </w:rPr>
        <w:t xml:space="preserve"> генерално</w:t>
      </w:r>
      <w:r w:rsidRPr="00F8655D">
        <w:rPr>
          <w:lang w:val="mk-MK"/>
        </w:rPr>
        <w:t xml:space="preserve">. </w:t>
      </w:r>
      <w:r w:rsidR="00F4124A" w:rsidRPr="00F8655D">
        <w:rPr>
          <w:lang w:val="mk-MK"/>
        </w:rPr>
        <w:t xml:space="preserve">Од листата на конвенции од </w:t>
      </w:r>
      <w:r w:rsidR="00994E16" w:rsidRPr="00F8655D">
        <w:rPr>
          <w:lang w:val="mk-MK"/>
        </w:rPr>
        <w:t xml:space="preserve">оваа група </w:t>
      </w:r>
      <w:r w:rsidR="00F4124A" w:rsidRPr="00F8655D">
        <w:rPr>
          <w:lang w:val="mk-MK"/>
        </w:rPr>
        <w:t xml:space="preserve"> би можеле да се издвојат </w:t>
      </w:r>
      <w:r w:rsidR="00994E16" w:rsidRPr="00F8655D">
        <w:rPr>
          <w:lang w:val="mk-MK"/>
        </w:rPr>
        <w:t xml:space="preserve">посебно </w:t>
      </w:r>
      <w:r w:rsidR="00F4124A" w:rsidRPr="00F8655D">
        <w:rPr>
          <w:i/>
          <w:lang w:val="mk-MK"/>
        </w:rPr>
        <w:t>Европската конвенција за државјанство</w:t>
      </w:r>
      <w:r w:rsidR="00994E16" w:rsidRPr="00F8655D">
        <w:rPr>
          <w:i/>
          <w:lang w:val="mk-MK"/>
        </w:rPr>
        <w:t>, Конвенцијата за за взаемна административна помош во даночни работи заедно со нејзиниот дополнителен протокол</w:t>
      </w:r>
      <w:r w:rsidR="00994E16" w:rsidRPr="00F8655D">
        <w:rPr>
          <w:i/>
        </w:rPr>
        <w:t xml:space="preserve"> </w:t>
      </w:r>
      <w:r w:rsidR="00994E16" w:rsidRPr="00F8655D">
        <w:rPr>
          <w:i/>
          <w:lang w:val="mk-MK"/>
        </w:rPr>
        <w:t>од 2010 година</w:t>
      </w:r>
      <w:r w:rsidR="00994E16" w:rsidRPr="00F8655D">
        <w:rPr>
          <w:i/>
        </w:rPr>
        <w:t xml:space="preserve">; </w:t>
      </w:r>
      <w:r w:rsidR="00994E16" w:rsidRPr="00F8655D">
        <w:rPr>
          <w:i/>
          <w:lang w:val="mk-MK"/>
        </w:rPr>
        <w:t>Конвенцијата за избегнување на појава на лица без државјанство, Конвенцијата за усвојување на деца,</w:t>
      </w:r>
      <w:r w:rsidR="00994E16" w:rsidRPr="00F8655D">
        <w:rPr>
          <w:i/>
        </w:rPr>
        <w:t xml:space="preserve"> </w:t>
      </w:r>
      <w:r w:rsidR="00994E16" w:rsidRPr="00F8655D">
        <w:rPr>
          <w:i/>
          <w:lang w:val="mk-MK"/>
        </w:rPr>
        <w:t xml:space="preserve">Конвенцијата во врска со децата и Европската Конвенција за информирање во поглед на странско-то право, Граѓанско правната конвенција против корупција, </w:t>
      </w:r>
      <w:r w:rsidR="00F4124A" w:rsidRPr="00F8655D">
        <w:rPr>
          <w:b/>
          <w:i/>
          <w:lang w:val="mk-MK"/>
        </w:rPr>
        <w:t xml:space="preserve"> </w:t>
      </w:r>
      <w:r w:rsidR="00994E16" w:rsidRPr="00F8655D">
        <w:rPr>
          <w:i/>
          <w:lang w:val="mk-MK"/>
        </w:rPr>
        <w:t>Конвенцијата за пристап до службени документи и Конвенцијата за заштита на поединците во поглед на автоматското процесирање на лични-те податоци</w:t>
      </w:r>
      <w:r w:rsidR="00FD0636" w:rsidRPr="00F8655D">
        <w:rPr>
          <w:rStyle w:val="FootnoteReference"/>
          <w:i/>
          <w:lang w:val="mk-MK"/>
        </w:rPr>
        <w:footnoteReference w:id="142"/>
      </w:r>
      <w:r w:rsidR="00624751" w:rsidRPr="00F8655D">
        <w:rPr>
          <w:i/>
          <w:lang w:val="mk-MK"/>
        </w:rPr>
        <w:t xml:space="preserve">. </w:t>
      </w:r>
      <w:r w:rsidR="00994E16" w:rsidRPr="00F8655D">
        <w:rPr>
          <w:b/>
          <w:i/>
          <w:lang w:val="mk-MK"/>
        </w:rPr>
        <w:t xml:space="preserve"> </w:t>
      </w:r>
      <w:r w:rsidR="00624751" w:rsidRPr="00F8655D">
        <w:rPr>
          <w:lang w:val="mk-MK"/>
        </w:rPr>
        <w:t xml:space="preserve">Слично на претходно наведената група на конвенции, и оваа група на конвенции </w:t>
      </w:r>
      <w:r w:rsidR="00624751" w:rsidRPr="00F8655D">
        <w:t xml:space="preserve">се во постојан процес на ажурирање преку протоколи и / или донесување на нови конвенции, што претставува главна задача на посебен </w:t>
      </w:r>
      <w:r w:rsidR="002F595D" w:rsidRPr="00F8655D">
        <w:rPr>
          <w:lang w:val="mk-MK"/>
        </w:rPr>
        <w:t xml:space="preserve">комитет познат како  </w:t>
      </w:r>
      <w:r w:rsidR="002F595D" w:rsidRPr="00F8655D">
        <w:rPr>
          <w:i/>
          <w:lang w:val="mk-MK"/>
        </w:rPr>
        <w:t>Европски Комитет за правна соработка</w:t>
      </w:r>
      <w:r w:rsidR="002F595D" w:rsidRPr="00F8655D">
        <w:rPr>
          <w:lang w:val="mk-MK"/>
        </w:rPr>
        <w:t xml:space="preserve"> (</w:t>
      </w:r>
      <w:r w:rsidR="002F595D" w:rsidRPr="00F8655D">
        <w:rPr>
          <w:i/>
        </w:rPr>
        <w:t xml:space="preserve">European Committee on Legal Co-operation </w:t>
      </w:r>
      <w:r w:rsidR="002F595D" w:rsidRPr="00F8655D">
        <w:rPr>
          <w:i/>
          <w:lang w:val="mk-MK"/>
        </w:rPr>
        <w:t xml:space="preserve">- </w:t>
      </w:r>
      <w:r w:rsidR="002F595D" w:rsidRPr="00F8655D">
        <w:rPr>
          <w:i/>
        </w:rPr>
        <w:t>CDCJ</w:t>
      </w:r>
      <w:r w:rsidR="002F595D" w:rsidRPr="00F8655D">
        <w:t>)</w:t>
      </w:r>
      <w:r w:rsidR="002F595D" w:rsidRPr="00F8655D">
        <w:rPr>
          <w:lang w:val="mk-MK"/>
        </w:rPr>
        <w:t xml:space="preserve">, што исто така  претставува меѓувладин комитет основан дури во 1963 година со мандат во главно да ја негува правната соработка меѓу државите членки на Советот на Европа со цел да </w:t>
      </w:r>
      <w:r w:rsidR="00EA40DD" w:rsidRPr="00F8655D">
        <w:rPr>
          <w:lang w:val="mk-MK"/>
        </w:rPr>
        <w:t>се</w:t>
      </w:r>
      <w:r w:rsidR="002F595D" w:rsidRPr="00F8655D">
        <w:rPr>
          <w:lang w:val="mk-MK"/>
        </w:rPr>
        <w:t xml:space="preserve"> идентификуваат новите предизвици за државите членки, промовира и олеснува соработката и разбирањето меѓу државите членки, како функцинирањето и имплементацијата на конвенциите и  препораките кои од подрачјето покриени со неговиот мандат</w:t>
      </w:r>
      <w:r w:rsidR="002F595D" w:rsidRPr="00F8655D">
        <w:rPr>
          <w:rStyle w:val="FootnoteReference"/>
          <w:lang w:val="mk-MK"/>
        </w:rPr>
        <w:footnoteReference w:id="143"/>
      </w:r>
      <w:r w:rsidR="002F595D" w:rsidRPr="00F8655D">
        <w:rPr>
          <w:lang w:val="mk-MK"/>
        </w:rPr>
        <w:t>.</w:t>
      </w: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EF49F7" w:rsidRPr="00934645" w:rsidRDefault="00EF49F7" w:rsidP="00934645">
      <w:pPr>
        <w:pStyle w:val="Heading1"/>
        <w:jc w:val="center"/>
        <w:rPr>
          <w:sz w:val="28"/>
          <w:szCs w:val="28"/>
          <w:lang w:val="mk-MK"/>
        </w:rPr>
      </w:pPr>
      <w:bookmarkStart w:id="27" w:name="_Toc171425626"/>
      <w:r w:rsidRPr="00934645">
        <w:rPr>
          <w:sz w:val="28"/>
          <w:szCs w:val="28"/>
          <w:lang w:val="mk-MK"/>
        </w:rPr>
        <w:lastRenderedPageBreak/>
        <w:t>Глава 4</w:t>
      </w:r>
      <w:r w:rsidRPr="00934645">
        <w:rPr>
          <w:sz w:val="28"/>
          <w:szCs w:val="28"/>
        </w:rPr>
        <w:t xml:space="preserve">: </w:t>
      </w:r>
      <w:r w:rsidR="008C1251" w:rsidRPr="00934645">
        <w:rPr>
          <w:sz w:val="28"/>
          <w:szCs w:val="28"/>
          <w:lang w:val="mk-MK"/>
        </w:rPr>
        <w:t xml:space="preserve">Местото и улогата на мекото право на </w:t>
      </w:r>
      <w:r w:rsidRPr="00934645">
        <w:rPr>
          <w:color w:val="000000"/>
          <w:sz w:val="28"/>
          <w:szCs w:val="28"/>
          <w:lang w:val="mk-MK"/>
        </w:rPr>
        <w:t>Советот на Европа</w:t>
      </w:r>
      <w:bookmarkEnd w:id="27"/>
    </w:p>
    <w:p w:rsidR="0023399E" w:rsidRDefault="0023399E" w:rsidP="00934645">
      <w:pPr>
        <w:pStyle w:val="Heading2"/>
        <w:rPr>
          <w:color w:val="000000" w:themeColor="text1"/>
          <w:lang w:val="mk-MK"/>
        </w:rPr>
      </w:pPr>
      <w:bookmarkStart w:id="28" w:name="_Toc171425627"/>
      <w:r w:rsidRPr="00934645">
        <w:rPr>
          <w:color w:val="000000" w:themeColor="text1"/>
          <w:lang w:val="mk-MK"/>
        </w:rPr>
        <w:t>4.1. Основни цели и карактеристики на мекото право</w:t>
      </w:r>
      <w:bookmarkEnd w:id="28"/>
    </w:p>
    <w:p w:rsidR="00934645" w:rsidRPr="00934645" w:rsidRDefault="00934645" w:rsidP="00934645">
      <w:pPr>
        <w:rPr>
          <w:lang w:val="mk-MK"/>
        </w:rPr>
      </w:pPr>
    </w:p>
    <w:p w:rsidR="00D039F6" w:rsidRPr="00F8655D" w:rsidRDefault="0023399E" w:rsidP="00F8655D">
      <w:pPr>
        <w:spacing w:line="360" w:lineRule="auto"/>
        <w:ind w:firstLine="720"/>
        <w:jc w:val="both"/>
        <w:rPr>
          <w:lang w:val="mk-MK"/>
        </w:rPr>
      </w:pPr>
      <w:r w:rsidRPr="00F8655D">
        <w:rPr>
          <w:lang w:val="mk-MK"/>
        </w:rPr>
        <w:tab/>
      </w:r>
      <w:r w:rsidR="00D916A5" w:rsidRPr="00F8655D">
        <w:rPr>
          <w:lang w:val="mk-MK"/>
        </w:rPr>
        <w:t xml:space="preserve">Како што беше нагласено во воведот на овој дел на докторатот, </w:t>
      </w:r>
      <w:r w:rsidR="00AB510E" w:rsidRPr="00F8655D">
        <w:rPr>
          <w:lang w:val="mk-MK"/>
        </w:rPr>
        <w:t>иако</w:t>
      </w:r>
      <w:r w:rsidR="00D916A5" w:rsidRPr="00F8655D">
        <w:rPr>
          <w:lang w:val="mk-MK"/>
        </w:rPr>
        <w:t xml:space="preserve"> мултилатералните договори </w:t>
      </w:r>
      <w:r w:rsidR="00E91E27" w:rsidRPr="00F8655D">
        <w:rPr>
          <w:lang w:val="mk-MK"/>
        </w:rPr>
        <w:t xml:space="preserve">на Советот на Европа </w:t>
      </w:r>
      <w:r w:rsidR="00D916A5" w:rsidRPr="00F8655D">
        <w:rPr>
          <w:lang w:val="mk-MK"/>
        </w:rPr>
        <w:t xml:space="preserve">го привлекуваат најголемото внимание кај државите и медиумите, и кои предизвикуваат далеку поголем интерес за експертите, Советот на Европа поеднакво се потпира и врз своето меко право во форма на </w:t>
      </w:r>
      <w:r w:rsidR="00D916A5" w:rsidRPr="00F8655D">
        <w:rPr>
          <w:i/>
          <w:lang w:val="mk-MK"/>
        </w:rPr>
        <w:t xml:space="preserve">препораки, </w:t>
      </w:r>
      <w:r w:rsidR="00E91E27" w:rsidRPr="00F8655D">
        <w:rPr>
          <w:i/>
          <w:lang w:val="mk-MK"/>
        </w:rPr>
        <w:t xml:space="preserve">декларации, </w:t>
      </w:r>
      <w:r w:rsidR="00D916A5" w:rsidRPr="00F8655D">
        <w:rPr>
          <w:i/>
          <w:lang w:val="mk-MK"/>
        </w:rPr>
        <w:t>резолуции</w:t>
      </w:r>
      <w:r w:rsidR="004E1CB7" w:rsidRPr="00F8655D">
        <w:rPr>
          <w:i/>
          <w:lang w:val="mk-MK"/>
        </w:rPr>
        <w:t>, мислења</w:t>
      </w:r>
      <w:r w:rsidR="0080573E" w:rsidRPr="00F8655D">
        <w:rPr>
          <w:i/>
          <w:lang w:val="mk-MK"/>
        </w:rPr>
        <w:t xml:space="preserve"> </w:t>
      </w:r>
      <w:r w:rsidR="00D916A5" w:rsidRPr="00F8655D">
        <w:rPr>
          <w:lang w:val="mk-MK"/>
        </w:rPr>
        <w:t xml:space="preserve">или слично. Имено, иако секоја форма на мекото право содржи необврзувачки текст, сите тие сепак имаат посебна, односно многу специфична правна тежина и растечка улога и вредност во контекст на самиот процес на усогласување на правото во државите членки на Советот на Европа, особено кога овие инструменти на меко право се однесуваат на некој конкретен мултилатерален договор на </w:t>
      </w:r>
      <w:r w:rsidR="007B4CD4" w:rsidRPr="00F8655D">
        <w:rPr>
          <w:lang w:val="mk-MK"/>
        </w:rPr>
        <w:t>О</w:t>
      </w:r>
      <w:r w:rsidR="00D916A5" w:rsidRPr="00F8655D">
        <w:rPr>
          <w:lang w:val="mk-MK"/>
        </w:rPr>
        <w:t>рганизацијата.</w:t>
      </w:r>
      <w:r w:rsidR="00D916A5" w:rsidRPr="00F8655D">
        <w:t xml:space="preserve"> </w:t>
      </w:r>
      <w:r w:rsidR="003320AF" w:rsidRPr="00F8655D">
        <w:rPr>
          <w:lang w:val="mk-MK"/>
        </w:rPr>
        <w:t>Иако инструментите на меко право немаат правно обврзувачки карактер и дејство,  тие сепак имаат многу позитивни страни видено во светло на фактот што тие стапуваат во сила веднаш во моментот на нивното усвојување, како и дека истите се однесуваат на сите држави членки и се пофлексибилни, што на државите (во чија дискреција е нивната имплементација) им се дава посоодветна рамка за имплементирање на нивната содржина согласно на конкретните прилики во секоја од нив</w:t>
      </w:r>
      <w:r w:rsidR="003320AF" w:rsidRPr="00F8655D">
        <w:rPr>
          <w:rStyle w:val="FootnoteReference"/>
          <w:lang w:val="mk-MK"/>
        </w:rPr>
        <w:footnoteReference w:id="144"/>
      </w:r>
      <w:r w:rsidR="003320AF" w:rsidRPr="00F8655D">
        <w:rPr>
          <w:lang w:val="mk-MK"/>
        </w:rPr>
        <w:t xml:space="preserve">.  Она што е од дополнителна важност е фактот што, тоа се сепак самите држави членки кои учествуваат во нивната изработка. Аналогно,  нивното донесување сепак е израз на желбата на самите држави за нивното донесување и затоа тие повторно претставуваат некој вид на договор меѓу нив. Токму конксеквентно на претходното, инструментите на меко право неслучајно ја претствуваат </w:t>
      </w:r>
      <w:r w:rsidR="00D916A5" w:rsidRPr="00F8655D">
        <w:rPr>
          <w:lang w:val="mk-MK"/>
        </w:rPr>
        <w:t xml:space="preserve">фактички главната алатка што </w:t>
      </w:r>
      <w:r w:rsidR="00AB510E" w:rsidRPr="00F8655D">
        <w:rPr>
          <w:lang w:val="mk-MK"/>
        </w:rPr>
        <w:t>најпрво ја применува</w:t>
      </w:r>
      <w:r w:rsidR="00E91E27" w:rsidRPr="00F8655D">
        <w:rPr>
          <w:lang w:val="mk-MK"/>
        </w:rPr>
        <w:t>ат двата органи на Организацијата</w:t>
      </w:r>
      <w:r w:rsidR="00A307A3" w:rsidRPr="00F8655D">
        <w:rPr>
          <w:lang w:val="mk-MK"/>
        </w:rPr>
        <w:t xml:space="preserve"> при вршење на своите статутарни овластувања</w:t>
      </w:r>
      <w:r w:rsidR="00E91E27" w:rsidRPr="00F8655D">
        <w:rPr>
          <w:lang w:val="mk-MK"/>
        </w:rPr>
        <w:t>, вклучувајќи ги тук</w:t>
      </w:r>
      <w:r w:rsidR="00A307A3" w:rsidRPr="00F8655D">
        <w:rPr>
          <w:lang w:val="mk-MK"/>
        </w:rPr>
        <w:t>а</w:t>
      </w:r>
      <w:r w:rsidR="00E91E27" w:rsidRPr="00F8655D">
        <w:rPr>
          <w:lang w:val="mk-MK"/>
        </w:rPr>
        <w:t xml:space="preserve"> Комитетот на министри и Парламентарното</w:t>
      </w:r>
      <w:r w:rsidR="00AB510E" w:rsidRPr="00F8655D">
        <w:rPr>
          <w:lang w:val="mk-MK"/>
        </w:rPr>
        <w:t xml:space="preserve"> </w:t>
      </w:r>
      <w:r w:rsidR="00E91E27" w:rsidRPr="00F8655D">
        <w:rPr>
          <w:lang w:val="mk-MK"/>
        </w:rPr>
        <w:t xml:space="preserve">собрание, </w:t>
      </w:r>
      <w:r w:rsidR="00A307A3" w:rsidRPr="00F8655D">
        <w:rPr>
          <w:lang w:val="mk-MK"/>
        </w:rPr>
        <w:t>како и од страна н</w:t>
      </w:r>
      <w:r w:rsidR="00E91E27" w:rsidRPr="00F8655D">
        <w:rPr>
          <w:lang w:val="mk-MK"/>
        </w:rPr>
        <w:t>а</w:t>
      </w:r>
      <w:r w:rsidR="00A307A3" w:rsidRPr="00F8655D">
        <w:rPr>
          <w:lang w:val="mk-MK"/>
        </w:rPr>
        <w:t xml:space="preserve"> Конгресот на локални и регионални власти. </w:t>
      </w:r>
      <w:r w:rsidR="003320AF" w:rsidRPr="00F8655D">
        <w:rPr>
          <w:lang w:val="mk-MK"/>
        </w:rPr>
        <w:t xml:space="preserve">Како илустрација, на пример, од перспектива на Комитетот на министри, инструментите на меко </w:t>
      </w:r>
      <w:r w:rsidR="00D039F6" w:rsidRPr="00F8655D">
        <w:rPr>
          <w:lang w:val="mk-MK"/>
        </w:rPr>
        <w:t>маат повеќекратни употреби и конкретни функции</w:t>
      </w:r>
      <w:r w:rsidR="00665990" w:rsidRPr="00F8655D">
        <w:rPr>
          <w:lang w:val="mk-MK"/>
        </w:rPr>
        <w:t xml:space="preserve">. </w:t>
      </w:r>
      <w:r w:rsidR="003320AF" w:rsidRPr="00F8655D">
        <w:rPr>
          <w:lang w:val="mk-MK"/>
        </w:rPr>
        <w:t>Така</w:t>
      </w:r>
      <w:r w:rsidR="00A307A3" w:rsidRPr="00F8655D">
        <w:rPr>
          <w:lang w:val="mk-MK"/>
        </w:rPr>
        <w:t>, на пример,</w:t>
      </w:r>
      <w:r w:rsidR="00665990" w:rsidRPr="00F8655D">
        <w:rPr>
          <w:lang w:val="mk-MK"/>
        </w:rPr>
        <w:t xml:space="preserve"> </w:t>
      </w:r>
      <w:r w:rsidR="00D039F6" w:rsidRPr="00F8655D">
        <w:rPr>
          <w:lang w:val="mk-MK"/>
        </w:rPr>
        <w:t>Комитетот на министри може нив</w:t>
      </w:r>
      <w:r w:rsidR="00D039F6" w:rsidRPr="00F8655D">
        <w:t xml:space="preserve"> </w:t>
      </w:r>
      <w:r w:rsidR="00D039F6" w:rsidRPr="00F8655D">
        <w:rPr>
          <w:lang w:val="mk-MK"/>
        </w:rPr>
        <w:t xml:space="preserve">да ги користи заради укажување на насоки за </w:t>
      </w:r>
      <w:r w:rsidR="00D039F6" w:rsidRPr="00F8655D">
        <w:rPr>
          <w:lang w:val="mk-MK"/>
        </w:rPr>
        <w:lastRenderedPageBreak/>
        <w:t>политики и законите на државите членки</w:t>
      </w:r>
      <w:r w:rsidR="00D039F6" w:rsidRPr="00F8655D">
        <w:rPr>
          <w:rStyle w:val="FootnoteReference"/>
          <w:lang w:val="mk-MK"/>
        </w:rPr>
        <w:footnoteReference w:id="145"/>
      </w:r>
      <w:r w:rsidR="003320AF" w:rsidRPr="00F8655D">
        <w:rPr>
          <w:lang w:val="mk-MK"/>
        </w:rPr>
        <w:t xml:space="preserve">, а </w:t>
      </w:r>
      <w:r w:rsidR="00665990" w:rsidRPr="00F8655D">
        <w:rPr>
          <w:lang w:val="mk-MK"/>
        </w:rPr>
        <w:t>д</w:t>
      </w:r>
      <w:r w:rsidR="00D039F6" w:rsidRPr="00F8655D">
        <w:rPr>
          <w:lang w:val="mk-MK"/>
        </w:rPr>
        <w:t>ржавите-членки можат да се повикуваат на нив при предлагање на некои нивни сугестии кога се бараат решенија за некои заеднички решенија за новонастанати проблеми</w:t>
      </w:r>
      <w:r w:rsidR="00665990" w:rsidRPr="00F8655D">
        <w:rPr>
          <w:lang w:val="mk-MK"/>
        </w:rPr>
        <w:t xml:space="preserve">. Сето ова се комплетира со фактот дека, препораките </w:t>
      </w:r>
      <w:r w:rsidR="00D039F6" w:rsidRPr="00F8655D">
        <w:rPr>
          <w:lang w:val="mk-MK"/>
        </w:rPr>
        <w:t>можат да се донесуваат со цел да ги надополнат конвенциите</w:t>
      </w:r>
      <w:r w:rsidR="00D039F6" w:rsidRPr="00F8655D">
        <w:rPr>
          <w:rStyle w:val="FootnoteReference"/>
          <w:lang w:val="mk-MK"/>
        </w:rPr>
        <w:footnoteReference w:id="146"/>
      </w:r>
      <w:r w:rsidR="00A307A3" w:rsidRPr="00F8655D">
        <w:rPr>
          <w:lang w:val="mk-MK"/>
        </w:rPr>
        <w:t xml:space="preserve">, што </w:t>
      </w:r>
      <w:r w:rsidR="00D039F6" w:rsidRPr="00F8655D">
        <w:rPr>
          <w:lang w:val="mk-MK"/>
        </w:rPr>
        <w:t xml:space="preserve">произлегува од нивната природа за полесно прилагодување, а со тоа фактички се обезбедува што е можно посеопфатно </w:t>
      </w:r>
      <w:r w:rsidR="005106F7" w:rsidRPr="00F8655D">
        <w:rPr>
          <w:lang w:val="mk-MK"/>
        </w:rPr>
        <w:t>извршување на самите конвенции</w:t>
      </w:r>
      <w:r w:rsidR="001F1111" w:rsidRPr="00F8655D">
        <w:rPr>
          <w:rStyle w:val="FootnoteReference"/>
          <w:lang w:val="mk-MK"/>
        </w:rPr>
        <w:footnoteReference w:id="147"/>
      </w:r>
      <w:r w:rsidR="005106F7" w:rsidRPr="00F8655D">
        <w:rPr>
          <w:lang w:val="mk-MK"/>
        </w:rPr>
        <w:t>.</w:t>
      </w:r>
      <w:r w:rsidR="00A307A3" w:rsidRPr="00F8655D">
        <w:rPr>
          <w:lang w:val="mk-MK"/>
        </w:rPr>
        <w:t xml:space="preserve"> </w:t>
      </w:r>
      <w:r w:rsidR="00D039F6" w:rsidRPr="00F8655D">
        <w:rPr>
          <w:lang w:val="mk-MK"/>
        </w:rPr>
        <w:t xml:space="preserve">Слично и многу практично, препораките можат да се донесуваат посебно за некои посебни алтернативи во поглед на примената на конвенциите. Во овој поглед, неопходно е да се нагласи бројот на </w:t>
      </w:r>
      <w:r w:rsidR="003320AF" w:rsidRPr="00F8655D">
        <w:rPr>
          <w:lang w:val="mk-MK"/>
        </w:rPr>
        <w:t xml:space="preserve">инструментите на меко право </w:t>
      </w:r>
      <w:r w:rsidR="00D039F6" w:rsidRPr="00F8655D">
        <w:rPr>
          <w:lang w:val="mk-MK"/>
        </w:rPr>
        <w:t>е се поголем поради нивната практичност и успешност</w:t>
      </w:r>
      <w:r w:rsidR="003320AF" w:rsidRPr="00F8655D">
        <w:rPr>
          <w:lang w:val="mk-MK"/>
        </w:rPr>
        <w:t xml:space="preserve">, и истите </w:t>
      </w:r>
      <w:r w:rsidR="00D039F6" w:rsidRPr="00F8655D">
        <w:rPr>
          <w:lang w:val="mk-MK"/>
        </w:rPr>
        <w:t xml:space="preserve">можат да бидат посебен </w:t>
      </w:r>
      <w:r w:rsidR="00D039F6" w:rsidRPr="00F8655D">
        <w:rPr>
          <w:i/>
          <w:lang w:val="mk-MK"/>
        </w:rPr>
        <w:t>предмет на мониторинг</w:t>
      </w:r>
      <w:r w:rsidR="00D039F6" w:rsidRPr="00F8655D">
        <w:rPr>
          <w:lang w:val="mk-MK"/>
        </w:rPr>
        <w:t xml:space="preserve">. Така на пример, Комитетот на министри може да побара од владите на државите членки да побара да го известат за нивните активности што тие ги спровеле во врска со имплементацијата за некоја </w:t>
      </w:r>
      <w:r w:rsidR="003320AF" w:rsidRPr="00F8655D">
        <w:rPr>
          <w:lang w:val="mk-MK"/>
        </w:rPr>
        <w:t xml:space="preserve">негова </w:t>
      </w:r>
      <w:r w:rsidR="00D039F6" w:rsidRPr="00F8655D">
        <w:rPr>
          <w:lang w:val="mk-MK"/>
        </w:rPr>
        <w:t>конкретна препорака. Во овој поглед,  во предвид треба да има и фактот што постојат и препораки адресирани со државите-членки во кои се содржани алтернативни мерки дизанирани за промовирање на ратификување и /или потпишување на конкретни конвенции</w:t>
      </w:r>
      <w:r w:rsidR="00D039F6" w:rsidRPr="00F8655D">
        <w:rPr>
          <w:rStyle w:val="FootnoteReference"/>
          <w:lang w:val="mk-MK"/>
        </w:rPr>
        <w:footnoteReference w:id="148"/>
      </w:r>
      <w:r w:rsidR="00D039F6" w:rsidRPr="00F8655D">
        <w:rPr>
          <w:lang w:val="mk-MK"/>
        </w:rPr>
        <w:t>. Така</w:t>
      </w:r>
      <w:r w:rsidR="00286B74" w:rsidRPr="00F8655D">
        <w:rPr>
          <w:lang w:val="mk-MK"/>
        </w:rPr>
        <w:t>,</w:t>
      </w:r>
      <w:r w:rsidR="00D039F6" w:rsidRPr="00F8655D">
        <w:rPr>
          <w:lang w:val="mk-MK"/>
        </w:rPr>
        <w:t xml:space="preserve"> </w:t>
      </w:r>
      <w:r w:rsidR="00D039F6" w:rsidRPr="00F8655D">
        <w:rPr>
          <w:i/>
          <w:lang w:val="mk-MK"/>
        </w:rPr>
        <w:t>на пример</w:t>
      </w:r>
      <w:r w:rsidR="00D039F6" w:rsidRPr="00F8655D">
        <w:rPr>
          <w:lang w:val="mk-MK"/>
        </w:rPr>
        <w:t xml:space="preserve">, тоа е препораката за решавање на практичните проблеми, со кои државите се соочени со ратификацијата и/или практичната имплементација на </w:t>
      </w:r>
      <w:r w:rsidR="00D039F6" w:rsidRPr="00F8655D">
        <w:rPr>
          <w:i/>
          <w:lang w:val="mk-MK"/>
        </w:rPr>
        <w:t xml:space="preserve">Мадридската конвенција </w:t>
      </w:r>
      <w:r w:rsidR="005F1F50" w:rsidRPr="00F8655D">
        <w:rPr>
          <w:i/>
          <w:lang w:val="mk-MK"/>
        </w:rPr>
        <w:t xml:space="preserve">на Советот на Европа </w:t>
      </w:r>
      <w:r w:rsidR="00D039F6" w:rsidRPr="00F8655D">
        <w:rPr>
          <w:i/>
          <w:lang w:val="mk-MK"/>
        </w:rPr>
        <w:t>за прекугранична соработка</w:t>
      </w:r>
      <w:r w:rsidR="005F1F50" w:rsidRPr="00F8655D">
        <w:rPr>
          <w:rStyle w:val="FootnoteReference"/>
          <w:i/>
          <w:lang w:val="mk-MK"/>
        </w:rPr>
        <w:footnoteReference w:id="149"/>
      </w:r>
      <w:r w:rsidR="00D039F6" w:rsidRPr="00F8655D">
        <w:rPr>
          <w:lang w:val="mk-MK"/>
        </w:rPr>
        <w:t>. Овие препораки не се во функција само на откривање и регистрирање на таквите проблеми, туку самите проблеми потоа се предмет на анализа од страна на Комитетот со цел да се изнајдат конкретни начини и форми на помош за конкретните држави кои се соочени со тие проблеми</w:t>
      </w:r>
      <w:r w:rsidR="00665990" w:rsidRPr="00F8655D">
        <w:rPr>
          <w:lang w:val="mk-MK"/>
        </w:rPr>
        <w:t>.</w:t>
      </w:r>
      <w:r w:rsidR="00D039F6" w:rsidRPr="00F8655D">
        <w:rPr>
          <w:lang w:val="mk-MK"/>
        </w:rPr>
        <w:t xml:space="preserve"> </w:t>
      </w:r>
      <w:r w:rsidR="00665990" w:rsidRPr="00F8655D">
        <w:rPr>
          <w:lang w:val="mk-MK"/>
        </w:rPr>
        <w:t>Н</w:t>
      </w:r>
      <w:r w:rsidR="00D039F6" w:rsidRPr="00F8655D">
        <w:rPr>
          <w:lang w:val="mk-MK"/>
        </w:rPr>
        <w:t>а крај,</w:t>
      </w:r>
      <w:r w:rsidR="00665990" w:rsidRPr="00F8655D">
        <w:rPr>
          <w:lang w:val="mk-MK"/>
        </w:rPr>
        <w:t xml:space="preserve"> г</w:t>
      </w:r>
      <w:r w:rsidR="00D039F6" w:rsidRPr="00F8655D">
        <w:rPr>
          <w:lang w:val="mk-MK"/>
        </w:rPr>
        <w:t xml:space="preserve">олем број на препораки (по нивната успешна имплементација и </w:t>
      </w:r>
      <w:r w:rsidR="00D039F6" w:rsidRPr="00F8655D">
        <w:rPr>
          <w:lang w:val="mk-MK"/>
        </w:rPr>
        <w:lastRenderedPageBreak/>
        <w:t>/или заради потребата од ургентност и растечка загриженост за проблемите индицирани во нив) претставуваат основа за изработка и усвојување на конвенции во областа што претходно била опфатена со некоја конкретна препорака.</w:t>
      </w:r>
      <w:r w:rsidR="003320AF" w:rsidRPr="00F8655D">
        <w:rPr>
          <w:lang w:val="mk-MK"/>
        </w:rPr>
        <w:t xml:space="preserve"> </w:t>
      </w:r>
      <w:r w:rsidR="00D039F6" w:rsidRPr="00F8655D">
        <w:rPr>
          <w:lang w:val="mk-MK"/>
        </w:rPr>
        <w:t>Исто така,</w:t>
      </w:r>
      <w:r w:rsidR="00AF72B1" w:rsidRPr="00F8655D">
        <w:rPr>
          <w:lang w:val="mk-MK"/>
        </w:rPr>
        <w:t xml:space="preserve"> и</w:t>
      </w:r>
      <w:r w:rsidR="003320AF" w:rsidRPr="00F8655D">
        <w:rPr>
          <w:lang w:val="mk-MK"/>
        </w:rPr>
        <w:t xml:space="preserve">нструментите на меко право, особено </w:t>
      </w:r>
      <w:r w:rsidR="00D039F6" w:rsidRPr="00F8655D">
        <w:rPr>
          <w:lang w:val="mk-MK"/>
        </w:rPr>
        <w:t>препораките</w:t>
      </w:r>
      <w:r w:rsidR="003320AF" w:rsidRPr="00F8655D">
        <w:rPr>
          <w:lang w:val="mk-MK"/>
        </w:rPr>
        <w:t>,</w:t>
      </w:r>
      <w:r w:rsidR="00D039F6" w:rsidRPr="00F8655D">
        <w:rPr>
          <w:lang w:val="mk-MK"/>
        </w:rPr>
        <w:t xml:space="preserve"> имаат посебна улога и во контекст на размената на информации и ставови во фазата на подготвување на нови домашни закони и/или измена на  истите во државите членки. Ова посебно се однесува на новите членки или на државите кои тендираат да станат членки на Организацијата, кои (затоа) се внимателни и со цел однапред да избегнат некои повреди на демократските принципи врз кои почива работата на Организацијата, пред конечно да ги усвојат новите закони, бараат стручно мислење во поглед на нивната содржина од стручните тела на Организацијата. Истовремено, голем број на препораки донесени од страна на Комитетот на министри или Парламентарното собрание на Советот имаат т.н. </w:t>
      </w:r>
      <w:r w:rsidR="004402BF" w:rsidRPr="00F8655D">
        <w:rPr>
          <w:color w:val="000000"/>
        </w:rPr>
        <w:t>„</w:t>
      </w:r>
      <w:r w:rsidR="00D039F6" w:rsidRPr="00F8655D">
        <w:rPr>
          <w:lang w:val="mk-MK"/>
        </w:rPr>
        <w:t>умерено дејство</w:t>
      </w:r>
      <w:r w:rsidR="00D039F6" w:rsidRPr="00F8655D">
        <w:t xml:space="preserve">” </w:t>
      </w:r>
      <w:r w:rsidR="00D039F6" w:rsidRPr="00F8655D">
        <w:rPr>
          <w:lang w:val="mk-MK"/>
        </w:rPr>
        <w:t xml:space="preserve">кои произведуваат непосредни влијанија во меѓународното јавно право. Таков пример е Препораката 1201 на </w:t>
      </w:r>
      <w:r w:rsidR="00AF2488" w:rsidRPr="00F8655D">
        <w:rPr>
          <w:lang w:val="mk-MK"/>
        </w:rPr>
        <w:t>Парламентарното с</w:t>
      </w:r>
      <w:r w:rsidR="00D039F6" w:rsidRPr="00F8655D">
        <w:rPr>
          <w:lang w:val="mk-MK"/>
        </w:rPr>
        <w:t>обрание</w:t>
      </w:r>
      <w:r w:rsidR="00AF2488" w:rsidRPr="00F8655D">
        <w:rPr>
          <w:lang w:val="mk-MK"/>
        </w:rPr>
        <w:t xml:space="preserve"> на Советот на Европа</w:t>
      </w:r>
      <w:r w:rsidR="00D039F6" w:rsidRPr="00F8655D">
        <w:rPr>
          <w:lang w:val="mk-MK"/>
        </w:rPr>
        <w:t>, која е јасно спомната во неколку билатерални договори за соработка и добрососедски односи вклучувајќи ги тука и оние меѓу Унгарија и Словачка (1995 година) и Унгарија и Романија (1996 година). Со самото реферирање на оваа препорака во текстот на овие договори, фактички на неа и се дава правна вредност како и другите одредби на тие договори. Во овој поглед, слично препораките често пати се цитирани од стра</w:t>
      </w:r>
      <w:r w:rsidR="00AF2488" w:rsidRPr="00F8655D">
        <w:rPr>
          <w:lang w:val="mk-MK"/>
        </w:rPr>
        <w:t>на</w:t>
      </w:r>
      <w:r w:rsidR="00D039F6" w:rsidRPr="00F8655D">
        <w:rPr>
          <w:lang w:val="mk-MK"/>
        </w:rPr>
        <w:t xml:space="preserve"> на уставните судови на државите членки како подршка на нивните аргументи содржани во нивни конкретни пресуди</w:t>
      </w:r>
      <w:r w:rsidR="00D039F6" w:rsidRPr="00F8655D">
        <w:rPr>
          <w:rStyle w:val="FootnoteReference"/>
          <w:lang w:val="mk-MK"/>
        </w:rPr>
        <w:footnoteReference w:id="150"/>
      </w:r>
      <w:r w:rsidR="00D039F6" w:rsidRPr="00F8655D">
        <w:rPr>
          <w:lang w:val="mk-MK"/>
        </w:rPr>
        <w:t xml:space="preserve">. </w:t>
      </w:r>
    </w:p>
    <w:p w:rsidR="00A6195A" w:rsidRPr="00F8655D" w:rsidRDefault="00D039F6" w:rsidP="00F8655D">
      <w:pPr>
        <w:spacing w:line="360" w:lineRule="auto"/>
        <w:ind w:firstLine="720"/>
        <w:jc w:val="both"/>
        <w:rPr>
          <w:lang w:val="mk-MK"/>
        </w:rPr>
      </w:pPr>
      <w:r w:rsidRPr="00F8655D">
        <w:rPr>
          <w:lang w:val="mk-MK"/>
        </w:rPr>
        <w:t xml:space="preserve">Горе илустрираната слика се комплетира со посебно важниот факт што, </w:t>
      </w:r>
      <w:r w:rsidR="00B66E6A" w:rsidRPr="00F8655D">
        <w:rPr>
          <w:lang w:val="mk-MK"/>
        </w:rPr>
        <w:t>токму инструментите на меко право фактички ја претставуваа главната алатка со која Комитетот на министри ј</w:t>
      </w:r>
      <w:r w:rsidR="00286B74" w:rsidRPr="00F8655D">
        <w:rPr>
          <w:lang w:val="mk-MK"/>
        </w:rPr>
        <w:t>а</w:t>
      </w:r>
      <w:r w:rsidR="00B66E6A" w:rsidRPr="00F8655D">
        <w:rPr>
          <w:lang w:val="mk-MK"/>
        </w:rPr>
        <w:t xml:space="preserve"> користи при вршење на сите свои овластувања. Ова, на пример, ги вклучува разните инструменти на меко прво што оваа најважна инстанца на Советот на Европа ги користи при вршење на својот мониторинг на извршувањето на правосилните пресуди и одлуки на Европскиот суд за човекови права од страна на државите-договорни страни кои овој суд ги прогласил за одговорни за повредите на ЕКЧП констатирани во своите пресуди и одлуки. Т</w:t>
      </w:r>
      <w:r w:rsidR="00286B74" w:rsidRPr="00F8655D">
        <w:rPr>
          <w:lang w:val="mk-MK"/>
        </w:rPr>
        <w:t>а</w:t>
      </w:r>
      <w:r w:rsidR="00B66E6A" w:rsidRPr="00F8655D">
        <w:rPr>
          <w:lang w:val="mk-MK"/>
        </w:rPr>
        <w:t xml:space="preserve">ка, во овој поглед, </w:t>
      </w:r>
      <w:r w:rsidRPr="00F8655D">
        <w:rPr>
          <w:lang w:val="mk-MK"/>
        </w:rPr>
        <w:t xml:space="preserve">Комитетот е обврзан да го констатира </w:t>
      </w:r>
      <w:r w:rsidRPr="00F8655D">
        <w:rPr>
          <w:lang w:val="mk-MK"/>
        </w:rPr>
        <w:lastRenderedPageBreak/>
        <w:t>за</w:t>
      </w:r>
      <w:r w:rsidR="00B66E6A" w:rsidRPr="00F8655D">
        <w:rPr>
          <w:lang w:val="mk-MK"/>
        </w:rPr>
        <w:t xml:space="preserve">творањето на </w:t>
      </w:r>
      <w:r w:rsidRPr="00F8655D">
        <w:rPr>
          <w:lang w:val="mk-MK"/>
        </w:rPr>
        <w:t xml:space="preserve">секој случај </w:t>
      </w:r>
      <w:r w:rsidR="00B66E6A" w:rsidRPr="00F8655D">
        <w:rPr>
          <w:lang w:val="mk-MK"/>
        </w:rPr>
        <w:t xml:space="preserve">–предмет на неговиот мониторинг- </w:t>
      </w:r>
      <w:r w:rsidRPr="00F8655D">
        <w:rPr>
          <w:lang w:val="mk-MK"/>
        </w:rPr>
        <w:t xml:space="preserve">со донесување на завршна резолуција, во која тој потврдува дека </w:t>
      </w:r>
      <w:r w:rsidR="00B66E6A" w:rsidRPr="00F8655D">
        <w:rPr>
          <w:lang w:val="mk-MK"/>
        </w:rPr>
        <w:t xml:space="preserve">тој </w:t>
      </w:r>
      <w:r w:rsidRPr="00F8655D">
        <w:rPr>
          <w:lang w:val="mk-MK"/>
        </w:rPr>
        <w:t xml:space="preserve">фактички ја извршил </w:t>
      </w:r>
      <w:r w:rsidR="00B66E6A" w:rsidRPr="00F8655D">
        <w:rPr>
          <w:lang w:val="mk-MK"/>
        </w:rPr>
        <w:t xml:space="preserve">својата </w:t>
      </w:r>
      <w:r w:rsidRPr="00F8655D">
        <w:rPr>
          <w:lang w:val="mk-MK"/>
        </w:rPr>
        <w:t>функција на мониторинг над извршувањето на конкретна-та пресуда на Европскиот суд за човеков</w:t>
      </w:r>
      <w:r w:rsidR="00A6195A" w:rsidRPr="00F8655D">
        <w:rPr>
          <w:lang w:val="mk-MK"/>
        </w:rPr>
        <w:t>и</w:t>
      </w:r>
      <w:r w:rsidRPr="00F8655D">
        <w:rPr>
          <w:lang w:val="mk-MK"/>
        </w:rPr>
        <w:t xml:space="preserve"> права</w:t>
      </w:r>
      <w:r w:rsidR="00B66E6A" w:rsidRPr="00F8655D">
        <w:rPr>
          <w:lang w:val="mk-MK"/>
        </w:rPr>
        <w:t xml:space="preserve">, </w:t>
      </w:r>
      <w:r w:rsidR="00BE519A" w:rsidRPr="00F8655D">
        <w:rPr>
          <w:lang w:val="mk-MK"/>
        </w:rPr>
        <w:t>односно дека, одговорната држав</w:t>
      </w:r>
      <w:r w:rsidR="00CF0CA3" w:rsidRPr="00F8655D">
        <w:rPr>
          <w:lang w:val="mk-MK"/>
        </w:rPr>
        <w:t>а</w:t>
      </w:r>
      <w:r w:rsidR="00BE519A" w:rsidRPr="00F8655D">
        <w:rPr>
          <w:lang w:val="mk-MK"/>
        </w:rPr>
        <w:t xml:space="preserve"> </w:t>
      </w:r>
      <w:r w:rsidRPr="00F8655D">
        <w:rPr>
          <w:lang w:val="mk-MK"/>
        </w:rPr>
        <w:t xml:space="preserve">навистина ги спровела сите активности потребни за извршување на пресудата </w:t>
      </w:r>
      <w:r w:rsidR="00BE519A" w:rsidRPr="00F8655D">
        <w:rPr>
          <w:lang w:val="mk-MK"/>
        </w:rPr>
        <w:t>согласно ЕКЧП</w:t>
      </w:r>
      <w:r w:rsidR="00A307A3" w:rsidRPr="00F8655D">
        <w:rPr>
          <w:lang w:val="mk-MK"/>
        </w:rPr>
        <w:t>, а с</w:t>
      </w:r>
      <w:r w:rsidR="00BE519A" w:rsidRPr="00F8655D">
        <w:rPr>
          <w:lang w:val="mk-MK"/>
        </w:rPr>
        <w:t xml:space="preserve">е до </w:t>
      </w:r>
      <w:r w:rsidR="00A307A3" w:rsidRPr="00F8655D">
        <w:rPr>
          <w:lang w:val="mk-MK"/>
        </w:rPr>
        <w:t xml:space="preserve">тој </w:t>
      </w:r>
      <w:r w:rsidR="00BE519A" w:rsidRPr="00F8655D">
        <w:rPr>
          <w:lang w:val="mk-MK"/>
        </w:rPr>
        <w:t xml:space="preserve">момент, </w:t>
      </w:r>
      <w:r w:rsidRPr="00F8655D">
        <w:rPr>
          <w:lang w:val="mk-MK"/>
        </w:rPr>
        <w:t>Комитетот може да усво</w:t>
      </w:r>
      <w:r w:rsidR="00BE519A" w:rsidRPr="00F8655D">
        <w:rPr>
          <w:lang w:val="mk-MK"/>
        </w:rPr>
        <w:t>јува</w:t>
      </w:r>
      <w:r w:rsidRPr="00F8655D">
        <w:rPr>
          <w:lang w:val="mk-MK"/>
        </w:rPr>
        <w:t xml:space="preserve"> и пр</w:t>
      </w:r>
      <w:r w:rsidR="00BE519A" w:rsidRPr="00F8655D">
        <w:rPr>
          <w:lang w:val="mk-MK"/>
        </w:rPr>
        <w:t>и</w:t>
      </w:r>
      <w:r w:rsidRPr="00F8655D">
        <w:rPr>
          <w:lang w:val="mk-MK"/>
        </w:rPr>
        <w:t>времени резолуции</w:t>
      </w:r>
      <w:r w:rsidR="00BE519A" w:rsidRPr="00F8655D">
        <w:rPr>
          <w:lang w:val="mk-MK"/>
        </w:rPr>
        <w:t xml:space="preserve"> и /или препораки</w:t>
      </w:r>
      <w:r w:rsidRPr="00F8655D">
        <w:rPr>
          <w:lang w:val="mk-MK"/>
        </w:rPr>
        <w:t>, со кои тој го забележува напредокот во спроведувањето или изразува загриженост и/или дава сугестии  по одредено прашање</w:t>
      </w:r>
      <w:r w:rsidR="00BE519A" w:rsidRPr="00F8655D">
        <w:rPr>
          <w:lang w:val="mk-MK"/>
        </w:rPr>
        <w:t xml:space="preserve"> во контекст на одделни конкретни случаи</w:t>
      </w:r>
      <w:r w:rsidR="00AD17BA">
        <w:rPr>
          <w:rStyle w:val="FootnoteReference"/>
          <w:lang w:val="mk-MK"/>
        </w:rPr>
        <w:footnoteReference w:id="151"/>
      </w:r>
      <w:r w:rsidRPr="00F8655D">
        <w:rPr>
          <w:lang w:val="mk-MK"/>
        </w:rPr>
        <w:t>. Овие резолуции н</w:t>
      </w:r>
      <w:r w:rsidR="00A468F5" w:rsidRPr="00F8655D">
        <w:rPr>
          <w:lang w:val="mk-MK"/>
        </w:rPr>
        <w:t>е</w:t>
      </w:r>
      <w:r w:rsidRPr="00F8655D">
        <w:rPr>
          <w:lang w:val="mk-MK"/>
        </w:rPr>
        <w:t xml:space="preserve"> се обврзувачки, но истите </w:t>
      </w:r>
      <w:r w:rsidR="00BE519A" w:rsidRPr="00F8655D">
        <w:rPr>
          <w:lang w:val="mk-MK"/>
        </w:rPr>
        <w:t>ф</w:t>
      </w:r>
      <w:r w:rsidR="009A43C2" w:rsidRPr="00F8655D">
        <w:rPr>
          <w:lang w:val="mk-MK"/>
        </w:rPr>
        <w:t>а</w:t>
      </w:r>
      <w:r w:rsidR="00BE519A" w:rsidRPr="00F8655D">
        <w:rPr>
          <w:lang w:val="mk-MK"/>
        </w:rPr>
        <w:t xml:space="preserve">ктички се во функција за </w:t>
      </w:r>
      <w:r w:rsidRPr="00F8655D">
        <w:rPr>
          <w:lang w:val="mk-MK"/>
        </w:rPr>
        <w:t>вршење прит</w:t>
      </w:r>
      <w:r w:rsidR="00D56CAB" w:rsidRPr="00F8655D">
        <w:rPr>
          <w:lang w:val="mk-MK"/>
        </w:rPr>
        <w:t>и</w:t>
      </w:r>
      <w:r w:rsidRPr="00F8655D">
        <w:rPr>
          <w:lang w:val="mk-MK"/>
        </w:rPr>
        <w:t xml:space="preserve">сок врз </w:t>
      </w:r>
      <w:r w:rsidR="00BE519A" w:rsidRPr="00F8655D">
        <w:rPr>
          <w:lang w:val="mk-MK"/>
        </w:rPr>
        <w:t>вл</w:t>
      </w:r>
      <w:r w:rsidR="009A43C2" w:rsidRPr="00F8655D">
        <w:rPr>
          <w:lang w:val="mk-MK"/>
        </w:rPr>
        <w:t>а</w:t>
      </w:r>
      <w:r w:rsidR="00BE519A" w:rsidRPr="00F8655D">
        <w:rPr>
          <w:lang w:val="mk-MK"/>
        </w:rPr>
        <w:t xml:space="preserve">дите на </w:t>
      </w:r>
      <w:r w:rsidRPr="00F8655D">
        <w:rPr>
          <w:lang w:val="mk-MK"/>
        </w:rPr>
        <w:t>конкретн</w:t>
      </w:r>
      <w:r w:rsidR="00D56CAB" w:rsidRPr="00F8655D">
        <w:rPr>
          <w:lang w:val="mk-MK"/>
        </w:rPr>
        <w:t>и</w:t>
      </w:r>
      <w:r w:rsidR="00BE519A" w:rsidRPr="00F8655D">
        <w:rPr>
          <w:lang w:val="mk-MK"/>
        </w:rPr>
        <w:t>те</w:t>
      </w:r>
      <w:r w:rsidRPr="00F8655D">
        <w:rPr>
          <w:lang w:val="mk-MK"/>
        </w:rPr>
        <w:t xml:space="preserve"> </w:t>
      </w:r>
      <w:r w:rsidR="00BE519A" w:rsidRPr="00F8655D">
        <w:rPr>
          <w:lang w:val="mk-MK"/>
        </w:rPr>
        <w:t xml:space="preserve">држави </w:t>
      </w:r>
      <w:r w:rsidRPr="00F8655D">
        <w:rPr>
          <w:lang w:val="mk-MK"/>
        </w:rPr>
        <w:t xml:space="preserve">во случаи на неимплементација на некоја пресуда на </w:t>
      </w:r>
      <w:r w:rsidR="00D56CAB" w:rsidRPr="00F8655D">
        <w:rPr>
          <w:lang w:val="mk-MK"/>
        </w:rPr>
        <w:t>Европскиот с</w:t>
      </w:r>
      <w:r w:rsidRPr="00F8655D">
        <w:rPr>
          <w:lang w:val="mk-MK"/>
        </w:rPr>
        <w:t>уд</w:t>
      </w:r>
      <w:r w:rsidR="00D56CAB" w:rsidRPr="00F8655D">
        <w:rPr>
          <w:lang w:val="mk-MK"/>
        </w:rPr>
        <w:t xml:space="preserve"> за човекови права</w:t>
      </w:r>
      <w:r w:rsidR="00BE519A" w:rsidRPr="00F8655D">
        <w:rPr>
          <w:lang w:val="mk-MK"/>
        </w:rPr>
        <w:t xml:space="preserve"> или случаи на неоправдано одлагање на самото извршување</w:t>
      </w:r>
      <w:r w:rsidRPr="00F8655D">
        <w:rPr>
          <w:lang w:val="mk-MK"/>
        </w:rPr>
        <w:t xml:space="preserve">. </w:t>
      </w:r>
      <w:r w:rsidR="00524419" w:rsidRPr="00F8655D">
        <w:rPr>
          <w:lang w:val="mk-MK"/>
        </w:rPr>
        <w:t>На крај, сето ова се комплетира со посебно в</w:t>
      </w:r>
      <w:r w:rsidR="00AD17BA">
        <w:rPr>
          <w:lang w:val="mk-MK"/>
        </w:rPr>
        <w:t>а</w:t>
      </w:r>
      <w:r w:rsidR="00524419" w:rsidRPr="00F8655D">
        <w:rPr>
          <w:lang w:val="mk-MK"/>
        </w:rPr>
        <w:t>жниот факт дека, Комитетот на министри има усвоено серија на предметно релевантни препораки</w:t>
      </w:r>
      <w:r w:rsidR="00524419" w:rsidRPr="00F8655D">
        <w:rPr>
          <w:color w:val="FF0000"/>
          <w:lang w:val="mk-MK"/>
        </w:rPr>
        <w:t xml:space="preserve"> </w:t>
      </w:r>
      <w:r w:rsidR="00524419" w:rsidRPr="00F8655D">
        <w:rPr>
          <w:lang w:val="mk-MK"/>
        </w:rPr>
        <w:t>и други соодветни алатки, кои се дизајнирани да им помогнат на државите при извршување на пресудите на ЕСЧП</w:t>
      </w:r>
      <w:r w:rsidR="00CF0CA3" w:rsidRPr="00F8655D">
        <w:rPr>
          <w:rStyle w:val="FootnoteReference"/>
          <w:lang w:val="mk-MK"/>
        </w:rPr>
        <w:footnoteReference w:id="152"/>
      </w:r>
      <w:r w:rsidR="00673B83" w:rsidRPr="00F8655D">
        <w:rPr>
          <w:lang w:val="mk-MK"/>
        </w:rPr>
        <w:t>, како и речиси во клучни области на правото</w:t>
      </w:r>
      <w:r w:rsidR="00673B83" w:rsidRPr="00F8655D">
        <w:rPr>
          <w:rStyle w:val="FootnoteReference"/>
          <w:lang w:val="mk-MK"/>
        </w:rPr>
        <w:footnoteReference w:id="153"/>
      </w:r>
      <w:r w:rsidR="00524419" w:rsidRPr="00F8655D">
        <w:rPr>
          <w:lang w:val="mk-MK"/>
        </w:rPr>
        <w:t xml:space="preserve">. </w:t>
      </w:r>
      <w:r w:rsidR="00074BE8" w:rsidRPr="00F8655D">
        <w:rPr>
          <w:lang w:val="mk-MK"/>
        </w:rPr>
        <w:t>Ова подеднакво се однесува и за Парламентарното собрание на Советот на Европа</w:t>
      </w:r>
      <w:r w:rsidR="00B7476B" w:rsidRPr="00F8655D">
        <w:rPr>
          <w:lang w:val="mk-MK"/>
        </w:rPr>
        <w:t xml:space="preserve"> и Конгресот на локални и регионални влсти</w:t>
      </w:r>
      <w:r w:rsidR="00074BE8" w:rsidRPr="00F8655D">
        <w:rPr>
          <w:lang w:val="mk-MK"/>
        </w:rPr>
        <w:t xml:space="preserve">, чие селективно меко право е </w:t>
      </w:r>
      <w:r w:rsidR="00B7476B" w:rsidRPr="00F8655D">
        <w:rPr>
          <w:lang w:val="mk-MK"/>
        </w:rPr>
        <w:t xml:space="preserve">соодветно </w:t>
      </w:r>
      <w:r w:rsidR="00074BE8" w:rsidRPr="00F8655D">
        <w:rPr>
          <w:lang w:val="mk-MK"/>
        </w:rPr>
        <w:t>спомнато во рамките на натамошниот текст на докторатот</w:t>
      </w:r>
      <w:r w:rsidR="00B7476B" w:rsidRPr="00F8655D">
        <w:rPr>
          <w:lang w:val="mk-MK"/>
        </w:rPr>
        <w:t>.</w:t>
      </w:r>
    </w:p>
    <w:p w:rsidR="00673B83" w:rsidRPr="00F8655D" w:rsidRDefault="0003786A" w:rsidP="00F8655D">
      <w:pPr>
        <w:spacing w:line="360" w:lineRule="auto"/>
        <w:jc w:val="both"/>
        <w:rPr>
          <w:color w:val="FF0000"/>
        </w:rPr>
      </w:pPr>
      <w:r w:rsidRPr="00F8655D">
        <w:rPr>
          <w:lang w:val="mk-MK"/>
        </w:rPr>
        <w:tab/>
      </w:r>
      <w:r w:rsidR="00483B4E" w:rsidRPr="00F8655D">
        <w:rPr>
          <w:lang w:val="mk-MK"/>
        </w:rPr>
        <w:t>На крај, ан</w:t>
      </w:r>
      <w:r w:rsidR="004E0364" w:rsidRPr="00F8655D">
        <w:rPr>
          <w:lang w:val="mk-MK"/>
        </w:rPr>
        <w:t>а</w:t>
      </w:r>
      <w:r w:rsidR="00483B4E" w:rsidRPr="00F8655D">
        <w:rPr>
          <w:lang w:val="mk-MK"/>
        </w:rPr>
        <w:t xml:space="preserve">логно на сето претходно, инструментите на меко право се сосема природно главна работна алатка </w:t>
      </w:r>
      <w:r w:rsidR="004E0364" w:rsidRPr="00F8655D">
        <w:rPr>
          <w:lang w:val="mk-MK"/>
        </w:rPr>
        <w:t xml:space="preserve">и </w:t>
      </w:r>
      <w:r w:rsidR="00483B4E" w:rsidRPr="00F8655D">
        <w:rPr>
          <w:lang w:val="mk-MK"/>
        </w:rPr>
        <w:t>на секое</w:t>
      </w:r>
      <w:r w:rsidR="00673B83" w:rsidRPr="00F8655D">
        <w:rPr>
          <w:lang w:val="mk-MK"/>
        </w:rPr>
        <w:t xml:space="preserve"> контролно тело основано со мултилатералните договори на Советот на Европа, </w:t>
      </w:r>
      <w:r w:rsidR="008C1765" w:rsidRPr="00F8655D">
        <w:rPr>
          <w:lang w:val="mk-MK"/>
        </w:rPr>
        <w:t>чии мониторинг извешт</w:t>
      </w:r>
      <w:r w:rsidR="00483B4E" w:rsidRPr="00F8655D">
        <w:rPr>
          <w:lang w:val="mk-MK"/>
        </w:rPr>
        <w:t>а</w:t>
      </w:r>
      <w:r w:rsidR="008C1765" w:rsidRPr="00F8655D">
        <w:rPr>
          <w:lang w:val="mk-MK"/>
        </w:rPr>
        <w:t>и содржат препораки адресирани до самите државите-предмет на мониторингот, како што се на пример, ГРЕКО, Советодавниот комитетот при Рамковната конвенција за заштит</w:t>
      </w:r>
      <w:r w:rsidR="001C3744" w:rsidRPr="00F8655D">
        <w:rPr>
          <w:lang w:val="mk-MK"/>
        </w:rPr>
        <w:t>а</w:t>
      </w:r>
      <w:r w:rsidR="008C1765" w:rsidRPr="00F8655D">
        <w:rPr>
          <w:lang w:val="mk-MK"/>
        </w:rPr>
        <w:t xml:space="preserve"> на малцинств</w:t>
      </w:r>
      <w:r w:rsidR="001C3744" w:rsidRPr="00F8655D">
        <w:rPr>
          <w:lang w:val="mk-MK"/>
        </w:rPr>
        <w:t>а</w:t>
      </w:r>
      <w:r w:rsidR="008C1765" w:rsidRPr="00F8655D">
        <w:rPr>
          <w:lang w:val="mk-MK"/>
        </w:rPr>
        <w:t>та, Комитетот за спречување на тортура</w:t>
      </w:r>
      <w:r w:rsidR="001C3744" w:rsidRPr="00F8655D">
        <w:rPr>
          <w:rStyle w:val="FootnoteReference"/>
          <w:lang w:val="mk-MK"/>
        </w:rPr>
        <w:footnoteReference w:id="154"/>
      </w:r>
      <w:r w:rsidR="004E0364" w:rsidRPr="00F8655D">
        <w:rPr>
          <w:lang w:val="mk-MK"/>
        </w:rPr>
        <w:t xml:space="preserve"> и слично</w:t>
      </w:r>
      <w:r w:rsidR="00483B4E" w:rsidRPr="00F8655D">
        <w:rPr>
          <w:lang w:val="mk-MK"/>
        </w:rPr>
        <w:t xml:space="preserve">. Ова исто така се однесува </w:t>
      </w:r>
      <w:r w:rsidR="00673B83" w:rsidRPr="00F8655D">
        <w:rPr>
          <w:lang w:val="mk-MK"/>
        </w:rPr>
        <w:t xml:space="preserve">и на сите </w:t>
      </w:r>
      <w:r w:rsidR="00673B83" w:rsidRPr="00F8655D">
        <w:rPr>
          <w:lang w:val="mk-MK"/>
        </w:rPr>
        <w:lastRenderedPageBreak/>
        <w:t>специјализирани тела на самата</w:t>
      </w:r>
      <w:r w:rsidR="00673B83" w:rsidRPr="00F8655D">
        <w:rPr>
          <w:color w:val="FF0000"/>
          <w:lang w:val="mk-MK"/>
        </w:rPr>
        <w:t xml:space="preserve"> </w:t>
      </w:r>
      <w:r w:rsidR="008C3CA7" w:rsidRPr="00F8655D">
        <w:rPr>
          <w:lang w:val="mk-MK"/>
        </w:rPr>
        <w:t>Орга</w:t>
      </w:r>
      <w:r w:rsidR="00673B83" w:rsidRPr="00F8655D">
        <w:rPr>
          <w:lang w:val="mk-MK"/>
        </w:rPr>
        <w:t>низација, како што се на пример, ЕКРИ</w:t>
      </w:r>
      <w:r w:rsidR="004E0364" w:rsidRPr="00F8655D">
        <w:rPr>
          <w:rStyle w:val="FootnoteReference"/>
          <w:lang w:val="mk-MK"/>
        </w:rPr>
        <w:footnoteReference w:id="155"/>
      </w:r>
      <w:r w:rsidR="00673B83" w:rsidRPr="00F8655D">
        <w:rPr>
          <w:lang w:val="mk-MK"/>
        </w:rPr>
        <w:t xml:space="preserve">, </w:t>
      </w:r>
      <w:r w:rsidR="008C1765" w:rsidRPr="00F8655D">
        <w:rPr>
          <w:lang w:val="mk-MK"/>
        </w:rPr>
        <w:t>Европската комисија за ефиксност на правдата</w:t>
      </w:r>
      <w:r w:rsidR="008C1765" w:rsidRPr="00F8655D">
        <w:rPr>
          <w:rStyle w:val="FootnoteReference"/>
          <w:lang w:val="mk-MK"/>
        </w:rPr>
        <w:footnoteReference w:id="156"/>
      </w:r>
      <w:r w:rsidR="008C1765" w:rsidRPr="00F8655D">
        <w:rPr>
          <w:lang w:val="mk-MK"/>
        </w:rPr>
        <w:t xml:space="preserve">, </w:t>
      </w:r>
      <w:r w:rsidR="00673B83" w:rsidRPr="00F8655D">
        <w:rPr>
          <w:lang w:val="mk-MK"/>
        </w:rPr>
        <w:t>Венецијанската комисија</w:t>
      </w:r>
      <w:r w:rsidR="00AF72B1" w:rsidRPr="00F8655D">
        <w:rPr>
          <w:rStyle w:val="FootnoteReference"/>
          <w:lang w:val="mk-MK"/>
        </w:rPr>
        <w:footnoteReference w:id="157"/>
      </w:r>
      <w:r w:rsidR="00673B83" w:rsidRPr="00F8655D">
        <w:rPr>
          <w:lang w:val="mk-MK"/>
        </w:rPr>
        <w:t xml:space="preserve"> и Комесарот за човекови права.</w:t>
      </w:r>
      <w:r w:rsidR="00673B83" w:rsidRPr="00F8655D">
        <w:rPr>
          <w:color w:val="FF0000"/>
          <w:lang w:val="mk-MK"/>
        </w:rPr>
        <w:t xml:space="preserve"> </w:t>
      </w: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35682C" w:rsidRPr="00934645" w:rsidRDefault="00E47CAF" w:rsidP="00934645">
      <w:pPr>
        <w:pStyle w:val="Heading1"/>
        <w:jc w:val="center"/>
        <w:rPr>
          <w:sz w:val="28"/>
          <w:szCs w:val="28"/>
          <w:lang w:val="mk-MK"/>
        </w:rPr>
      </w:pPr>
      <w:bookmarkStart w:id="29" w:name="_Toc171425628"/>
      <w:r w:rsidRPr="00934645">
        <w:rPr>
          <w:sz w:val="28"/>
          <w:szCs w:val="28"/>
          <w:lang w:val="mk-MK"/>
        </w:rPr>
        <w:lastRenderedPageBreak/>
        <w:t xml:space="preserve">Глава </w:t>
      </w:r>
      <w:r w:rsidR="00506646" w:rsidRPr="00934645">
        <w:rPr>
          <w:sz w:val="28"/>
          <w:szCs w:val="28"/>
          <w:lang w:val="mk-MK"/>
        </w:rPr>
        <w:t>5</w:t>
      </w:r>
      <w:r w:rsidRPr="00934645">
        <w:rPr>
          <w:sz w:val="28"/>
          <w:szCs w:val="28"/>
        </w:rPr>
        <w:t xml:space="preserve">: </w:t>
      </w:r>
      <w:r w:rsidR="00310248" w:rsidRPr="00934645">
        <w:rPr>
          <w:sz w:val="28"/>
          <w:szCs w:val="28"/>
          <w:lang w:val="mk-MK"/>
        </w:rPr>
        <w:t>Релевантноста на односот на Советот на Европа со другите меѓународни меѓувладини организации</w:t>
      </w:r>
      <w:bookmarkEnd w:id="29"/>
    </w:p>
    <w:p w:rsidR="003D5D9E" w:rsidRPr="00F8655D" w:rsidRDefault="00310248" w:rsidP="00F8655D">
      <w:pPr>
        <w:pStyle w:val="NoSpacing"/>
        <w:spacing w:line="360" w:lineRule="auto"/>
        <w:jc w:val="both"/>
        <w:rPr>
          <w:rFonts w:ascii="Times New Roman" w:hAnsi="Times New Roman" w:cs="Times New Roman"/>
          <w:sz w:val="24"/>
          <w:szCs w:val="24"/>
          <w:lang w:val="mk-MK"/>
        </w:rPr>
      </w:pPr>
      <w:r w:rsidRPr="00F8655D">
        <w:rPr>
          <w:rFonts w:ascii="Times New Roman" w:hAnsi="Times New Roman" w:cs="Times New Roman"/>
          <w:sz w:val="24"/>
          <w:szCs w:val="24"/>
          <w:lang w:val="mk-MK"/>
        </w:rPr>
        <w:t>Вовед</w:t>
      </w:r>
    </w:p>
    <w:p w:rsidR="003D5D9E" w:rsidRPr="00F8655D" w:rsidRDefault="00A5025F" w:rsidP="00F8655D">
      <w:pPr>
        <w:pStyle w:val="NoSpacing"/>
        <w:spacing w:line="360" w:lineRule="auto"/>
        <w:jc w:val="both"/>
        <w:rPr>
          <w:rFonts w:ascii="Times New Roman" w:hAnsi="Times New Roman" w:cs="Times New Roman"/>
          <w:sz w:val="24"/>
          <w:szCs w:val="24"/>
          <w:lang w:val="mk-MK"/>
        </w:rPr>
      </w:pPr>
      <w:r w:rsidRPr="00F8655D">
        <w:rPr>
          <w:rFonts w:ascii="Times New Roman" w:hAnsi="Times New Roman" w:cs="Times New Roman"/>
          <w:sz w:val="24"/>
          <w:szCs w:val="24"/>
          <w:lang w:val="mk-MK"/>
        </w:rPr>
        <w:tab/>
      </w:r>
      <w:r w:rsidR="00310248" w:rsidRPr="00F8655D">
        <w:rPr>
          <w:rFonts w:ascii="Times New Roman" w:hAnsi="Times New Roman" w:cs="Times New Roman"/>
          <w:sz w:val="24"/>
          <w:szCs w:val="24"/>
          <w:lang w:val="mk-MK"/>
        </w:rPr>
        <w:t>Претходно илустриран</w:t>
      </w:r>
      <w:r w:rsidRPr="00F8655D">
        <w:rPr>
          <w:rFonts w:ascii="Times New Roman" w:hAnsi="Times New Roman" w:cs="Times New Roman"/>
          <w:sz w:val="24"/>
          <w:szCs w:val="24"/>
          <w:lang w:val="mk-MK"/>
        </w:rPr>
        <w:t>ата слика за</w:t>
      </w:r>
      <w:r w:rsidR="00310248" w:rsidRPr="00F8655D">
        <w:rPr>
          <w:rFonts w:ascii="Times New Roman" w:hAnsi="Times New Roman" w:cs="Times New Roman"/>
          <w:sz w:val="24"/>
          <w:szCs w:val="24"/>
          <w:lang w:val="mk-MK"/>
        </w:rPr>
        <w:t xml:space="preserve"> место</w:t>
      </w:r>
      <w:r w:rsidRPr="00F8655D">
        <w:rPr>
          <w:rFonts w:ascii="Times New Roman" w:hAnsi="Times New Roman" w:cs="Times New Roman"/>
          <w:sz w:val="24"/>
          <w:szCs w:val="24"/>
          <w:lang w:val="mk-MK"/>
        </w:rPr>
        <w:t>то</w:t>
      </w:r>
      <w:r w:rsidR="00310248" w:rsidRPr="00F8655D">
        <w:rPr>
          <w:rFonts w:ascii="Times New Roman" w:hAnsi="Times New Roman" w:cs="Times New Roman"/>
          <w:sz w:val="24"/>
          <w:szCs w:val="24"/>
          <w:lang w:val="mk-MK"/>
        </w:rPr>
        <w:t xml:space="preserve"> и улога</w:t>
      </w:r>
      <w:r w:rsidRPr="00F8655D">
        <w:rPr>
          <w:rFonts w:ascii="Times New Roman" w:hAnsi="Times New Roman" w:cs="Times New Roman"/>
          <w:sz w:val="24"/>
          <w:szCs w:val="24"/>
          <w:lang w:val="mk-MK"/>
        </w:rPr>
        <w:t>та</w:t>
      </w:r>
      <w:r w:rsidR="00310248" w:rsidRPr="00F8655D">
        <w:rPr>
          <w:rFonts w:ascii="Times New Roman" w:hAnsi="Times New Roman" w:cs="Times New Roman"/>
          <w:sz w:val="24"/>
          <w:szCs w:val="24"/>
          <w:lang w:val="mk-MK"/>
        </w:rPr>
        <w:t xml:space="preserve"> на Советот на Европа посебно од перспектива на неговото договорно право</w:t>
      </w:r>
      <w:r w:rsidRPr="00F8655D">
        <w:rPr>
          <w:rFonts w:ascii="Times New Roman" w:hAnsi="Times New Roman" w:cs="Times New Roman"/>
          <w:sz w:val="24"/>
          <w:szCs w:val="24"/>
          <w:lang w:val="mk-MK"/>
        </w:rPr>
        <w:t xml:space="preserve"> </w:t>
      </w:r>
      <w:r w:rsidR="00310248" w:rsidRPr="00F8655D">
        <w:rPr>
          <w:rFonts w:ascii="Times New Roman" w:hAnsi="Times New Roman" w:cs="Times New Roman"/>
          <w:sz w:val="24"/>
          <w:szCs w:val="24"/>
          <w:lang w:val="mk-MK"/>
        </w:rPr>
        <w:t>воопшто нема да бид</w:t>
      </w:r>
      <w:r w:rsidRPr="00F8655D">
        <w:rPr>
          <w:rFonts w:ascii="Times New Roman" w:hAnsi="Times New Roman" w:cs="Times New Roman"/>
          <w:sz w:val="24"/>
          <w:szCs w:val="24"/>
          <w:lang w:val="mk-MK"/>
        </w:rPr>
        <w:t xml:space="preserve">е целосна ако притоа не се земат предвид </w:t>
      </w:r>
      <w:r w:rsidR="00310248" w:rsidRPr="00F8655D">
        <w:rPr>
          <w:rFonts w:ascii="Times New Roman" w:hAnsi="Times New Roman" w:cs="Times New Roman"/>
          <w:sz w:val="24"/>
          <w:szCs w:val="24"/>
          <w:lang w:val="mk-MK"/>
        </w:rPr>
        <w:t xml:space="preserve">билатерални </w:t>
      </w:r>
      <w:r w:rsidRPr="00F8655D">
        <w:rPr>
          <w:rFonts w:ascii="Times New Roman" w:hAnsi="Times New Roman" w:cs="Times New Roman"/>
          <w:sz w:val="24"/>
          <w:szCs w:val="24"/>
          <w:lang w:val="mk-MK"/>
        </w:rPr>
        <w:t xml:space="preserve">односи на Советот на Европа со другите </w:t>
      </w:r>
      <w:r w:rsidR="00310248" w:rsidRPr="00F8655D">
        <w:rPr>
          <w:rFonts w:ascii="Times New Roman" w:hAnsi="Times New Roman" w:cs="Times New Roman"/>
          <w:sz w:val="24"/>
          <w:szCs w:val="24"/>
          <w:lang w:val="mk-MK"/>
        </w:rPr>
        <w:t>меѓународни меѓувл</w:t>
      </w:r>
      <w:r w:rsidRPr="00F8655D">
        <w:rPr>
          <w:rFonts w:ascii="Times New Roman" w:hAnsi="Times New Roman" w:cs="Times New Roman"/>
          <w:sz w:val="24"/>
          <w:szCs w:val="24"/>
          <w:lang w:val="mk-MK"/>
        </w:rPr>
        <w:t>а</w:t>
      </w:r>
      <w:r w:rsidR="00310248" w:rsidRPr="00F8655D">
        <w:rPr>
          <w:rFonts w:ascii="Times New Roman" w:hAnsi="Times New Roman" w:cs="Times New Roman"/>
          <w:sz w:val="24"/>
          <w:szCs w:val="24"/>
          <w:lang w:val="mk-MK"/>
        </w:rPr>
        <w:t>дини организации, вклучувајќи ги тука Организацијата на Обединетите нации (ООН), Европската унија (ЕУ), Организацијата за безбедност и соработка во Европа (ОБСЕ)</w:t>
      </w:r>
      <w:r w:rsidR="00D457DB" w:rsidRPr="00F8655D">
        <w:rPr>
          <w:rFonts w:ascii="Times New Roman" w:hAnsi="Times New Roman" w:cs="Times New Roman"/>
          <w:sz w:val="24"/>
          <w:szCs w:val="24"/>
          <w:lang w:val="mk-MK"/>
        </w:rPr>
        <w:t>. Важноста на ова прашање најнеодамна беше реафирмиран</w:t>
      </w:r>
      <w:r w:rsidR="00E1583E" w:rsidRPr="00F8655D">
        <w:rPr>
          <w:rFonts w:ascii="Times New Roman" w:hAnsi="Times New Roman" w:cs="Times New Roman"/>
          <w:sz w:val="24"/>
          <w:szCs w:val="24"/>
          <w:lang w:val="mk-MK"/>
        </w:rPr>
        <w:t>о</w:t>
      </w:r>
      <w:r w:rsidR="00D457DB" w:rsidRPr="00F8655D">
        <w:rPr>
          <w:rFonts w:ascii="Times New Roman" w:hAnsi="Times New Roman" w:cs="Times New Roman"/>
          <w:sz w:val="24"/>
          <w:szCs w:val="24"/>
          <w:lang w:val="mk-MK"/>
        </w:rPr>
        <w:t xml:space="preserve"> за време на 4-иот Самит на Организација одржан во Рејкјавик (Исланд) на 16-17 мај 2023 година, ког</w:t>
      </w:r>
      <w:r w:rsidR="00E1583E" w:rsidRPr="00F8655D">
        <w:rPr>
          <w:rFonts w:ascii="Times New Roman" w:hAnsi="Times New Roman" w:cs="Times New Roman"/>
          <w:sz w:val="24"/>
          <w:szCs w:val="24"/>
          <w:lang w:val="mk-MK"/>
        </w:rPr>
        <w:t>а</w:t>
      </w:r>
      <w:r w:rsidR="00D457DB" w:rsidRPr="00F8655D">
        <w:rPr>
          <w:rFonts w:ascii="Times New Roman" w:hAnsi="Times New Roman" w:cs="Times New Roman"/>
          <w:sz w:val="24"/>
          <w:szCs w:val="24"/>
          <w:lang w:val="mk-MK"/>
        </w:rPr>
        <w:t xml:space="preserve"> шефовите на држави и влади на државите членки на Советот на Европа се заложија за зајакнување на улогата на Советот на Европа во Европската и меѓународната мултилатерална архитектура преку зголемување на неговата надворешн</w:t>
      </w:r>
      <w:r w:rsidR="00E1583E" w:rsidRPr="00F8655D">
        <w:rPr>
          <w:rFonts w:ascii="Times New Roman" w:hAnsi="Times New Roman" w:cs="Times New Roman"/>
          <w:sz w:val="24"/>
          <w:szCs w:val="24"/>
          <w:lang w:val="mk-MK"/>
        </w:rPr>
        <w:t>а</w:t>
      </w:r>
      <w:r w:rsidR="00D457DB" w:rsidRPr="00F8655D">
        <w:rPr>
          <w:rFonts w:ascii="Times New Roman" w:hAnsi="Times New Roman" w:cs="Times New Roman"/>
          <w:sz w:val="24"/>
          <w:szCs w:val="24"/>
          <w:lang w:val="mk-MK"/>
        </w:rPr>
        <w:t xml:space="preserve"> димензија, </w:t>
      </w:r>
      <w:r w:rsidR="00E1583E" w:rsidRPr="00F8655D">
        <w:rPr>
          <w:rFonts w:ascii="Times New Roman" w:hAnsi="Times New Roman" w:cs="Times New Roman"/>
          <w:sz w:val="24"/>
          <w:szCs w:val="24"/>
          <w:lang w:val="mk-MK"/>
        </w:rPr>
        <w:t xml:space="preserve">повикувајќи во тој поглед, </w:t>
      </w:r>
      <w:r w:rsidRPr="00F8655D">
        <w:rPr>
          <w:rFonts w:ascii="Times New Roman" w:hAnsi="Times New Roman" w:cs="Times New Roman"/>
          <w:i/>
          <w:iCs/>
          <w:sz w:val="24"/>
          <w:szCs w:val="24"/>
          <w:shd w:val="clear" w:color="auto" w:fill="FFFFFF"/>
        </w:rPr>
        <w:t>inter alia</w:t>
      </w:r>
      <w:r w:rsidRPr="00F8655D">
        <w:rPr>
          <w:rFonts w:ascii="Times New Roman" w:hAnsi="Times New Roman" w:cs="Times New Roman"/>
          <w:sz w:val="24"/>
          <w:szCs w:val="24"/>
          <w:shd w:val="clear" w:color="auto" w:fill="FFFFFF"/>
        </w:rPr>
        <w:t xml:space="preserve">, </w:t>
      </w:r>
      <w:r w:rsidR="00E1583E" w:rsidRPr="00F8655D">
        <w:rPr>
          <w:rFonts w:ascii="Times New Roman" w:hAnsi="Times New Roman" w:cs="Times New Roman"/>
          <w:sz w:val="24"/>
          <w:szCs w:val="24"/>
          <w:shd w:val="clear" w:color="auto" w:fill="FFFFFF"/>
          <w:lang w:val="mk-MK"/>
        </w:rPr>
        <w:t>поголем политички дијалог со другите меѓународни организации</w:t>
      </w:r>
      <w:r w:rsidR="00C86376" w:rsidRPr="00F8655D">
        <w:rPr>
          <w:rStyle w:val="FootnoteReference"/>
          <w:rFonts w:ascii="Times New Roman" w:hAnsi="Times New Roman" w:cs="Times New Roman"/>
          <w:sz w:val="24"/>
          <w:szCs w:val="24"/>
          <w:shd w:val="clear" w:color="auto" w:fill="FFFFFF"/>
          <w:lang w:val="mk-MK"/>
        </w:rPr>
        <w:footnoteReference w:id="158"/>
      </w:r>
      <w:r w:rsidR="00E1583E" w:rsidRPr="00F8655D">
        <w:rPr>
          <w:rFonts w:ascii="Times New Roman" w:hAnsi="Times New Roman" w:cs="Times New Roman"/>
          <w:sz w:val="24"/>
          <w:szCs w:val="24"/>
          <w:shd w:val="clear" w:color="auto" w:fill="FFFFFF"/>
          <w:lang w:val="mk-MK"/>
        </w:rPr>
        <w:t>.</w:t>
      </w:r>
      <w:r w:rsidR="00FB4B64" w:rsidRPr="00F8655D">
        <w:rPr>
          <w:rFonts w:ascii="Times New Roman" w:hAnsi="Times New Roman" w:cs="Times New Roman"/>
          <w:sz w:val="24"/>
          <w:szCs w:val="24"/>
          <w:shd w:val="clear" w:color="auto" w:fill="FFFFFF"/>
          <w:lang w:val="mk-MK"/>
        </w:rPr>
        <w:t xml:space="preserve"> Ова исто така го вклучува и прашањето околу </w:t>
      </w:r>
      <w:r w:rsidR="00310248" w:rsidRPr="00F8655D">
        <w:rPr>
          <w:rFonts w:ascii="Times New Roman" w:hAnsi="Times New Roman" w:cs="Times New Roman"/>
          <w:sz w:val="24"/>
          <w:szCs w:val="24"/>
          <w:lang w:val="mk-MK"/>
        </w:rPr>
        <w:t>политика</w:t>
      </w:r>
      <w:r w:rsidR="00FB4B64" w:rsidRPr="00F8655D">
        <w:rPr>
          <w:rFonts w:ascii="Times New Roman" w:hAnsi="Times New Roman" w:cs="Times New Roman"/>
          <w:sz w:val="24"/>
          <w:szCs w:val="24"/>
          <w:lang w:val="mk-MK"/>
        </w:rPr>
        <w:t>та</w:t>
      </w:r>
      <w:r w:rsidR="00310248" w:rsidRPr="00F8655D">
        <w:rPr>
          <w:rFonts w:ascii="Times New Roman" w:hAnsi="Times New Roman" w:cs="Times New Roman"/>
          <w:sz w:val="24"/>
          <w:szCs w:val="24"/>
          <w:lang w:val="mk-MK"/>
        </w:rPr>
        <w:t xml:space="preserve"> и пракса</w:t>
      </w:r>
      <w:r w:rsidR="00FB4B64" w:rsidRPr="00F8655D">
        <w:rPr>
          <w:rFonts w:ascii="Times New Roman" w:hAnsi="Times New Roman" w:cs="Times New Roman"/>
          <w:sz w:val="24"/>
          <w:szCs w:val="24"/>
          <w:lang w:val="mk-MK"/>
        </w:rPr>
        <w:t>та</w:t>
      </w:r>
      <w:r w:rsidR="00310248" w:rsidRPr="00F8655D">
        <w:rPr>
          <w:rFonts w:ascii="Times New Roman" w:hAnsi="Times New Roman" w:cs="Times New Roman"/>
          <w:sz w:val="24"/>
          <w:szCs w:val="24"/>
          <w:lang w:val="mk-MK"/>
        </w:rPr>
        <w:t xml:space="preserve"> на </w:t>
      </w:r>
      <w:r w:rsidR="00FB4B64" w:rsidRPr="00F8655D">
        <w:rPr>
          <w:rFonts w:ascii="Times New Roman" w:hAnsi="Times New Roman" w:cs="Times New Roman"/>
          <w:sz w:val="24"/>
          <w:szCs w:val="24"/>
          <w:lang w:val="mk-MK"/>
        </w:rPr>
        <w:t xml:space="preserve">Советот на Европа во врска со </w:t>
      </w:r>
      <w:r w:rsidR="00310248" w:rsidRPr="00F8655D">
        <w:rPr>
          <w:rFonts w:ascii="Times New Roman" w:hAnsi="Times New Roman" w:cs="Times New Roman"/>
          <w:sz w:val="24"/>
          <w:szCs w:val="24"/>
          <w:lang w:val="mk-MK"/>
        </w:rPr>
        <w:t>прием</w:t>
      </w:r>
      <w:r w:rsidR="00FB4B64" w:rsidRPr="00F8655D">
        <w:rPr>
          <w:rFonts w:ascii="Times New Roman" w:hAnsi="Times New Roman" w:cs="Times New Roman"/>
          <w:sz w:val="24"/>
          <w:szCs w:val="24"/>
          <w:lang w:val="mk-MK"/>
        </w:rPr>
        <w:t>от</w:t>
      </w:r>
      <w:r w:rsidR="00310248" w:rsidRPr="00F8655D">
        <w:rPr>
          <w:rFonts w:ascii="Times New Roman" w:hAnsi="Times New Roman" w:cs="Times New Roman"/>
          <w:sz w:val="24"/>
          <w:szCs w:val="24"/>
          <w:lang w:val="mk-MK"/>
        </w:rPr>
        <w:t xml:space="preserve"> на нови држави во своето членство. Овие два сета на прашања исто така претставуваат клучни компоненти на Советот на Европа и истите се во директна функција на остварувањето на неговите погоре наведени клучни статутарни цели</w:t>
      </w:r>
      <w:r w:rsidR="00FB4B64" w:rsidRPr="00F8655D">
        <w:rPr>
          <w:rFonts w:ascii="Times New Roman" w:hAnsi="Times New Roman" w:cs="Times New Roman"/>
          <w:sz w:val="24"/>
          <w:szCs w:val="24"/>
          <w:lang w:val="mk-MK"/>
        </w:rPr>
        <w:t>, вклучувајќи г</w:t>
      </w:r>
      <w:r w:rsidR="00E90E8E" w:rsidRPr="00F8655D">
        <w:rPr>
          <w:rFonts w:ascii="Times New Roman" w:hAnsi="Times New Roman" w:cs="Times New Roman"/>
          <w:sz w:val="24"/>
          <w:szCs w:val="24"/>
          <w:lang w:val="mk-MK"/>
        </w:rPr>
        <w:t>и</w:t>
      </w:r>
      <w:r w:rsidR="00FB4B64" w:rsidRPr="00F8655D">
        <w:rPr>
          <w:rFonts w:ascii="Times New Roman" w:hAnsi="Times New Roman" w:cs="Times New Roman"/>
          <w:sz w:val="24"/>
          <w:szCs w:val="24"/>
          <w:lang w:val="mk-MK"/>
        </w:rPr>
        <w:t xml:space="preserve"> тука </w:t>
      </w:r>
      <w:r w:rsidR="00E90E8E" w:rsidRPr="00F8655D">
        <w:rPr>
          <w:rFonts w:ascii="Times New Roman" w:hAnsi="Times New Roman" w:cs="Times New Roman"/>
          <w:sz w:val="24"/>
          <w:szCs w:val="24"/>
          <w:lang w:val="mk-MK"/>
        </w:rPr>
        <w:t>и целите на неговото погоре презентирано договорно право</w:t>
      </w:r>
      <w:r w:rsidR="00310248" w:rsidRPr="00F8655D">
        <w:rPr>
          <w:rFonts w:ascii="Times New Roman" w:hAnsi="Times New Roman" w:cs="Times New Roman"/>
          <w:sz w:val="24"/>
          <w:szCs w:val="24"/>
          <w:lang w:val="mk-MK"/>
        </w:rPr>
        <w:t>. Без било каква амбиција за  нивно сеопфатно  и компаративно прикажување, за потребите на главната цел на мојот труд, следи краток приказ на секое од овие две компоненти на Советот на Европа</w:t>
      </w:r>
      <w:r w:rsidR="00E514A1" w:rsidRPr="00F8655D">
        <w:rPr>
          <w:rFonts w:ascii="Times New Roman" w:hAnsi="Times New Roman" w:cs="Times New Roman"/>
          <w:sz w:val="24"/>
          <w:szCs w:val="24"/>
          <w:lang w:val="mk-MK"/>
        </w:rPr>
        <w:t>, кои ја зголемуваат неговата досега илустрирана додадена вредност</w:t>
      </w:r>
      <w:r w:rsidR="00310248" w:rsidRPr="00F8655D">
        <w:rPr>
          <w:rFonts w:ascii="Times New Roman" w:hAnsi="Times New Roman" w:cs="Times New Roman"/>
          <w:sz w:val="24"/>
          <w:szCs w:val="24"/>
          <w:lang w:val="mk-MK"/>
        </w:rPr>
        <w:t>.</w:t>
      </w:r>
    </w:p>
    <w:p w:rsidR="003D5D9E" w:rsidRPr="00934645" w:rsidRDefault="00091FAA" w:rsidP="00934645">
      <w:pPr>
        <w:pStyle w:val="Heading2"/>
        <w:jc w:val="center"/>
        <w:rPr>
          <w:color w:val="000000" w:themeColor="text1"/>
          <w:lang w:val="mk-MK"/>
        </w:rPr>
      </w:pPr>
      <w:bookmarkStart w:id="30" w:name="_Toc171425629"/>
      <w:r w:rsidRPr="00934645">
        <w:rPr>
          <w:color w:val="000000" w:themeColor="text1"/>
          <w:lang w:val="mk-MK"/>
        </w:rPr>
        <w:t>5</w:t>
      </w:r>
      <w:r w:rsidR="003D5D9E" w:rsidRPr="00934645">
        <w:rPr>
          <w:color w:val="000000" w:themeColor="text1"/>
          <w:lang w:val="mk-MK"/>
        </w:rPr>
        <w:t>.</w:t>
      </w:r>
      <w:r w:rsidR="00310248" w:rsidRPr="00934645">
        <w:rPr>
          <w:color w:val="000000" w:themeColor="text1"/>
          <w:lang w:val="mk-MK"/>
        </w:rPr>
        <w:t>1.</w:t>
      </w:r>
      <w:r w:rsidR="003D5D9E" w:rsidRPr="00934645">
        <w:rPr>
          <w:color w:val="000000" w:themeColor="text1"/>
          <w:lang w:val="mk-MK"/>
        </w:rPr>
        <w:t xml:space="preserve"> Односот на Советот на Европа со други</w:t>
      </w:r>
      <w:r w:rsidR="00310248" w:rsidRPr="00934645">
        <w:rPr>
          <w:color w:val="000000" w:themeColor="text1"/>
          <w:lang w:val="mk-MK"/>
        </w:rPr>
        <w:t xml:space="preserve"> меѓународни меѓувладини организации</w:t>
      </w:r>
      <w:bookmarkEnd w:id="30"/>
    </w:p>
    <w:p w:rsidR="00E514A1" w:rsidRDefault="00091FAA" w:rsidP="00934645">
      <w:pPr>
        <w:pStyle w:val="Heading3"/>
        <w:rPr>
          <w:color w:val="000000" w:themeColor="text1"/>
          <w:lang w:val="mk-MK"/>
        </w:rPr>
      </w:pPr>
      <w:bookmarkStart w:id="31" w:name="_Toc171425630"/>
      <w:r w:rsidRPr="00934645">
        <w:rPr>
          <w:color w:val="000000" w:themeColor="text1"/>
          <w:lang w:val="mk-MK"/>
        </w:rPr>
        <w:t>5</w:t>
      </w:r>
      <w:r w:rsidR="00E514A1" w:rsidRPr="00934645">
        <w:rPr>
          <w:color w:val="000000" w:themeColor="text1"/>
          <w:lang w:val="mk-MK"/>
        </w:rPr>
        <w:t>.1.1. Односот на Советот на Европа и Организацијата на обединетите нации (ООН)</w:t>
      </w:r>
      <w:bookmarkEnd w:id="31"/>
    </w:p>
    <w:p w:rsidR="00934645" w:rsidRPr="00934645" w:rsidRDefault="00934645" w:rsidP="00934645">
      <w:pPr>
        <w:rPr>
          <w:lang w:val="mk-MK"/>
        </w:rPr>
      </w:pPr>
    </w:p>
    <w:p w:rsidR="00F87812" w:rsidRPr="00F8655D" w:rsidRDefault="00FA2890" w:rsidP="00DA7DA6">
      <w:pPr>
        <w:pStyle w:val="chapeau"/>
        <w:shd w:val="clear" w:color="auto" w:fill="FFFFFF"/>
        <w:spacing w:before="0" w:beforeAutospacing="0" w:after="0" w:afterAutospacing="0" w:line="360" w:lineRule="auto"/>
        <w:jc w:val="both"/>
        <w:rPr>
          <w:color w:val="161616"/>
          <w:lang w:val="mk-MK"/>
        </w:rPr>
      </w:pPr>
      <w:r w:rsidRPr="00F8655D">
        <w:rPr>
          <w:color w:val="161616"/>
          <w:lang w:val="mk-MK"/>
        </w:rPr>
        <w:tab/>
      </w:r>
      <w:r w:rsidR="005B1551" w:rsidRPr="00F8655D">
        <w:rPr>
          <w:color w:val="161616"/>
          <w:lang w:val="mk-MK"/>
        </w:rPr>
        <w:t xml:space="preserve">Односите меѓу Советот на Европа и Организацијата на обединетите нации (ООН) се засновани на Договорот меѓу Генералниот секретаријат на Советот на Европа и </w:t>
      </w:r>
      <w:r w:rsidR="005B1551" w:rsidRPr="00F8655D">
        <w:rPr>
          <w:color w:val="161616"/>
          <w:lang w:val="mk-MK"/>
        </w:rPr>
        <w:lastRenderedPageBreak/>
        <w:t>Секретаријатот на ОН потпишан уште на 15-ти декември 1951 годин</w:t>
      </w:r>
      <w:r w:rsidRPr="00F8655D">
        <w:rPr>
          <w:color w:val="161616"/>
          <w:lang w:val="mk-MK"/>
        </w:rPr>
        <w:t>а</w:t>
      </w:r>
      <w:r w:rsidR="00F87812" w:rsidRPr="00F8655D">
        <w:rPr>
          <w:rStyle w:val="FootnoteReference"/>
          <w:color w:val="161616"/>
          <w:lang w:val="mk-MK"/>
        </w:rPr>
        <w:footnoteReference w:id="159"/>
      </w:r>
      <w:r w:rsidR="005B1551" w:rsidRPr="00F8655D">
        <w:rPr>
          <w:color w:val="161616"/>
          <w:lang w:val="mk-MK"/>
        </w:rPr>
        <w:t xml:space="preserve"> и </w:t>
      </w:r>
      <w:r w:rsidRPr="00F8655D">
        <w:rPr>
          <w:color w:val="161616"/>
          <w:lang w:val="mk-MK"/>
        </w:rPr>
        <w:t>Аранжманите за соработка и врски меѓу секретаријатите на Советот на Европа и ООН (преку размена на писма) од 19-ти ноември 1971 година</w:t>
      </w:r>
      <w:r w:rsidR="0034713B" w:rsidRPr="00F8655D">
        <w:rPr>
          <w:rStyle w:val="FootnoteReference"/>
          <w:color w:val="161616"/>
          <w:lang w:val="mk-MK"/>
        </w:rPr>
        <w:footnoteReference w:id="160"/>
      </w:r>
      <w:r w:rsidRPr="00F8655D">
        <w:rPr>
          <w:color w:val="161616"/>
          <w:lang w:val="mk-MK"/>
        </w:rPr>
        <w:t>. Ова е комплетирано со фактот што, во својата Резолуција 44/6 од 17-ти о</w:t>
      </w:r>
      <w:r w:rsidR="008C6988" w:rsidRPr="00F8655D">
        <w:rPr>
          <w:color w:val="161616"/>
          <w:lang w:val="mk-MK"/>
        </w:rPr>
        <w:t>ктомври 1989 година Генералното собрание на ОН му додели на Советот на Европа постојана покана за учество како посматрач во своите сесии и работа</w:t>
      </w:r>
      <w:r w:rsidR="00F87812" w:rsidRPr="00F8655D">
        <w:rPr>
          <w:rStyle w:val="FootnoteReference"/>
          <w:color w:val="161616"/>
          <w:lang w:val="mk-MK"/>
        </w:rPr>
        <w:footnoteReference w:id="161"/>
      </w:r>
      <w:r w:rsidR="00F10411" w:rsidRPr="00F8655D">
        <w:rPr>
          <w:color w:val="161616"/>
          <w:lang w:val="mk-MK"/>
        </w:rPr>
        <w:t xml:space="preserve">. </w:t>
      </w:r>
    </w:p>
    <w:p w:rsidR="00CC4850" w:rsidRPr="00F8655D" w:rsidRDefault="00A64156" w:rsidP="00F8655D">
      <w:pPr>
        <w:pStyle w:val="NormalWeb"/>
        <w:shd w:val="clear" w:color="auto" w:fill="FFFFFF"/>
        <w:spacing w:before="0" w:beforeAutospacing="0" w:after="0" w:afterAutospacing="0" w:line="360" w:lineRule="auto"/>
        <w:jc w:val="both"/>
        <w:rPr>
          <w:color w:val="161616"/>
          <w:lang w:val="mk-MK"/>
        </w:rPr>
      </w:pPr>
      <w:r w:rsidRPr="00F8655D">
        <w:rPr>
          <w:color w:val="161616"/>
          <w:lang w:val="mk-MK"/>
        </w:rPr>
        <w:tab/>
      </w:r>
      <w:r w:rsidR="00F10411" w:rsidRPr="00F8655D">
        <w:rPr>
          <w:color w:val="161616"/>
          <w:lang w:val="mk-MK"/>
        </w:rPr>
        <w:t>По 200</w:t>
      </w:r>
      <w:r w:rsidR="00F87812" w:rsidRPr="00F8655D">
        <w:rPr>
          <w:color w:val="161616"/>
          <w:lang w:val="mk-MK"/>
        </w:rPr>
        <w:t>0</w:t>
      </w:r>
      <w:r w:rsidR="00F10411" w:rsidRPr="00F8655D">
        <w:rPr>
          <w:color w:val="161616"/>
          <w:lang w:val="mk-MK"/>
        </w:rPr>
        <w:t>-та година (секој втора година по 2004 година), во рамките на својата дебата по прашањето околу соработката со регионалните и други организации, Генералното собрание на ОН усвојува и посебна резолуција во поглед на соработката меѓу ООН и Советот на Европа. Таква резолуција се усвојува и од страна на Комитетот на министри во Стразбур</w:t>
      </w:r>
      <w:r w:rsidR="001062BF" w:rsidRPr="00F8655D">
        <w:rPr>
          <w:color w:val="161616"/>
          <w:lang w:val="mk-MK"/>
        </w:rPr>
        <w:t>. Организацијата на ОН претставува важен партнер за Советот на Европа</w:t>
      </w:r>
      <w:r w:rsidR="00D80E06" w:rsidRPr="00F8655D">
        <w:rPr>
          <w:color w:val="161616"/>
          <w:lang w:val="mk-MK"/>
        </w:rPr>
        <w:t xml:space="preserve"> и идеална платформа за глобален дофат. Основата за соработката ја сочинува универзалноста на вредностите што се заеднички на државите членки на Советот на Европа. </w:t>
      </w:r>
      <w:r w:rsidR="00A468F5" w:rsidRPr="00F8655D">
        <w:rPr>
          <w:color w:val="161616"/>
        </w:rPr>
        <w:t>O</w:t>
      </w:r>
      <w:r w:rsidR="00A468F5" w:rsidRPr="00F8655D">
        <w:rPr>
          <w:color w:val="161616"/>
          <w:lang w:val="mk-MK"/>
        </w:rPr>
        <w:t xml:space="preserve">вие резолуции покажуваат дека соработката меѓу ОН и Советот на Европа е добро етаблирана, </w:t>
      </w:r>
      <w:r w:rsidR="00F87812" w:rsidRPr="00F8655D">
        <w:t xml:space="preserve">inter alia, </w:t>
      </w:r>
      <w:r w:rsidR="00A468F5" w:rsidRPr="00F8655D">
        <w:rPr>
          <w:lang w:val="mk-MK"/>
        </w:rPr>
        <w:t>во подрачјата на човековите права, борбата против расисам, дискриминација, ксенофобија и нетолеранција, борбата против теориризмот, трнснационалниот организиран криминал, кибернетскиот криминал (</w:t>
      </w:r>
      <w:r w:rsidR="00F87812" w:rsidRPr="00F8655D">
        <w:rPr>
          <w:i/>
        </w:rPr>
        <w:t>cybercrime</w:t>
      </w:r>
      <w:r w:rsidR="00A468F5" w:rsidRPr="00F8655D">
        <w:rPr>
          <w:lang w:val="mk-MK"/>
        </w:rPr>
        <w:t>)</w:t>
      </w:r>
      <w:r w:rsidR="00F87812" w:rsidRPr="00F8655D">
        <w:t xml:space="preserve">, </w:t>
      </w:r>
      <w:r w:rsidR="00A468F5" w:rsidRPr="00F8655D">
        <w:rPr>
          <w:lang w:val="mk-MK"/>
        </w:rPr>
        <w:t>корупцијата и перењето пари, заштитата на малцинствата, превенцијата на тортурата,, борбата против трговијата со луѓе и насилството против жените, заштитата и промоцијата на правата на децата, интеркултурниот дијалог, информатичкото општество, итн.</w:t>
      </w:r>
      <w:r w:rsidR="00A468F5" w:rsidRPr="00F8655D">
        <w:rPr>
          <w:color w:val="FF0000"/>
          <w:lang w:val="mk-MK"/>
        </w:rPr>
        <w:t xml:space="preserve"> </w:t>
      </w:r>
      <w:r w:rsidR="00F87812" w:rsidRPr="00F8655D">
        <w:rPr>
          <w:color w:val="161616"/>
          <w:lang w:val="mk-MK"/>
        </w:rPr>
        <w:tab/>
      </w:r>
      <w:r w:rsidR="00D80E06" w:rsidRPr="00F8655D">
        <w:rPr>
          <w:color w:val="161616"/>
          <w:lang w:val="mk-MK"/>
        </w:rPr>
        <w:t xml:space="preserve">За ООН, Советот на Европа е инструментален во унапредувањето на принципите на демократијата и човековите права. Взаемниот интерес меѓу овие две организации е рефлектиран во редовните контакти, консултации и дијалог меѓу </w:t>
      </w:r>
      <w:r w:rsidR="00CC4850" w:rsidRPr="00F8655D">
        <w:rPr>
          <w:color w:val="161616"/>
          <w:lang w:val="mk-MK"/>
        </w:rPr>
        <w:t xml:space="preserve">нивните </w:t>
      </w:r>
      <w:r w:rsidR="00D80E06" w:rsidRPr="00F8655D">
        <w:rPr>
          <w:color w:val="161616"/>
          <w:lang w:val="mk-MK"/>
        </w:rPr>
        <w:t>генералните секретари</w:t>
      </w:r>
      <w:r w:rsidR="00CC4850" w:rsidRPr="00F8655D">
        <w:rPr>
          <w:color w:val="161616"/>
          <w:lang w:val="mk-MK"/>
        </w:rPr>
        <w:t xml:space="preserve"> во врска со тековни политички или тематски прашања.</w:t>
      </w:r>
      <w:r w:rsidR="001E49B2" w:rsidRPr="00F8655D">
        <w:rPr>
          <w:color w:val="161616"/>
          <w:lang w:val="mk-MK"/>
        </w:rPr>
        <w:t xml:space="preserve"> Односите меѓу </w:t>
      </w:r>
      <w:r w:rsidR="00C003EF" w:rsidRPr="00F8655D">
        <w:rPr>
          <w:color w:val="161616"/>
          <w:lang w:val="mk-MK"/>
        </w:rPr>
        <w:t>двете организации се фокусирани (меѓу др</w:t>
      </w:r>
      <w:r w:rsidR="00F87812" w:rsidRPr="00F8655D">
        <w:rPr>
          <w:color w:val="161616"/>
          <w:lang w:val="mk-MK"/>
        </w:rPr>
        <w:t>у</w:t>
      </w:r>
      <w:r w:rsidR="00C003EF" w:rsidRPr="00F8655D">
        <w:rPr>
          <w:color w:val="161616"/>
          <w:lang w:val="mk-MK"/>
        </w:rPr>
        <w:t xml:space="preserve">гото) на прашањата околу човековите права во широка смисла на зборот, при што акцентот е ставен на соработката со Советот за човекои права при ООН, особено во рамките </w:t>
      </w:r>
      <w:r w:rsidR="00944A21" w:rsidRPr="00F8655D">
        <w:rPr>
          <w:color w:val="161616"/>
          <w:lang w:val="mk-MK"/>
        </w:rPr>
        <w:t>н</w:t>
      </w:r>
      <w:r w:rsidR="00C003EF" w:rsidRPr="00F8655D">
        <w:rPr>
          <w:color w:val="161616"/>
          <w:lang w:val="mk-MK"/>
        </w:rPr>
        <w:t>а Универзалниот периодичен преглед</w:t>
      </w:r>
      <w:r w:rsidR="00944A21" w:rsidRPr="00F8655D">
        <w:rPr>
          <w:color w:val="161616"/>
          <w:lang w:val="mk-MK"/>
        </w:rPr>
        <w:t xml:space="preserve">, </w:t>
      </w:r>
      <w:r w:rsidR="00D9518D" w:rsidRPr="00F8655D">
        <w:rPr>
          <w:color w:val="161616"/>
          <w:lang w:val="mk-MK"/>
        </w:rPr>
        <w:t xml:space="preserve">каде Советот </w:t>
      </w:r>
      <w:r w:rsidR="00D9518D" w:rsidRPr="00F8655D">
        <w:rPr>
          <w:color w:val="161616"/>
          <w:lang w:val="mk-MK"/>
        </w:rPr>
        <w:lastRenderedPageBreak/>
        <w:t>на Европа придонесува активно во поглед на ситуацијата околу човековите права во неговите држави членки</w:t>
      </w:r>
      <w:r w:rsidR="00C003EF" w:rsidRPr="00F8655D">
        <w:rPr>
          <w:color w:val="161616"/>
          <w:lang w:val="mk-MK"/>
        </w:rPr>
        <w:t>.</w:t>
      </w:r>
      <w:r w:rsidR="008E17C5" w:rsidRPr="00F8655D">
        <w:rPr>
          <w:color w:val="161616"/>
          <w:lang w:val="mk-MK"/>
        </w:rPr>
        <w:t xml:space="preserve"> ООН исто така </w:t>
      </w:r>
      <w:r w:rsidR="0068678E" w:rsidRPr="00F8655D">
        <w:rPr>
          <w:color w:val="161616"/>
          <w:lang w:val="mk-MK"/>
        </w:rPr>
        <w:t xml:space="preserve">е </w:t>
      </w:r>
      <w:r w:rsidR="008E17C5" w:rsidRPr="00F8655D">
        <w:rPr>
          <w:color w:val="161616"/>
          <w:lang w:val="mk-MK"/>
        </w:rPr>
        <w:t>активно инволвирана во промовирањ</w:t>
      </w:r>
      <w:r w:rsidR="00F87812" w:rsidRPr="00F8655D">
        <w:rPr>
          <w:color w:val="161616"/>
          <w:lang w:val="mk-MK"/>
        </w:rPr>
        <w:t>е на пристапувањето на државите</w:t>
      </w:r>
      <w:r w:rsidR="008E17C5" w:rsidRPr="00F8655D">
        <w:rPr>
          <w:color w:val="161616"/>
          <w:lang w:val="mk-MK"/>
        </w:rPr>
        <w:t xml:space="preserve"> кои не се </w:t>
      </w:r>
      <w:r w:rsidR="00F87812" w:rsidRPr="00F8655D">
        <w:rPr>
          <w:color w:val="161616"/>
          <w:lang w:val="mk-MK"/>
        </w:rPr>
        <w:t>членки на Советот на Европа кон</w:t>
      </w:r>
      <w:r w:rsidR="008E17C5" w:rsidRPr="00F8655D">
        <w:rPr>
          <w:color w:val="161616"/>
          <w:lang w:val="mk-MK"/>
        </w:rPr>
        <w:t xml:space="preserve"> конвенциите на Советот на Европа со глобална вокација (</w:t>
      </w:r>
      <w:r w:rsidR="008E17C5" w:rsidRPr="00F8655D">
        <w:rPr>
          <w:i/>
          <w:color w:val="161616"/>
          <w:lang w:val="mk-MK"/>
        </w:rPr>
        <w:t>на пример</w:t>
      </w:r>
      <w:r w:rsidR="008E17C5" w:rsidRPr="00F8655D">
        <w:rPr>
          <w:color w:val="161616"/>
          <w:lang w:val="mk-MK"/>
        </w:rPr>
        <w:t>,</w:t>
      </w:r>
      <w:r w:rsidR="0068678E" w:rsidRPr="00F8655D">
        <w:rPr>
          <w:color w:val="161616"/>
          <w:lang w:val="mk-MK"/>
        </w:rPr>
        <w:t xml:space="preserve"> конвенциите на Советот на Европа за акција против трговијата со луѓе, за спречување и борба против насилството против жени и домашното насилство, за кибернетски криминал, итн.) или во подржување на нивната имплементација.</w:t>
      </w:r>
    </w:p>
    <w:p w:rsidR="00765362" w:rsidRPr="00F8655D" w:rsidRDefault="00C926C3" w:rsidP="00F8655D">
      <w:pPr>
        <w:pStyle w:val="chapeau"/>
        <w:shd w:val="clear" w:color="auto" w:fill="FFFFFF"/>
        <w:spacing w:before="0" w:beforeAutospacing="0" w:after="0" w:afterAutospacing="0" w:line="360" w:lineRule="auto"/>
        <w:jc w:val="both"/>
        <w:rPr>
          <w:lang w:val="mk-MK"/>
        </w:rPr>
      </w:pPr>
      <w:r w:rsidRPr="00F8655D">
        <w:rPr>
          <w:color w:val="FF0000"/>
        </w:rPr>
        <w:t xml:space="preserve"> </w:t>
      </w:r>
      <w:r w:rsidR="00F87812" w:rsidRPr="00F8655D">
        <w:rPr>
          <w:color w:val="FF0000"/>
          <w:lang w:val="mk-MK"/>
        </w:rPr>
        <w:tab/>
      </w:r>
      <w:r w:rsidR="00DE0B5D" w:rsidRPr="00F8655D">
        <w:rPr>
          <w:lang w:val="mk-MK"/>
        </w:rPr>
        <w:t xml:space="preserve">По нивното отворање во 2010 и 2011 година во Женева и Виена, дејствувајќи како постојани делегации во службите на ООН во овие два града, канцелариите на Советот на Европа многу придонесоа </w:t>
      </w:r>
      <w:r w:rsidR="00765362" w:rsidRPr="00F8655D">
        <w:rPr>
          <w:lang w:val="mk-MK"/>
        </w:rPr>
        <w:t>зголемувањето на односите со ОН, како и на видливоста на Советот на Европа меѓу државите членки на ОН.</w:t>
      </w:r>
    </w:p>
    <w:p w:rsidR="00765362" w:rsidRPr="00F8655D" w:rsidRDefault="00F87812" w:rsidP="00F8655D">
      <w:pPr>
        <w:pStyle w:val="chapeau"/>
        <w:shd w:val="clear" w:color="auto" w:fill="FFFFFF"/>
        <w:spacing w:before="0" w:beforeAutospacing="0" w:after="0" w:afterAutospacing="0" w:line="360" w:lineRule="auto"/>
        <w:jc w:val="both"/>
        <w:rPr>
          <w:lang w:val="mk-MK"/>
        </w:rPr>
      </w:pPr>
      <w:r w:rsidRPr="00F8655D">
        <w:t xml:space="preserve"> </w:t>
      </w:r>
      <w:r w:rsidRPr="00F8655D">
        <w:rPr>
          <w:lang w:val="mk-MK"/>
        </w:rPr>
        <w:tab/>
      </w:r>
      <w:r w:rsidR="00A70A32" w:rsidRPr="00F8655D">
        <w:rPr>
          <w:lang w:val="mk-MK"/>
        </w:rPr>
        <w:t>Листата на понеодамнешни примери на соработката меѓу Советот на Европа и ООН, што ги илустрираат мултислојните односи меѓу овие две организации, ги вклучува, на пример</w:t>
      </w:r>
      <w:r w:rsidR="00A70A32" w:rsidRPr="00F8655D">
        <w:t>:</w:t>
      </w:r>
      <w:r w:rsidR="00C926C3" w:rsidRPr="00F8655D">
        <w:t xml:space="preserve"> </w:t>
      </w:r>
    </w:p>
    <w:p w:rsidR="00077B1F" w:rsidRPr="00F8655D" w:rsidRDefault="00D2003C" w:rsidP="00F8655D">
      <w:pPr>
        <w:pStyle w:val="chapeau"/>
        <w:shd w:val="clear" w:color="auto" w:fill="FFFFFF"/>
        <w:spacing w:before="0" w:beforeAutospacing="0" w:after="0" w:afterAutospacing="0" w:line="360" w:lineRule="auto"/>
        <w:jc w:val="both"/>
        <w:rPr>
          <w:lang w:val="mk-MK"/>
        </w:rPr>
      </w:pPr>
      <w:r w:rsidRPr="00F8655D">
        <w:rPr>
          <w:rStyle w:val="y2iqfc"/>
          <w:rFonts w:eastAsiaTheme="majorEastAsia"/>
          <w:lang w:val="mk-MK"/>
        </w:rPr>
        <w:tab/>
        <w:t>•</w:t>
      </w:r>
      <w:r w:rsidR="00C926C3" w:rsidRPr="00F8655D">
        <w:t xml:space="preserve"> </w:t>
      </w:r>
      <w:r w:rsidR="00A70A32" w:rsidRPr="00F8655D">
        <w:rPr>
          <w:lang w:val="mk-MK"/>
        </w:rPr>
        <w:t>придонесот на Советот на Европа кон имплементацијата на Агендата 2030 за оддржлив развој</w:t>
      </w:r>
      <w:r w:rsidR="00A70A32" w:rsidRPr="00F8655D">
        <w:rPr>
          <w:rStyle w:val="FootnoteReference"/>
          <w:lang w:val="mk-MK"/>
        </w:rPr>
        <w:footnoteReference w:id="162"/>
      </w:r>
      <w:r w:rsidR="00A70A32" w:rsidRPr="00F8655D">
        <w:t xml:space="preserve">; </w:t>
      </w:r>
    </w:p>
    <w:p w:rsidR="00765362" w:rsidRPr="00F8655D" w:rsidRDefault="00D2003C" w:rsidP="00F8655D">
      <w:pPr>
        <w:pStyle w:val="chapeau"/>
        <w:shd w:val="clear" w:color="auto" w:fill="FFFFFF"/>
        <w:spacing w:before="0" w:beforeAutospacing="0" w:after="0" w:afterAutospacing="0" w:line="360" w:lineRule="auto"/>
        <w:jc w:val="both"/>
        <w:rPr>
          <w:lang w:val="mk-MK"/>
        </w:rPr>
      </w:pPr>
      <w:r w:rsidRPr="00F8655D">
        <w:rPr>
          <w:lang w:val="mk-MK"/>
        </w:rPr>
        <w:tab/>
      </w:r>
      <w:r w:rsidRPr="00F8655D">
        <w:rPr>
          <w:rStyle w:val="y2iqfc"/>
          <w:rFonts w:eastAsiaTheme="majorEastAsia"/>
          <w:lang w:val="mk-MK"/>
        </w:rPr>
        <w:t xml:space="preserve">• </w:t>
      </w:r>
      <w:r w:rsidR="00077B1F" w:rsidRPr="00F8655D">
        <w:rPr>
          <w:lang w:val="mk-MK"/>
        </w:rPr>
        <w:t>зголемената инволвираност на Советот на Европа во Универзалниот перидочен преглед, особено преку редовното учество на својот постојант посматрач во Канцеларијата на ОО</w:t>
      </w:r>
      <w:r w:rsidR="00E3056D" w:rsidRPr="00F8655D">
        <w:rPr>
          <w:lang w:val="mk-MK"/>
        </w:rPr>
        <w:t>Н</w:t>
      </w:r>
      <w:r w:rsidR="00077B1F" w:rsidRPr="00F8655D">
        <w:rPr>
          <w:lang w:val="mk-MK"/>
        </w:rPr>
        <w:t xml:space="preserve"> во Женева за време на состаноците на Советот на ОН за човекови права и преку зголеменото реферирање на документи / текстови на Советот на Европа </w:t>
      </w:r>
      <w:r w:rsidR="00F95E89" w:rsidRPr="00F8655D">
        <w:rPr>
          <w:lang w:val="mk-MK"/>
        </w:rPr>
        <w:t>во последните извештаи во поглед на државите членки на Советот на Европа</w:t>
      </w:r>
      <w:r w:rsidR="00F95E89" w:rsidRPr="00F8655D">
        <w:rPr>
          <w:rStyle w:val="FootnoteReference"/>
          <w:lang w:val="mk-MK"/>
        </w:rPr>
        <w:footnoteReference w:id="163"/>
      </w:r>
      <w:r w:rsidR="00C926C3" w:rsidRPr="00F8655D">
        <w:t xml:space="preserve">; </w:t>
      </w:r>
    </w:p>
    <w:p w:rsidR="00765362" w:rsidRPr="00F8655D" w:rsidRDefault="00D2003C" w:rsidP="00F8655D">
      <w:pPr>
        <w:pStyle w:val="chapeau"/>
        <w:shd w:val="clear" w:color="auto" w:fill="FFFFFF"/>
        <w:spacing w:before="0" w:beforeAutospacing="0" w:after="0" w:afterAutospacing="0" w:line="360" w:lineRule="auto"/>
        <w:jc w:val="both"/>
        <w:rPr>
          <w:lang w:val="mk-MK"/>
        </w:rPr>
      </w:pPr>
      <w:r w:rsidRPr="00F8655D">
        <w:rPr>
          <w:rStyle w:val="y2iqfc"/>
          <w:rFonts w:eastAsiaTheme="majorEastAsia"/>
          <w:lang w:val="mk-MK"/>
        </w:rPr>
        <w:tab/>
        <w:t>•</w:t>
      </w:r>
      <w:r w:rsidR="00C926C3" w:rsidRPr="00F8655D">
        <w:t xml:space="preserve"> </w:t>
      </w:r>
      <w:r w:rsidR="004B40E7" w:rsidRPr="00F8655D">
        <w:rPr>
          <w:lang w:val="mk-MK"/>
        </w:rPr>
        <w:t>зголемената соработка во подрачјето на чов</w:t>
      </w:r>
      <w:r w:rsidR="00B05B07" w:rsidRPr="00F8655D">
        <w:t>e</w:t>
      </w:r>
      <w:r w:rsidR="00B05B07" w:rsidRPr="00F8655D">
        <w:rPr>
          <w:lang w:val="mk-MK"/>
        </w:rPr>
        <w:t>к</w:t>
      </w:r>
      <w:r w:rsidR="004B40E7" w:rsidRPr="00F8655D">
        <w:rPr>
          <w:lang w:val="mk-MK"/>
        </w:rPr>
        <w:t>овите права, што е демонстрирано со</w:t>
      </w:r>
      <w:r w:rsidR="003A54C2" w:rsidRPr="00F8655D">
        <w:rPr>
          <w:lang w:val="mk-MK"/>
        </w:rPr>
        <w:t xml:space="preserve"> </w:t>
      </w:r>
      <w:r w:rsidR="007767A3" w:rsidRPr="00F8655D">
        <w:rPr>
          <w:color w:val="000000"/>
        </w:rPr>
        <w:t>„</w:t>
      </w:r>
      <w:r w:rsidR="003A54C2" w:rsidRPr="00F8655D">
        <w:rPr>
          <w:i/>
          <w:lang w:val="mk-MK"/>
        </w:rPr>
        <w:t>Заедничката декларација за зајакнување на соработката меѓу Секретаријатот на Советот на Европа и Канцеларијата на Високиот комесар на ОН за човекови права</w:t>
      </w:r>
      <w:r w:rsidR="003A54C2" w:rsidRPr="00F8655D">
        <w:t>”</w:t>
      </w:r>
      <w:r w:rsidR="003A54C2" w:rsidRPr="00F8655D">
        <w:rPr>
          <w:lang w:val="mk-MK"/>
        </w:rPr>
        <w:t xml:space="preserve"> потп</w:t>
      </w:r>
      <w:r w:rsidR="00B05B07" w:rsidRPr="00F8655D">
        <w:rPr>
          <w:lang w:val="mk-MK"/>
        </w:rPr>
        <w:t>ишана во Њујорк на 26-ти септември 2013 година од страна на Генералниот секретар на Советот н</w:t>
      </w:r>
      <w:r w:rsidR="003A54C2" w:rsidRPr="00F8655D">
        <w:rPr>
          <w:lang w:val="mk-MK"/>
        </w:rPr>
        <w:t>а</w:t>
      </w:r>
      <w:r w:rsidR="00B05B07" w:rsidRPr="00F8655D">
        <w:rPr>
          <w:lang w:val="mk-MK"/>
        </w:rPr>
        <w:t xml:space="preserve"> Европа и Канцеларијата на Високиот комесар на ОН за човекови права, чија </w:t>
      </w:r>
      <w:r w:rsidR="00B05B07" w:rsidRPr="00F8655D">
        <w:rPr>
          <w:lang w:val="mk-MK"/>
        </w:rPr>
        <w:lastRenderedPageBreak/>
        <w:t>имплементација е илустрирана преку одржување на редовни координирачки состаноци</w:t>
      </w:r>
      <w:r w:rsidR="001969FB" w:rsidRPr="00F8655D">
        <w:rPr>
          <w:lang w:val="mk-MK"/>
        </w:rPr>
        <w:t>, како и преку редовни контакти меѓу Комесарот на Советот на Европа за човекови права и Високиот комесар на ОН за човекови права</w:t>
      </w:r>
      <w:r w:rsidR="00C926C3" w:rsidRPr="00F8655D">
        <w:t>;</w:t>
      </w:r>
    </w:p>
    <w:p w:rsidR="00765362" w:rsidRPr="00F8655D" w:rsidRDefault="00D2003C" w:rsidP="00F8655D">
      <w:pPr>
        <w:pStyle w:val="chapeau"/>
        <w:shd w:val="clear" w:color="auto" w:fill="FFFFFF"/>
        <w:spacing w:before="0" w:beforeAutospacing="0" w:after="0" w:afterAutospacing="0" w:line="360" w:lineRule="auto"/>
        <w:jc w:val="both"/>
        <w:rPr>
          <w:lang w:val="mk-MK"/>
        </w:rPr>
      </w:pPr>
      <w:r w:rsidRPr="00F8655D">
        <w:rPr>
          <w:rStyle w:val="y2iqfc"/>
          <w:rFonts w:eastAsiaTheme="majorEastAsia"/>
          <w:lang w:val="mk-MK"/>
        </w:rPr>
        <w:tab/>
        <w:t>•</w:t>
      </w:r>
      <w:r w:rsidR="00C926C3" w:rsidRPr="00F8655D">
        <w:t xml:space="preserve"> </w:t>
      </w:r>
      <w:r w:rsidR="001969FB" w:rsidRPr="00F8655D">
        <w:rPr>
          <w:lang w:val="mk-MK"/>
        </w:rPr>
        <w:t xml:space="preserve">зголемената соработка со Советот на ОН за човекови права, </w:t>
      </w:r>
      <w:r w:rsidR="0059280B" w:rsidRPr="00F8655D">
        <w:rPr>
          <w:lang w:val="mk-MK"/>
        </w:rPr>
        <w:t>што е демострирано посебно со говорите на консекутивните претседатели на Советот за човекови права во рамките на годишните размени на мислења на Комитеетот на министри на СЕ со национални експерти по човекови права и ОН</w:t>
      </w:r>
      <w:r w:rsidR="0059280B" w:rsidRPr="00F8655D">
        <w:t>;</w:t>
      </w:r>
      <w:r w:rsidR="00C926C3" w:rsidRPr="00F8655D">
        <w:t xml:space="preserve"> </w:t>
      </w:r>
    </w:p>
    <w:p w:rsidR="00765362" w:rsidRPr="00F8655D" w:rsidRDefault="00D2003C" w:rsidP="00F8655D">
      <w:pPr>
        <w:pStyle w:val="chapeau"/>
        <w:shd w:val="clear" w:color="auto" w:fill="FFFFFF"/>
        <w:spacing w:before="0" w:beforeAutospacing="0" w:after="0" w:afterAutospacing="0" w:line="360" w:lineRule="auto"/>
        <w:jc w:val="both"/>
        <w:rPr>
          <w:lang w:val="mk-MK"/>
        </w:rPr>
      </w:pPr>
      <w:r w:rsidRPr="00F8655D">
        <w:rPr>
          <w:rStyle w:val="y2iqfc"/>
          <w:rFonts w:eastAsiaTheme="majorEastAsia"/>
          <w:lang w:val="mk-MK"/>
        </w:rPr>
        <w:tab/>
        <w:t>•</w:t>
      </w:r>
      <w:r w:rsidR="00C926C3" w:rsidRPr="00F8655D">
        <w:t xml:space="preserve"> </w:t>
      </w:r>
      <w:r w:rsidR="00F93B15" w:rsidRPr="00F8655D">
        <w:rPr>
          <w:lang w:val="mk-MK"/>
        </w:rPr>
        <w:t>редовното учество на Советот на Европа во годишните сесии на Комисијата на ОН за статусот на жените, организацијата на странични настани по тој повод и презентација на воведни говори, кои ги потврдуваат високото ниво, прагматичноста и таргетски-ориентираните односи во тој контекст</w:t>
      </w:r>
      <w:r w:rsidR="00C926C3" w:rsidRPr="00F8655D">
        <w:t xml:space="preserve">; </w:t>
      </w:r>
    </w:p>
    <w:p w:rsidR="00765362" w:rsidRPr="00F8655D" w:rsidRDefault="00D2003C" w:rsidP="00F8655D">
      <w:pPr>
        <w:pStyle w:val="chapeau"/>
        <w:shd w:val="clear" w:color="auto" w:fill="FFFFFF"/>
        <w:spacing w:before="0" w:beforeAutospacing="0" w:after="0" w:afterAutospacing="0" w:line="360" w:lineRule="auto"/>
        <w:jc w:val="both"/>
        <w:rPr>
          <w:lang w:val="mk-MK"/>
        </w:rPr>
      </w:pPr>
      <w:r w:rsidRPr="00F8655D">
        <w:rPr>
          <w:rStyle w:val="y2iqfc"/>
          <w:rFonts w:eastAsiaTheme="majorEastAsia"/>
          <w:lang w:val="mk-MK"/>
        </w:rPr>
        <w:tab/>
        <w:t xml:space="preserve">• </w:t>
      </w:r>
      <w:r w:rsidR="0047262F" w:rsidRPr="00F8655D">
        <w:rPr>
          <w:lang w:val="mk-MK"/>
        </w:rPr>
        <w:t>интересот покаж</w:t>
      </w:r>
      <w:r w:rsidR="003A5612" w:rsidRPr="00F8655D">
        <w:t>a</w:t>
      </w:r>
      <w:r w:rsidR="0047262F" w:rsidRPr="00F8655D">
        <w:rPr>
          <w:lang w:val="mk-MK"/>
        </w:rPr>
        <w:t>н од страна на Советот на Европа во Меѓу-агенциската група за координација против трговијата со луѓе (</w:t>
      </w:r>
      <w:r w:rsidR="00C926C3" w:rsidRPr="00F8655D">
        <w:rPr>
          <w:i/>
        </w:rPr>
        <w:t>Inter-Agency Co-ordination Group against Trafficking in Persons</w:t>
      </w:r>
      <w:r w:rsidR="00C926C3" w:rsidRPr="00F8655D">
        <w:t xml:space="preserve"> </w:t>
      </w:r>
      <w:r w:rsidR="0047262F" w:rsidRPr="00F8655D">
        <w:rPr>
          <w:lang w:val="mk-MK"/>
        </w:rPr>
        <w:t xml:space="preserve">- </w:t>
      </w:r>
      <w:r w:rsidR="00C926C3" w:rsidRPr="00F8655D">
        <w:t xml:space="preserve">ICAT), </w:t>
      </w:r>
      <w:r w:rsidR="0047262F" w:rsidRPr="00F8655D">
        <w:rPr>
          <w:lang w:val="mk-MK"/>
        </w:rPr>
        <w:t>проследен со доделување на статус на партнер на таа група на 15-ти септември 2017 година</w:t>
      </w:r>
      <w:r w:rsidR="00C926C3" w:rsidRPr="00F8655D">
        <w:t>;</w:t>
      </w:r>
    </w:p>
    <w:p w:rsidR="00765362" w:rsidRPr="00F8655D" w:rsidRDefault="00D2003C" w:rsidP="00F8655D">
      <w:pPr>
        <w:pStyle w:val="chapeau"/>
        <w:shd w:val="clear" w:color="auto" w:fill="FFFFFF"/>
        <w:spacing w:before="0" w:beforeAutospacing="0" w:after="0" w:afterAutospacing="0" w:line="360" w:lineRule="auto"/>
        <w:jc w:val="both"/>
        <w:rPr>
          <w:lang w:val="mk-MK"/>
        </w:rPr>
      </w:pPr>
      <w:r w:rsidRPr="00F8655D">
        <w:rPr>
          <w:lang w:val="mk-MK"/>
        </w:rPr>
        <w:tab/>
      </w:r>
      <w:r w:rsidRPr="00F8655D">
        <w:rPr>
          <w:rStyle w:val="y2iqfc"/>
          <w:rFonts w:eastAsiaTheme="majorEastAsia"/>
          <w:lang w:val="mk-MK"/>
        </w:rPr>
        <w:t>•</w:t>
      </w:r>
      <w:r w:rsidR="00C926C3" w:rsidRPr="00F8655D">
        <w:t xml:space="preserve"> </w:t>
      </w:r>
      <w:r w:rsidR="0047262F" w:rsidRPr="00F8655D">
        <w:rPr>
          <w:lang w:val="mk-MK"/>
        </w:rPr>
        <w:t>синергиите развиени во борбата против тероризмот</w:t>
      </w:r>
      <w:r w:rsidR="00C926C3" w:rsidRPr="00F8655D">
        <w:t xml:space="preserve">, </w:t>
      </w:r>
      <w:r w:rsidR="0047262F" w:rsidRPr="00F8655D">
        <w:rPr>
          <w:lang w:val="mk-MK"/>
        </w:rPr>
        <w:t>што понеодам</w:t>
      </w:r>
      <w:r w:rsidR="00B157F3" w:rsidRPr="00F8655D">
        <w:rPr>
          <w:lang w:val="mk-MK"/>
        </w:rPr>
        <w:t>на беше рефлектирано преку учес</w:t>
      </w:r>
      <w:r w:rsidR="0047262F" w:rsidRPr="00F8655D">
        <w:rPr>
          <w:lang w:val="mk-MK"/>
        </w:rPr>
        <w:t xml:space="preserve">твото на Советот на Европа на специјалниот состанок во 2018 година во поглед на </w:t>
      </w:r>
      <w:r w:rsidR="007767A3" w:rsidRPr="00F8655D">
        <w:rPr>
          <w:color w:val="000000"/>
        </w:rPr>
        <w:t>„</w:t>
      </w:r>
      <w:r w:rsidR="0047262F" w:rsidRPr="00F8655D">
        <w:rPr>
          <w:lang w:val="mk-MK"/>
        </w:rPr>
        <w:t>Резолуцијата  2396 (2017) на Советот на безбедност на ОН</w:t>
      </w:r>
      <w:r w:rsidR="0047262F" w:rsidRPr="00F8655D">
        <w:t xml:space="preserve">: </w:t>
      </w:r>
      <w:r w:rsidR="0047262F" w:rsidRPr="00F8655D">
        <w:rPr>
          <w:lang w:val="mk-MK"/>
        </w:rPr>
        <w:t>испитување на Мадридските водечки принципи</w:t>
      </w:r>
      <w:r w:rsidR="007767A3" w:rsidRPr="00F8655D">
        <w:t>”</w:t>
      </w:r>
      <w:r w:rsidR="0059280B" w:rsidRPr="00F8655D">
        <w:t xml:space="preserve">, </w:t>
      </w:r>
      <w:r w:rsidR="0059280B" w:rsidRPr="00F8655D">
        <w:rPr>
          <w:lang w:val="mk-MK"/>
        </w:rPr>
        <w:t>како и фактот дека, секретаријатот на С</w:t>
      </w:r>
      <w:r w:rsidR="007767A3" w:rsidRPr="00F8655D">
        <w:rPr>
          <w:lang w:val="mk-MK"/>
        </w:rPr>
        <w:t xml:space="preserve">оветот на </w:t>
      </w:r>
      <w:r w:rsidR="0059280B" w:rsidRPr="00F8655D">
        <w:rPr>
          <w:lang w:val="mk-MK"/>
        </w:rPr>
        <w:t>Е</w:t>
      </w:r>
      <w:r w:rsidR="007767A3" w:rsidRPr="00F8655D">
        <w:rPr>
          <w:lang w:val="mk-MK"/>
        </w:rPr>
        <w:t>вропа</w:t>
      </w:r>
      <w:r w:rsidR="006304EC" w:rsidRPr="00F8655D">
        <w:rPr>
          <w:lang w:val="mk-MK"/>
        </w:rPr>
        <w:t xml:space="preserve"> исто та</w:t>
      </w:r>
      <w:r w:rsidR="0059280B" w:rsidRPr="00F8655D">
        <w:rPr>
          <w:lang w:val="mk-MK"/>
        </w:rPr>
        <w:t>ка има и редовни состаноци со секретаријатот на Извршната дирекција на ОН за борба против троризам</w:t>
      </w:r>
      <w:r w:rsidR="00C926C3" w:rsidRPr="00F8655D">
        <w:t xml:space="preserve">; </w:t>
      </w:r>
    </w:p>
    <w:p w:rsidR="004A14A1" w:rsidRPr="00F8655D" w:rsidRDefault="00D2003C" w:rsidP="00F8655D">
      <w:pPr>
        <w:pStyle w:val="chapeau"/>
        <w:shd w:val="clear" w:color="auto" w:fill="FFFFFF"/>
        <w:spacing w:before="0" w:beforeAutospacing="0" w:after="0" w:afterAutospacing="0" w:line="360" w:lineRule="auto"/>
        <w:jc w:val="both"/>
        <w:rPr>
          <w:lang w:val="mk-MK"/>
        </w:rPr>
      </w:pPr>
      <w:r w:rsidRPr="00F8655D">
        <w:rPr>
          <w:rStyle w:val="y2iqfc"/>
          <w:rFonts w:eastAsiaTheme="majorEastAsia"/>
          <w:lang w:val="mk-MK"/>
        </w:rPr>
        <w:tab/>
        <w:t xml:space="preserve">• </w:t>
      </w:r>
      <w:r w:rsidR="004271E6" w:rsidRPr="00F8655D">
        <w:rPr>
          <w:lang w:val="mk-MK"/>
        </w:rPr>
        <w:t>зголемената соработка во подрачјетото на демократијат</w:t>
      </w:r>
      <w:r w:rsidR="00B157F3" w:rsidRPr="00F8655D">
        <w:rPr>
          <w:lang w:val="mk-MK"/>
        </w:rPr>
        <w:t>а</w:t>
      </w:r>
      <w:r w:rsidR="004271E6" w:rsidRPr="00F8655D">
        <w:rPr>
          <w:lang w:val="mk-MK"/>
        </w:rPr>
        <w:t>, демонстрирано преку придонесот на напорите на ОН за промовирање и консолидирање на новите или реставрирани демократии или преку редовното учество на ОН во Светскиот форум (на Со</w:t>
      </w:r>
      <w:r w:rsidR="004A14A1" w:rsidRPr="00F8655D">
        <w:rPr>
          <w:lang w:val="mk-MK"/>
        </w:rPr>
        <w:t>ветот на Европа) за демократија</w:t>
      </w:r>
      <w:r w:rsidR="00C926C3" w:rsidRPr="00F8655D">
        <w:t>;</w:t>
      </w:r>
    </w:p>
    <w:p w:rsidR="00765362" w:rsidRPr="00F8655D" w:rsidRDefault="00D2003C" w:rsidP="00F8655D">
      <w:pPr>
        <w:pStyle w:val="chapeau"/>
        <w:shd w:val="clear" w:color="auto" w:fill="FFFFFF"/>
        <w:spacing w:before="0" w:beforeAutospacing="0" w:after="0" w:afterAutospacing="0" w:line="360" w:lineRule="auto"/>
        <w:jc w:val="both"/>
        <w:rPr>
          <w:lang w:val="mk-MK"/>
        </w:rPr>
      </w:pPr>
      <w:r w:rsidRPr="00F8655D">
        <w:rPr>
          <w:rStyle w:val="y2iqfc"/>
          <w:rFonts w:eastAsiaTheme="majorEastAsia"/>
          <w:lang w:val="mk-MK"/>
        </w:rPr>
        <w:tab/>
        <w:t>•</w:t>
      </w:r>
      <w:r w:rsidR="00C926C3" w:rsidRPr="00F8655D">
        <w:t xml:space="preserve"> </w:t>
      </w:r>
      <w:r w:rsidR="00762FC5" w:rsidRPr="00F8655D">
        <w:rPr>
          <w:lang w:val="mk-MK"/>
        </w:rPr>
        <w:t>р</w:t>
      </w:r>
      <w:r w:rsidR="004A14A1" w:rsidRPr="00F8655D">
        <w:rPr>
          <w:lang w:val="mk-MK"/>
        </w:rPr>
        <w:t>едовната соработка меѓу Групата Помпиду (при С</w:t>
      </w:r>
      <w:r w:rsidR="007767A3" w:rsidRPr="00F8655D">
        <w:rPr>
          <w:lang w:val="mk-MK"/>
        </w:rPr>
        <w:t xml:space="preserve">оветот на </w:t>
      </w:r>
      <w:r w:rsidR="004A14A1" w:rsidRPr="00F8655D">
        <w:rPr>
          <w:lang w:val="mk-MK"/>
        </w:rPr>
        <w:t>Е</w:t>
      </w:r>
      <w:r w:rsidR="007767A3" w:rsidRPr="00F8655D">
        <w:rPr>
          <w:lang w:val="mk-MK"/>
        </w:rPr>
        <w:t>вропа</w:t>
      </w:r>
      <w:r w:rsidR="004A14A1" w:rsidRPr="00F8655D">
        <w:rPr>
          <w:lang w:val="mk-MK"/>
        </w:rPr>
        <w:t xml:space="preserve">) и </w:t>
      </w:r>
      <w:r w:rsidR="004271E6" w:rsidRPr="00F8655D">
        <w:rPr>
          <w:lang w:val="mk-MK"/>
        </w:rPr>
        <w:t>Канце</w:t>
      </w:r>
      <w:r w:rsidR="00B157F3" w:rsidRPr="00F8655D">
        <w:rPr>
          <w:lang w:val="mk-MK"/>
        </w:rPr>
        <w:t>ларијата на ОН за борба против к</w:t>
      </w:r>
      <w:r w:rsidR="004271E6" w:rsidRPr="00F8655D">
        <w:rPr>
          <w:lang w:val="mk-MK"/>
        </w:rPr>
        <w:t xml:space="preserve">риминал и дрога ( </w:t>
      </w:r>
      <w:r w:rsidR="004271E6" w:rsidRPr="00F8655D">
        <w:t xml:space="preserve">UN Office of Crime and Drugs – </w:t>
      </w:r>
      <w:r w:rsidR="00C926C3" w:rsidRPr="00F8655D">
        <w:t>UNODC</w:t>
      </w:r>
      <w:r w:rsidR="004271E6" w:rsidRPr="00F8655D">
        <w:t>)</w:t>
      </w:r>
      <w:r w:rsidR="00C926C3" w:rsidRPr="00F8655D">
        <w:t xml:space="preserve">; </w:t>
      </w:r>
    </w:p>
    <w:p w:rsidR="00765362" w:rsidRPr="00F8655D" w:rsidRDefault="00D2003C" w:rsidP="00F8655D">
      <w:pPr>
        <w:pStyle w:val="chapeau"/>
        <w:shd w:val="clear" w:color="auto" w:fill="FFFFFF"/>
        <w:spacing w:before="0" w:beforeAutospacing="0" w:after="0" w:afterAutospacing="0" w:line="360" w:lineRule="auto"/>
        <w:jc w:val="both"/>
        <w:rPr>
          <w:lang w:val="mk-MK"/>
        </w:rPr>
      </w:pPr>
      <w:r w:rsidRPr="00F8655D">
        <w:rPr>
          <w:rStyle w:val="y2iqfc"/>
          <w:rFonts w:eastAsiaTheme="majorEastAsia"/>
          <w:lang w:val="mk-MK"/>
        </w:rPr>
        <w:tab/>
        <w:t>•</w:t>
      </w:r>
      <w:r w:rsidR="00C926C3" w:rsidRPr="00F8655D">
        <w:t xml:space="preserve"> </w:t>
      </w:r>
      <w:r w:rsidR="00762FC5" w:rsidRPr="00F8655D">
        <w:rPr>
          <w:lang w:val="mk-MK"/>
        </w:rPr>
        <w:t>с</w:t>
      </w:r>
      <w:r w:rsidR="004A14A1" w:rsidRPr="00F8655D">
        <w:rPr>
          <w:lang w:val="mk-MK"/>
        </w:rPr>
        <w:t>оработката со Програмата на ОН за развој (</w:t>
      </w:r>
      <w:r w:rsidR="00C926C3" w:rsidRPr="00F8655D">
        <w:t>UNDP</w:t>
      </w:r>
      <w:r w:rsidR="004A14A1" w:rsidRPr="00F8655D">
        <w:rPr>
          <w:lang w:val="mk-MK"/>
        </w:rPr>
        <w:t>) во подрачјата на локалната и регионалната демократија</w:t>
      </w:r>
      <w:r w:rsidR="00762FC5" w:rsidRPr="00F8655D">
        <w:rPr>
          <w:lang w:val="mk-MK"/>
        </w:rPr>
        <w:t>, и</w:t>
      </w:r>
      <w:r w:rsidR="00C926C3" w:rsidRPr="00F8655D">
        <w:t xml:space="preserve"> </w:t>
      </w:r>
    </w:p>
    <w:p w:rsidR="00C926C3" w:rsidRPr="00F8655D" w:rsidRDefault="00D2003C" w:rsidP="00F8655D">
      <w:pPr>
        <w:pStyle w:val="chapeau"/>
        <w:shd w:val="clear" w:color="auto" w:fill="FFFFFF"/>
        <w:spacing w:before="0" w:beforeAutospacing="0" w:after="0" w:afterAutospacing="0" w:line="360" w:lineRule="auto"/>
        <w:jc w:val="both"/>
        <w:rPr>
          <w:color w:val="161616"/>
          <w:lang w:val="mk-MK"/>
        </w:rPr>
      </w:pPr>
      <w:r w:rsidRPr="00F8655D">
        <w:rPr>
          <w:rStyle w:val="y2iqfc"/>
          <w:rFonts w:eastAsiaTheme="majorEastAsia"/>
          <w:lang w:val="mk-MK"/>
        </w:rPr>
        <w:lastRenderedPageBreak/>
        <w:tab/>
        <w:t xml:space="preserve">• </w:t>
      </w:r>
      <w:r w:rsidR="00210FA5" w:rsidRPr="00F8655D">
        <w:rPr>
          <w:lang w:val="mk-MK"/>
        </w:rPr>
        <w:t>зголемената соработка во подрачјето на миграцијата и бегалците, што е посебно потврдена со</w:t>
      </w:r>
      <w:r w:rsidR="00210FA5" w:rsidRPr="00F8655D">
        <w:t xml:space="preserve"> </w:t>
      </w:r>
      <w:r w:rsidR="00210FA5" w:rsidRPr="00F8655D">
        <w:rPr>
          <w:lang w:val="mk-MK"/>
        </w:rPr>
        <w:t xml:space="preserve">билатералниот состанок </w:t>
      </w:r>
      <w:r w:rsidR="00F67D80" w:rsidRPr="00F8655D">
        <w:rPr>
          <w:lang w:val="mk-MK"/>
        </w:rPr>
        <w:t xml:space="preserve">во месец октомври 2018 г. меѓу Специјалниот претставник на Генералниот секретар на Советот на Европа за миграција и бегалци и Специјалниот претставник  на Генералниот секретар на ОН </w:t>
      </w:r>
      <w:r w:rsidR="00F87812" w:rsidRPr="00F8655D">
        <w:rPr>
          <w:lang w:val="mk-MK"/>
        </w:rPr>
        <w:t>во тој контекст</w:t>
      </w:r>
      <w:r w:rsidR="00B157F3" w:rsidRPr="00F8655D">
        <w:rPr>
          <w:rStyle w:val="FootnoteReference"/>
          <w:lang w:val="mk-MK"/>
        </w:rPr>
        <w:footnoteReference w:id="164"/>
      </w:r>
      <w:r w:rsidR="00C926C3" w:rsidRPr="00F8655D">
        <w:t>.</w:t>
      </w:r>
    </w:p>
    <w:p w:rsidR="00C926C3" w:rsidRPr="00F8655D" w:rsidRDefault="00596D57" w:rsidP="00F8655D">
      <w:pPr>
        <w:pStyle w:val="chapeau"/>
        <w:shd w:val="clear" w:color="auto" w:fill="FFFFFF"/>
        <w:spacing w:before="0" w:beforeAutospacing="0" w:after="150" w:afterAutospacing="0" w:line="360" w:lineRule="auto"/>
        <w:jc w:val="both"/>
        <w:rPr>
          <w:lang w:val="mk-MK"/>
        </w:rPr>
      </w:pPr>
      <w:r w:rsidRPr="00F8655D">
        <w:rPr>
          <w:color w:val="FF0000"/>
          <w:lang w:val="mk-MK"/>
        </w:rPr>
        <w:tab/>
      </w:r>
      <w:r w:rsidRPr="00F8655D">
        <w:rPr>
          <w:lang w:val="mk-MK"/>
        </w:rPr>
        <w:t>Сет</w:t>
      </w:r>
      <w:r w:rsidR="00762FC5" w:rsidRPr="00F8655D">
        <w:rPr>
          <w:lang w:val="mk-MK"/>
        </w:rPr>
        <w:t>о претходно се комплетира со фа</w:t>
      </w:r>
      <w:r w:rsidRPr="00F8655D">
        <w:rPr>
          <w:lang w:val="mk-MK"/>
        </w:rPr>
        <w:t xml:space="preserve">ктот дека, Советот на Европа истовремено тесно соработува </w:t>
      </w:r>
      <w:r w:rsidR="00762FC5" w:rsidRPr="00F8655D">
        <w:rPr>
          <w:lang w:val="mk-MK"/>
        </w:rPr>
        <w:t xml:space="preserve">и </w:t>
      </w:r>
      <w:r w:rsidRPr="00F8655D">
        <w:rPr>
          <w:lang w:val="mk-MK"/>
        </w:rPr>
        <w:t xml:space="preserve">со голем број на тела </w:t>
      </w:r>
      <w:r w:rsidR="00762FC5" w:rsidRPr="00F8655D">
        <w:rPr>
          <w:lang w:val="mk-MK"/>
        </w:rPr>
        <w:t xml:space="preserve">и специјализирани агенции и програми </w:t>
      </w:r>
      <w:r w:rsidRPr="00F8655D">
        <w:rPr>
          <w:lang w:val="mk-MK"/>
        </w:rPr>
        <w:t xml:space="preserve">на ОН, вклучувајќи ги тука </w:t>
      </w:r>
      <w:r w:rsidR="00F87812" w:rsidRPr="00F8655D">
        <w:t>UNHCR</w:t>
      </w:r>
      <w:r w:rsidRPr="00F8655D">
        <w:rPr>
          <w:lang w:val="mk-MK"/>
        </w:rPr>
        <w:t xml:space="preserve">, </w:t>
      </w:r>
      <w:r w:rsidR="00F87812" w:rsidRPr="00F8655D">
        <w:t xml:space="preserve">OHCHR, UNICEF, OCHA, UNDP, UNECE, UNESCO </w:t>
      </w:r>
      <w:r w:rsidRPr="00F8655D">
        <w:rPr>
          <w:lang w:val="mk-MK"/>
        </w:rPr>
        <w:t>и Светска банка, чиј индивидуален приказ бара поширок и посебен простор</w:t>
      </w:r>
      <w:r w:rsidR="00F87812" w:rsidRPr="00F8655D">
        <w:t>.</w:t>
      </w:r>
    </w:p>
    <w:p w:rsidR="003D5D9E" w:rsidRDefault="00091FAA" w:rsidP="00934645">
      <w:pPr>
        <w:pStyle w:val="Heading3"/>
        <w:rPr>
          <w:color w:val="000000" w:themeColor="text1"/>
          <w:lang w:val="mk-MK"/>
        </w:rPr>
      </w:pPr>
      <w:bookmarkStart w:id="32" w:name="_Toc171425631"/>
      <w:r w:rsidRPr="00934645">
        <w:rPr>
          <w:color w:val="000000" w:themeColor="text1"/>
          <w:lang w:val="mk-MK"/>
        </w:rPr>
        <w:t>5</w:t>
      </w:r>
      <w:r w:rsidR="00E46623" w:rsidRPr="00934645">
        <w:rPr>
          <w:color w:val="000000" w:themeColor="text1"/>
          <w:lang w:val="mk-MK"/>
        </w:rPr>
        <w:t>.1.2. Односот на Советот на Европа и Европскат</w:t>
      </w:r>
      <w:r w:rsidR="00EB3A37" w:rsidRPr="00934645">
        <w:rPr>
          <w:color w:val="000000" w:themeColor="text1"/>
          <w:lang w:val="mk-MK"/>
        </w:rPr>
        <w:t>а</w:t>
      </w:r>
      <w:r w:rsidR="00E46623" w:rsidRPr="00934645">
        <w:rPr>
          <w:color w:val="000000" w:themeColor="text1"/>
          <w:lang w:val="mk-MK"/>
        </w:rPr>
        <w:t xml:space="preserve"> унија (ЕУ)</w:t>
      </w:r>
      <w:bookmarkEnd w:id="32"/>
      <w:r w:rsidR="00E46623" w:rsidRPr="00934645">
        <w:rPr>
          <w:color w:val="000000" w:themeColor="text1"/>
          <w:lang w:val="mk-MK"/>
        </w:rPr>
        <w:t xml:space="preserve">  </w:t>
      </w:r>
    </w:p>
    <w:p w:rsidR="00934645" w:rsidRPr="00934645" w:rsidRDefault="00934645" w:rsidP="00934645">
      <w:pPr>
        <w:rPr>
          <w:lang w:val="mk-MK"/>
        </w:rPr>
      </w:pPr>
    </w:p>
    <w:p w:rsidR="003D5D9E" w:rsidRPr="00F8655D" w:rsidRDefault="00596D57" w:rsidP="00F8655D">
      <w:pPr>
        <w:pStyle w:val="NoSpacing"/>
        <w:spacing w:line="360" w:lineRule="auto"/>
        <w:jc w:val="both"/>
        <w:rPr>
          <w:rFonts w:ascii="Times New Roman" w:hAnsi="Times New Roman" w:cs="Times New Roman"/>
          <w:sz w:val="24"/>
          <w:szCs w:val="24"/>
          <w:lang w:val="mk-MK"/>
        </w:rPr>
      </w:pPr>
      <w:r w:rsidRPr="00F8655D">
        <w:rPr>
          <w:rFonts w:ascii="Times New Roman" w:hAnsi="Times New Roman" w:cs="Times New Roman"/>
          <w:sz w:val="24"/>
          <w:szCs w:val="24"/>
          <w:lang w:val="mk-MK"/>
        </w:rPr>
        <w:tab/>
      </w:r>
      <w:r w:rsidR="003D5D9E" w:rsidRPr="00F8655D">
        <w:rPr>
          <w:rFonts w:ascii="Times New Roman" w:hAnsi="Times New Roman" w:cs="Times New Roman"/>
          <w:sz w:val="24"/>
          <w:szCs w:val="24"/>
          <w:lang w:val="mk-MK"/>
        </w:rPr>
        <w:t xml:space="preserve">Пред да се прави било каков обид за </w:t>
      </w:r>
      <w:r w:rsidR="008E2869" w:rsidRPr="00F8655D">
        <w:rPr>
          <w:rFonts w:ascii="Times New Roman" w:hAnsi="Times New Roman" w:cs="Times New Roman"/>
          <w:sz w:val="24"/>
          <w:szCs w:val="24"/>
          <w:lang w:val="mk-MK"/>
        </w:rPr>
        <w:t xml:space="preserve">прикажување </w:t>
      </w:r>
      <w:r w:rsidR="003D5D9E" w:rsidRPr="00F8655D">
        <w:rPr>
          <w:rFonts w:ascii="Times New Roman" w:hAnsi="Times New Roman" w:cs="Times New Roman"/>
          <w:sz w:val="24"/>
          <w:szCs w:val="24"/>
          <w:lang w:val="mk-MK"/>
        </w:rPr>
        <w:t>на ова прашање, најпрво мора да се има предвид фактот дека, Европската унија не е конвенционална меѓународна организација</w:t>
      </w:r>
      <w:r w:rsidR="008E2869" w:rsidRPr="00F8655D">
        <w:rPr>
          <w:rFonts w:ascii="Times New Roman" w:hAnsi="Times New Roman" w:cs="Times New Roman"/>
          <w:sz w:val="24"/>
          <w:szCs w:val="24"/>
          <w:lang w:val="mk-MK"/>
        </w:rPr>
        <w:t xml:space="preserve"> како што е Советот на Европа, туку таа</w:t>
      </w:r>
      <w:r w:rsidR="003D5D9E" w:rsidRPr="00F8655D">
        <w:rPr>
          <w:rFonts w:ascii="Times New Roman" w:hAnsi="Times New Roman" w:cs="Times New Roman"/>
          <w:sz w:val="24"/>
          <w:szCs w:val="24"/>
          <w:lang w:val="mk-MK"/>
        </w:rPr>
        <w:t xml:space="preserve"> е еден уникатен пример на </w:t>
      </w:r>
      <w:r w:rsidR="003D5D9E" w:rsidRPr="00F8655D">
        <w:rPr>
          <w:rFonts w:ascii="Times New Roman" w:hAnsi="Times New Roman" w:cs="Times New Roman"/>
          <w:bCs/>
          <w:iCs/>
          <w:sz w:val="24"/>
          <w:szCs w:val="24"/>
          <w:lang w:val="mk-MK"/>
        </w:rPr>
        <w:t>безпреседантен процес на прогресивно делење на суверенитетот од страна на се-поголем број на национални држави, што имплицира конституирање на една супранационална структура, со нејзини сопствени институции и правен инструментариум (</w:t>
      </w:r>
      <w:r w:rsidR="003D5D9E" w:rsidRPr="00F8655D">
        <w:rPr>
          <w:rFonts w:ascii="Times New Roman" w:hAnsi="Times New Roman" w:cs="Times New Roman"/>
          <w:bCs/>
          <w:i/>
          <w:iCs/>
          <w:sz w:val="24"/>
          <w:szCs w:val="24"/>
        </w:rPr>
        <w:t>acquis</w:t>
      </w:r>
      <w:r w:rsidR="003D5D9E" w:rsidRPr="00F8655D">
        <w:rPr>
          <w:rFonts w:ascii="Times New Roman" w:hAnsi="Times New Roman" w:cs="Times New Roman"/>
          <w:bCs/>
          <w:iCs/>
          <w:sz w:val="24"/>
          <w:szCs w:val="24"/>
        </w:rPr>
        <w:t xml:space="preserve">) </w:t>
      </w:r>
      <w:r w:rsidR="003D5D9E" w:rsidRPr="00F8655D">
        <w:rPr>
          <w:rFonts w:ascii="Times New Roman" w:hAnsi="Times New Roman" w:cs="Times New Roman"/>
          <w:bCs/>
          <w:iCs/>
          <w:sz w:val="24"/>
          <w:szCs w:val="24"/>
          <w:lang w:val="mk-MK"/>
        </w:rPr>
        <w:t xml:space="preserve">за потребите на </w:t>
      </w:r>
      <w:r w:rsidR="008E2869" w:rsidRPr="00F8655D">
        <w:rPr>
          <w:rFonts w:ascii="Times New Roman" w:hAnsi="Times New Roman" w:cs="Times New Roman"/>
          <w:bCs/>
          <w:iCs/>
          <w:sz w:val="24"/>
          <w:szCs w:val="24"/>
          <w:lang w:val="mk-MK"/>
        </w:rPr>
        <w:t>своите</w:t>
      </w:r>
      <w:r w:rsidR="003D5D9E" w:rsidRPr="00F8655D">
        <w:rPr>
          <w:rFonts w:ascii="Times New Roman" w:hAnsi="Times New Roman" w:cs="Times New Roman"/>
          <w:bCs/>
          <w:iCs/>
          <w:sz w:val="24"/>
          <w:szCs w:val="24"/>
          <w:lang w:val="mk-MK"/>
        </w:rPr>
        <w:t xml:space="preserve"> специфични цели. </w:t>
      </w:r>
      <w:r w:rsidR="00622648" w:rsidRPr="00F8655D">
        <w:rPr>
          <w:rFonts w:ascii="Times New Roman" w:hAnsi="Times New Roman" w:cs="Times New Roman"/>
          <w:bCs/>
          <w:iCs/>
          <w:sz w:val="24"/>
          <w:szCs w:val="24"/>
          <w:lang w:val="mk-MK"/>
        </w:rPr>
        <w:t>Ова е рефлектирани во (меѓу другото) фактот дека, з</w:t>
      </w:r>
      <w:r w:rsidR="003D5D9E" w:rsidRPr="00F8655D">
        <w:rPr>
          <w:rFonts w:ascii="Times New Roman" w:hAnsi="Times New Roman" w:cs="Times New Roman"/>
          <w:bCs/>
          <w:iCs/>
          <w:sz w:val="24"/>
          <w:szCs w:val="24"/>
          <w:lang w:val="mk-MK"/>
        </w:rPr>
        <w:t>а разлика од Советот на Европа кој се базира врз неговиот Статут</w:t>
      </w:r>
      <w:r w:rsidR="008E2869" w:rsidRPr="00F8655D">
        <w:rPr>
          <w:rFonts w:ascii="Times New Roman" w:hAnsi="Times New Roman" w:cs="Times New Roman"/>
          <w:bCs/>
          <w:iCs/>
          <w:sz w:val="24"/>
          <w:szCs w:val="24"/>
          <w:lang w:val="mk-MK"/>
        </w:rPr>
        <w:t xml:space="preserve">, </w:t>
      </w:r>
      <w:r w:rsidR="003D5D9E" w:rsidRPr="00F8655D">
        <w:rPr>
          <w:rFonts w:ascii="Times New Roman" w:hAnsi="Times New Roman" w:cs="Times New Roman"/>
          <w:bCs/>
          <w:iCs/>
          <w:sz w:val="24"/>
          <w:szCs w:val="24"/>
          <w:lang w:val="mk-MK"/>
        </w:rPr>
        <w:t>ЕУ е основана врз основа на (Римскиот) договор, кој беше предмет на континуирано менување со донесување на нови</w:t>
      </w:r>
      <w:r w:rsidR="00622648" w:rsidRPr="00F8655D">
        <w:rPr>
          <w:rFonts w:ascii="Times New Roman" w:hAnsi="Times New Roman" w:cs="Times New Roman"/>
          <w:bCs/>
          <w:iCs/>
          <w:sz w:val="24"/>
          <w:szCs w:val="24"/>
          <w:lang w:val="mk-MK"/>
        </w:rPr>
        <w:t xml:space="preserve"> договори</w:t>
      </w:r>
      <w:r w:rsidR="003D5D9E" w:rsidRPr="00F8655D">
        <w:rPr>
          <w:rFonts w:ascii="Times New Roman" w:hAnsi="Times New Roman" w:cs="Times New Roman"/>
          <w:bCs/>
          <w:iCs/>
          <w:sz w:val="24"/>
          <w:szCs w:val="24"/>
          <w:lang w:val="mk-MK"/>
        </w:rPr>
        <w:t>.  Со други зборови, иако овие две организации го делат истиот историски контекст по Втората светска војна и исти општи причини за основање</w:t>
      </w:r>
      <w:r w:rsidR="00622648" w:rsidRPr="00F8655D">
        <w:rPr>
          <w:rFonts w:ascii="Times New Roman" w:hAnsi="Times New Roman" w:cs="Times New Roman"/>
          <w:bCs/>
          <w:iCs/>
          <w:sz w:val="24"/>
          <w:szCs w:val="24"/>
          <w:lang w:val="mk-MK"/>
        </w:rPr>
        <w:t xml:space="preserve">, односно </w:t>
      </w:r>
      <w:r w:rsidR="00D3109D" w:rsidRPr="00F8655D">
        <w:rPr>
          <w:rFonts w:ascii="Times New Roman" w:hAnsi="Times New Roman" w:cs="Times New Roman"/>
          <w:color w:val="000000"/>
          <w:sz w:val="24"/>
          <w:szCs w:val="24"/>
        </w:rPr>
        <w:t>„</w:t>
      </w:r>
      <w:r w:rsidR="003D5D9E" w:rsidRPr="00F8655D">
        <w:rPr>
          <w:rFonts w:ascii="Times New Roman" w:hAnsi="Times New Roman" w:cs="Times New Roman"/>
          <w:bCs/>
          <w:iCs/>
          <w:sz w:val="24"/>
          <w:szCs w:val="24"/>
          <w:lang w:val="mk-MK"/>
        </w:rPr>
        <w:t>создавање на Европа без војни</w:t>
      </w:r>
      <w:r w:rsidR="003D5D9E" w:rsidRPr="00F8655D">
        <w:rPr>
          <w:rFonts w:ascii="Times New Roman" w:hAnsi="Times New Roman" w:cs="Times New Roman"/>
          <w:bCs/>
          <w:iCs/>
          <w:sz w:val="24"/>
          <w:szCs w:val="24"/>
        </w:rPr>
        <w:t xml:space="preserve">”, </w:t>
      </w:r>
      <w:r w:rsidR="003D5D9E" w:rsidRPr="00F8655D">
        <w:rPr>
          <w:rFonts w:ascii="Times New Roman" w:hAnsi="Times New Roman" w:cs="Times New Roman"/>
          <w:sz w:val="24"/>
          <w:szCs w:val="24"/>
          <w:lang w:val="mk-MK"/>
        </w:rPr>
        <w:t xml:space="preserve">тие </w:t>
      </w:r>
      <w:r w:rsidR="00622648" w:rsidRPr="00F8655D">
        <w:rPr>
          <w:rFonts w:ascii="Times New Roman" w:hAnsi="Times New Roman" w:cs="Times New Roman"/>
          <w:sz w:val="24"/>
          <w:szCs w:val="24"/>
          <w:lang w:val="mk-MK"/>
        </w:rPr>
        <w:t xml:space="preserve">сепак </w:t>
      </w:r>
      <w:r w:rsidR="003D5D9E" w:rsidRPr="00F8655D">
        <w:rPr>
          <w:rFonts w:ascii="Times New Roman" w:hAnsi="Times New Roman" w:cs="Times New Roman"/>
          <w:sz w:val="24"/>
          <w:szCs w:val="24"/>
          <w:lang w:val="mk-MK"/>
        </w:rPr>
        <w:t>се разликуваат по начините на остварување на нивната главна заедничка стратегиска цел на преве</w:t>
      </w:r>
      <w:r w:rsidR="008E2869" w:rsidRPr="00F8655D">
        <w:rPr>
          <w:rFonts w:ascii="Times New Roman" w:hAnsi="Times New Roman" w:cs="Times New Roman"/>
          <w:sz w:val="24"/>
          <w:szCs w:val="24"/>
          <w:lang w:val="mk-MK"/>
        </w:rPr>
        <w:t>н</w:t>
      </w:r>
      <w:r w:rsidR="003D5D9E" w:rsidRPr="00F8655D">
        <w:rPr>
          <w:rFonts w:ascii="Times New Roman" w:hAnsi="Times New Roman" w:cs="Times New Roman"/>
          <w:sz w:val="24"/>
          <w:szCs w:val="24"/>
          <w:lang w:val="mk-MK"/>
        </w:rPr>
        <w:t>ција на нови</w:t>
      </w:r>
      <w:r w:rsidR="003D5D9E" w:rsidRPr="00F8655D">
        <w:rPr>
          <w:rFonts w:ascii="Times New Roman" w:hAnsi="Times New Roman" w:cs="Times New Roman"/>
          <w:sz w:val="24"/>
          <w:szCs w:val="24"/>
        </w:rPr>
        <w:t xml:space="preserve"> </w:t>
      </w:r>
      <w:r w:rsidR="003D5D9E" w:rsidRPr="00F8655D">
        <w:rPr>
          <w:rFonts w:ascii="Times New Roman" w:hAnsi="Times New Roman" w:cs="Times New Roman"/>
          <w:sz w:val="24"/>
          <w:szCs w:val="24"/>
          <w:lang w:val="mk-MK"/>
        </w:rPr>
        <w:t>конфликти и војни на Европскиот континент. Така, за разлика од Советот, кој, како што прикажа</w:t>
      </w:r>
      <w:r w:rsidRPr="00F8655D">
        <w:rPr>
          <w:rFonts w:ascii="Times New Roman" w:hAnsi="Times New Roman" w:cs="Times New Roman"/>
          <w:sz w:val="24"/>
          <w:szCs w:val="24"/>
          <w:lang w:val="mk-MK"/>
        </w:rPr>
        <w:t xml:space="preserve">но претходно </w:t>
      </w:r>
      <w:r w:rsidR="003D5D9E" w:rsidRPr="00F8655D">
        <w:rPr>
          <w:rFonts w:ascii="Times New Roman" w:hAnsi="Times New Roman" w:cs="Times New Roman"/>
          <w:sz w:val="24"/>
          <w:szCs w:val="24"/>
          <w:lang w:val="mk-MK"/>
        </w:rPr>
        <w:t>в</w:t>
      </w:r>
      <w:r w:rsidRPr="00F8655D">
        <w:rPr>
          <w:rFonts w:ascii="Times New Roman" w:hAnsi="Times New Roman" w:cs="Times New Roman"/>
          <w:sz w:val="24"/>
          <w:szCs w:val="24"/>
          <w:lang w:val="mk-MK"/>
        </w:rPr>
        <w:t>о докторатот</w:t>
      </w:r>
      <w:r w:rsidR="003D5D9E" w:rsidRPr="00F8655D">
        <w:rPr>
          <w:rFonts w:ascii="Times New Roman" w:hAnsi="Times New Roman" w:cs="Times New Roman"/>
          <w:sz w:val="24"/>
          <w:szCs w:val="24"/>
          <w:lang w:val="mk-MK"/>
        </w:rPr>
        <w:t>, го град</w:t>
      </w:r>
      <w:r w:rsidRPr="00F8655D">
        <w:rPr>
          <w:rFonts w:ascii="Times New Roman" w:hAnsi="Times New Roman" w:cs="Times New Roman"/>
          <w:sz w:val="24"/>
          <w:szCs w:val="24"/>
          <w:lang w:val="mk-MK"/>
        </w:rPr>
        <w:t>и</w:t>
      </w:r>
      <w:r w:rsidR="003D5D9E" w:rsidRPr="00F8655D">
        <w:rPr>
          <w:rFonts w:ascii="Times New Roman" w:hAnsi="Times New Roman" w:cs="Times New Roman"/>
          <w:sz w:val="24"/>
          <w:szCs w:val="24"/>
          <w:lang w:val="mk-MK"/>
        </w:rPr>
        <w:t xml:space="preserve"> концептот на </w:t>
      </w:r>
      <w:r w:rsidR="00D3109D" w:rsidRPr="00F8655D">
        <w:rPr>
          <w:rFonts w:ascii="Times New Roman" w:hAnsi="Times New Roman" w:cs="Times New Roman"/>
          <w:color w:val="000000"/>
          <w:sz w:val="24"/>
          <w:szCs w:val="24"/>
        </w:rPr>
        <w:t>„</w:t>
      </w:r>
      <w:r w:rsidR="003D5D9E" w:rsidRPr="00F8655D">
        <w:rPr>
          <w:rFonts w:ascii="Times New Roman" w:hAnsi="Times New Roman" w:cs="Times New Roman"/>
          <w:sz w:val="24"/>
          <w:szCs w:val="24"/>
          <w:lang w:val="mk-MK"/>
        </w:rPr>
        <w:t>демократска безбедност</w:t>
      </w:r>
      <w:r w:rsidR="003D5D9E" w:rsidRPr="00F8655D">
        <w:rPr>
          <w:rFonts w:ascii="Times New Roman" w:hAnsi="Times New Roman" w:cs="Times New Roman"/>
          <w:sz w:val="24"/>
          <w:szCs w:val="24"/>
        </w:rPr>
        <w:t>”</w:t>
      </w:r>
      <w:r w:rsidR="003D5D9E" w:rsidRPr="00F8655D">
        <w:rPr>
          <w:rFonts w:ascii="Times New Roman" w:hAnsi="Times New Roman" w:cs="Times New Roman"/>
          <w:sz w:val="24"/>
          <w:szCs w:val="24"/>
          <w:lang w:val="mk-MK"/>
        </w:rPr>
        <w:t xml:space="preserve"> преку создавање на правни стандарди</w:t>
      </w:r>
      <w:r w:rsidR="003D5D9E" w:rsidRPr="00F8655D">
        <w:rPr>
          <w:rFonts w:ascii="Times New Roman" w:hAnsi="Times New Roman" w:cs="Times New Roman"/>
          <w:sz w:val="24"/>
          <w:szCs w:val="24"/>
        </w:rPr>
        <w:t xml:space="preserve"> (</w:t>
      </w:r>
      <w:r w:rsidR="003D5D9E" w:rsidRPr="00F8655D">
        <w:rPr>
          <w:rFonts w:ascii="Times New Roman" w:hAnsi="Times New Roman" w:cs="Times New Roman"/>
          <w:sz w:val="24"/>
          <w:szCs w:val="24"/>
          <w:lang w:val="mk-MK"/>
        </w:rPr>
        <w:t>конвенции</w:t>
      </w:r>
      <w:r w:rsidR="003D5D9E" w:rsidRPr="00F8655D">
        <w:rPr>
          <w:rFonts w:ascii="Times New Roman" w:hAnsi="Times New Roman" w:cs="Times New Roman"/>
          <w:sz w:val="24"/>
          <w:szCs w:val="24"/>
        </w:rPr>
        <w:t>)</w:t>
      </w:r>
      <w:r w:rsidR="003D5D9E" w:rsidRPr="00F8655D">
        <w:rPr>
          <w:rFonts w:ascii="Times New Roman" w:hAnsi="Times New Roman" w:cs="Times New Roman"/>
          <w:sz w:val="24"/>
          <w:szCs w:val="24"/>
          <w:lang w:val="mk-MK"/>
        </w:rPr>
        <w:t>, Е</w:t>
      </w:r>
      <w:r w:rsidR="008E2869" w:rsidRPr="00F8655D">
        <w:rPr>
          <w:rFonts w:ascii="Times New Roman" w:hAnsi="Times New Roman" w:cs="Times New Roman"/>
          <w:sz w:val="24"/>
          <w:szCs w:val="24"/>
          <w:lang w:val="mk-MK"/>
        </w:rPr>
        <w:t>вропската унија</w:t>
      </w:r>
      <w:r w:rsidR="003D5D9E" w:rsidRPr="00F8655D">
        <w:rPr>
          <w:rFonts w:ascii="Times New Roman" w:hAnsi="Times New Roman" w:cs="Times New Roman"/>
          <w:sz w:val="24"/>
          <w:szCs w:val="24"/>
          <w:lang w:val="mk-MK"/>
        </w:rPr>
        <w:t xml:space="preserve"> на почетокот беше исклучиво </w:t>
      </w:r>
      <w:r w:rsidR="00EC72FB" w:rsidRPr="00F8655D">
        <w:rPr>
          <w:rFonts w:ascii="Times New Roman" w:hAnsi="Times New Roman" w:cs="Times New Roman"/>
          <w:color w:val="000000"/>
          <w:sz w:val="24"/>
          <w:szCs w:val="24"/>
        </w:rPr>
        <w:t>„</w:t>
      </w:r>
      <w:r w:rsidR="003D5D9E" w:rsidRPr="00F8655D">
        <w:rPr>
          <w:rFonts w:ascii="Times New Roman" w:hAnsi="Times New Roman" w:cs="Times New Roman"/>
          <w:sz w:val="24"/>
          <w:szCs w:val="24"/>
          <w:lang w:val="mk-MK"/>
        </w:rPr>
        <w:t>економска</w:t>
      </w:r>
      <w:r w:rsidR="003D5D9E" w:rsidRPr="00F8655D">
        <w:rPr>
          <w:rFonts w:ascii="Times New Roman" w:hAnsi="Times New Roman" w:cs="Times New Roman"/>
          <w:sz w:val="24"/>
          <w:szCs w:val="24"/>
        </w:rPr>
        <w:t xml:space="preserve">” </w:t>
      </w:r>
      <w:r w:rsidR="003D5D9E" w:rsidRPr="00F8655D">
        <w:rPr>
          <w:rFonts w:ascii="Times New Roman" w:hAnsi="Times New Roman" w:cs="Times New Roman"/>
          <w:sz w:val="24"/>
          <w:szCs w:val="24"/>
          <w:lang w:val="mk-MK"/>
        </w:rPr>
        <w:t>според нејзината природа</w:t>
      </w:r>
      <w:r w:rsidR="0067089A" w:rsidRPr="00F8655D">
        <w:rPr>
          <w:rFonts w:ascii="Times New Roman" w:hAnsi="Times New Roman" w:cs="Times New Roman"/>
          <w:sz w:val="24"/>
          <w:szCs w:val="24"/>
          <w:lang w:val="mk-MK"/>
        </w:rPr>
        <w:t xml:space="preserve"> и покрај фактот што </w:t>
      </w:r>
      <w:r w:rsidR="0067089A" w:rsidRPr="00F8655D">
        <w:rPr>
          <w:rFonts w:ascii="Times New Roman" w:hAnsi="Times New Roman" w:cs="Times New Roman"/>
          <w:bCs/>
          <w:iCs/>
          <w:sz w:val="24"/>
          <w:szCs w:val="24"/>
          <w:lang w:val="mk-MK"/>
        </w:rPr>
        <w:t xml:space="preserve">сите нејзини претходни основачки договори посебно внимание посветуваа на принципите на </w:t>
      </w:r>
      <w:r w:rsidR="0067089A" w:rsidRPr="00F8655D">
        <w:rPr>
          <w:rFonts w:ascii="Times New Roman" w:hAnsi="Times New Roman" w:cs="Times New Roman"/>
          <w:bCs/>
          <w:iCs/>
          <w:sz w:val="24"/>
          <w:szCs w:val="24"/>
          <w:lang w:val="mk-MK"/>
        </w:rPr>
        <w:lastRenderedPageBreak/>
        <w:t>демократијата, владеење на правото и почивањето на основните права</w:t>
      </w:r>
      <w:r w:rsidR="0067089A" w:rsidRPr="00F8655D">
        <w:rPr>
          <w:rStyle w:val="FootnoteReference"/>
          <w:rFonts w:ascii="Times New Roman" w:hAnsi="Times New Roman" w:cs="Times New Roman"/>
          <w:bCs/>
          <w:iCs/>
          <w:sz w:val="24"/>
          <w:szCs w:val="24"/>
          <w:lang w:val="mk-MK"/>
        </w:rPr>
        <w:footnoteReference w:id="165"/>
      </w:r>
      <w:r w:rsidR="0067089A" w:rsidRPr="00F8655D">
        <w:rPr>
          <w:rFonts w:ascii="Times New Roman" w:hAnsi="Times New Roman" w:cs="Times New Roman"/>
          <w:bCs/>
          <w:iCs/>
          <w:sz w:val="24"/>
          <w:szCs w:val="24"/>
          <w:lang w:val="mk-MK"/>
        </w:rPr>
        <w:t xml:space="preserve">, кој свој курс ЕУ го смени </w:t>
      </w:r>
      <w:r w:rsidR="003D5D9E" w:rsidRPr="00F8655D">
        <w:rPr>
          <w:rFonts w:ascii="Times New Roman" w:hAnsi="Times New Roman" w:cs="Times New Roman"/>
          <w:sz w:val="24"/>
          <w:szCs w:val="24"/>
          <w:lang w:val="mk-MK"/>
        </w:rPr>
        <w:t>со текот на времето, прогресивно започн</w:t>
      </w:r>
      <w:r w:rsidR="0067089A" w:rsidRPr="00F8655D">
        <w:rPr>
          <w:rFonts w:ascii="Times New Roman" w:hAnsi="Times New Roman" w:cs="Times New Roman"/>
          <w:sz w:val="24"/>
          <w:szCs w:val="24"/>
          <w:lang w:val="mk-MK"/>
        </w:rPr>
        <w:t>увајќи д</w:t>
      </w:r>
      <w:r w:rsidR="003D5D9E" w:rsidRPr="00F8655D">
        <w:rPr>
          <w:rFonts w:ascii="Times New Roman" w:hAnsi="Times New Roman" w:cs="Times New Roman"/>
          <w:sz w:val="24"/>
          <w:szCs w:val="24"/>
          <w:lang w:val="mk-MK"/>
        </w:rPr>
        <w:t xml:space="preserve">а ја менува својата природа, </w:t>
      </w:r>
      <w:r w:rsidR="00EC72FB" w:rsidRPr="00F8655D">
        <w:rPr>
          <w:rFonts w:ascii="Times New Roman" w:hAnsi="Times New Roman" w:cs="Times New Roman"/>
          <w:sz w:val="24"/>
          <w:szCs w:val="24"/>
          <w:lang w:val="mk-MK"/>
        </w:rPr>
        <w:t xml:space="preserve">кој процес </w:t>
      </w:r>
      <w:r w:rsidR="003D5D9E" w:rsidRPr="00F8655D">
        <w:rPr>
          <w:rFonts w:ascii="Times New Roman" w:hAnsi="Times New Roman" w:cs="Times New Roman"/>
          <w:sz w:val="24"/>
          <w:szCs w:val="24"/>
          <w:lang w:val="mk-MK"/>
        </w:rPr>
        <w:t>кулуминираше со донесувањето на нејзиниот Договор од Лисабон</w:t>
      </w:r>
      <w:r w:rsidR="00EC72FB" w:rsidRPr="00F8655D">
        <w:rPr>
          <w:rFonts w:ascii="Times New Roman" w:hAnsi="Times New Roman" w:cs="Times New Roman"/>
          <w:sz w:val="24"/>
          <w:szCs w:val="24"/>
          <w:lang w:val="mk-MK"/>
        </w:rPr>
        <w:t xml:space="preserve"> што влезе во сила во 2009 година</w:t>
      </w:r>
      <w:r w:rsidR="003D5D9E" w:rsidRPr="00F8655D">
        <w:rPr>
          <w:rFonts w:ascii="Times New Roman" w:hAnsi="Times New Roman" w:cs="Times New Roman"/>
          <w:sz w:val="24"/>
          <w:szCs w:val="24"/>
          <w:lang w:val="mk-MK"/>
        </w:rPr>
        <w:t>, кој внесе поголем број на новини на планот на заштитата на основните човекови права и слободи, вклучувајќи го тука и подрачјето на правда и внатрешни работи</w:t>
      </w:r>
      <w:r w:rsidR="00EC72FB" w:rsidRPr="00F8655D">
        <w:rPr>
          <w:rStyle w:val="FootnoteReference"/>
          <w:rFonts w:ascii="Times New Roman" w:hAnsi="Times New Roman" w:cs="Times New Roman"/>
          <w:sz w:val="24"/>
          <w:szCs w:val="24"/>
          <w:lang w:val="mk-MK"/>
        </w:rPr>
        <w:footnoteReference w:id="166"/>
      </w:r>
      <w:r w:rsidR="003D5D9E" w:rsidRPr="00F8655D">
        <w:rPr>
          <w:rFonts w:ascii="Times New Roman" w:hAnsi="Times New Roman" w:cs="Times New Roman"/>
          <w:sz w:val="24"/>
          <w:szCs w:val="24"/>
          <w:lang w:val="mk-MK"/>
        </w:rPr>
        <w:t xml:space="preserve">. </w:t>
      </w:r>
      <w:r w:rsidR="00EC72FB" w:rsidRPr="00F8655D">
        <w:rPr>
          <w:rFonts w:ascii="Times New Roman" w:hAnsi="Times New Roman" w:cs="Times New Roman"/>
          <w:sz w:val="24"/>
          <w:szCs w:val="24"/>
          <w:lang w:val="mk-MK"/>
        </w:rPr>
        <w:t>Ова посебно се однесува на инкорпорирањето на Повелбата на ЕУ за основни права во Договорот на ЕУ, со што фактички се појави една серија на нови предизвици меѓу овие организации во поширокиот Европски систем на судска заштита на човековите права вклучувајќи го тука потенцијалното приклучување на Унијата кон Европската конвенција за човекови права и основни слободи.</w:t>
      </w:r>
    </w:p>
    <w:p w:rsidR="001B6C8D" w:rsidRPr="00F8655D" w:rsidRDefault="00EC72FB" w:rsidP="00F8655D">
      <w:pPr>
        <w:pStyle w:val="NoSpacing"/>
        <w:spacing w:line="360" w:lineRule="auto"/>
        <w:jc w:val="both"/>
        <w:rPr>
          <w:rFonts w:ascii="Times New Roman" w:hAnsi="Times New Roman" w:cs="Times New Roman"/>
          <w:sz w:val="24"/>
          <w:szCs w:val="24"/>
          <w:lang w:val="mk-MK"/>
        </w:rPr>
      </w:pPr>
      <w:r w:rsidRPr="00F8655D">
        <w:rPr>
          <w:rFonts w:ascii="Times New Roman" w:hAnsi="Times New Roman" w:cs="Times New Roman"/>
          <w:sz w:val="24"/>
          <w:szCs w:val="24"/>
          <w:lang w:val="mk-MK"/>
        </w:rPr>
        <w:tab/>
        <w:t>Г</w:t>
      </w:r>
      <w:r w:rsidR="003D5D9E" w:rsidRPr="00F8655D">
        <w:rPr>
          <w:rFonts w:ascii="Times New Roman" w:hAnsi="Times New Roman" w:cs="Times New Roman"/>
          <w:sz w:val="24"/>
          <w:szCs w:val="24"/>
          <w:lang w:val="mk-MK"/>
        </w:rPr>
        <w:t>енерално, она</w:t>
      </w:r>
      <w:r w:rsidR="00622648" w:rsidRPr="00F8655D">
        <w:rPr>
          <w:rFonts w:ascii="Times New Roman" w:hAnsi="Times New Roman" w:cs="Times New Roman"/>
          <w:sz w:val="24"/>
          <w:szCs w:val="24"/>
          <w:lang w:val="mk-MK"/>
        </w:rPr>
        <w:t xml:space="preserve"> што</w:t>
      </w:r>
      <w:r w:rsidR="003D5D9E" w:rsidRPr="00F8655D">
        <w:rPr>
          <w:rFonts w:ascii="Times New Roman" w:hAnsi="Times New Roman" w:cs="Times New Roman"/>
          <w:sz w:val="24"/>
          <w:szCs w:val="24"/>
          <w:lang w:val="mk-MK"/>
        </w:rPr>
        <w:t xml:space="preserve">, посматрано од перспектива на главната цел на </w:t>
      </w:r>
      <w:r w:rsidR="00F338A8" w:rsidRPr="00F8655D">
        <w:rPr>
          <w:rFonts w:ascii="Times New Roman" w:hAnsi="Times New Roman" w:cs="Times New Roman"/>
          <w:sz w:val="24"/>
          <w:szCs w:val="24"/>
          <w:lang w:val="mk-MK"/>
        </w:rPr>
        <w:t>овој дел на докторатот</w:t>
      </w:r>
      <w:r w:rsidR="003D5D9E" w:rsidRPr="00F8655D">
        <w:rPr>
          <w:rFonts w:ascii="Times New Roman" w:hAnsi="Times New Roman" w:cs="Times New Roman"/>
          <w:sz w:val="24"/>
          <w:szCs w:val="24"/>
          <w:lang w:val="mk-MK"/>
        </w:rPr>
        <w:t xml:space="preserve">, </w:t>
      </w:r>
      <w:r w:rsidR="00572D7A" w:rsidRPr="00F8655D">
        <w:rPr>
          <w:rFonts w:ascii="Times New Roman" w:hAnsi="Times New Roman" w:cs="Times New Roman"/>
          <w:sz w:val="24"/>
          <w:szCs w:val="24"/>
          <w:lang w:val="mk-MK"/>
        </w:rPr>
        <w:t xml:space="preserve">му дава посебна тежина на ова прашање </w:t>
      </w:r>
      <w:r w:rsidR="00F338A8" w:rsidRPr="00F8655D">
        <w:rPr>
          <w:rFonts w:ascii="Times New Roman" w:hAnsi="Times New Roman" w:cs="Times New Roman"/>
          <w:sz w:val="24"/>
          <w:szCs w:val="24"/>
          <w:lang w:val="mk-MK"/>
        </w:rPr>
        <w:t xml:space="preserve">е фактот што </w:t>
      </w:r>
      <w:r w:rsidR="003D5D9E" w:rsidRPr="00F8655D">
        <w:rPr>
          <w:rFonts w:ascii="Times New Roman" w:hAnsi="Times New Roman" w:cs="Times New Roman"/>
          <w:sz w:val="24"/>
          <w:szCs w:val="24"/>
          <w:lang w:val="mk-MK"/>
        </w:rPr>
        <w:t xml:space="preserve">сите држави членки на ЕУ се истовремено држави-членки на Советот на Европа, но не и обратно, односно сите држави членки на Советот </w:t>
      </w:r>
      <w:r w:rsidR="00572D7A" w:rsidRPr="00F8655D">
        <w:rPr>
          <w:rFonts w:ascii="Times New Roman" w:hAnsi="Times New Roman" w:cs="Times New Roman"/>
          <w:sz w:val="24"/>
          <w:szCs w:val="24"/>
          <w:lang w:val="mk-MK"/>
        </w:rPr>
        <w:t>н</w:t>
      </w:r>
      <w:r w:rsidR="003D5D9E" w:rsidRPr="00F8655D">
        <w:rPr>
          <w:rFonts w:ascii="Times New Roman" w:hAnsi="Times New Roman" w:cs="Times New Roman"/>
          <w:sz w:val="24"/>
          <w:szCs w:val="24"/>
        </w:rPr>
        <w:t>a E</w:t>
      </w:r>
      <w:r w:rsidR="00572D7A" w:rsidRPr="00F8655D">
        <w:rPr>
          <w:rFonts w:ascii="Times New Roman" w:hAnsi="Times New Roman" w:cs="Times New Roman"/>
          <w:sz w:val="24"/>
          <w:szCs w:val="24"/>
          <w:lang w:val="mk-MK"/>
        </w:rPr>
        <w:t>в</w:t>
      </w:r>
      <w:r w:rsidR="003D5D9E" w:rsidRPr="00F8655D">
        <w:rPr>
          <w:rFonts w:ascii="Times New Roman" w:hAnsi="Times New Roman" w:cs="Times New Roman"/>
          <w:sz w:val="24"/>
          <w:szCs w:val="24"/>
        </w:rPr>
        <w:t xml:space="preserve">ropa </w:t>
      </w:r>
      <w:r w:rsidR="003D5D9E" w:rsidRPr="00F8655D">
        <w:rPr>
          <w:rFonts w:ascii="Times New Roman" w:hAnsi="Times New Roman" w:cs="Times New Roman"/>
          <w:sz w:val="24"/>
          <w:szCs w:val="24"/>
          <w:lang w:val="mk-MK"/>
        </w:rPr>
        <w:t>не се држави</w:t>
      </w:r>
      <w:r w:rsidR="003D5D9E" w:rsidRPr="00F8655D">
        <w:rPr>
          <w:rFonts w:ascii="Times New Roman" w:hAnsi="Times New Roman" w:cs="Times New Roman"/>
          <w:sz w:val="24"/>
          <w:szCs w:val="24"/>
        </w:rPr>
        <w:t>-</w:t>
      </w:r>
      <w:r w:rsidR="003D5D9E" w:rsidRPr="00F8655D">
        <w:rPr>
          <w:rFonts w:ascii="Times New Roman" w:hAnsi="Times New Roman" w:cs="Times New Roman"/>
          <w:sz w:val="24"/>
          <w:szCs w:val="24"/>
          <w:lang w:val="mk-MK"/>
        </w:rPr>
        <w:t>членки на ЕУ</w:t>
      </w:r>
      <w:r w:rsidR="00F338A8" w:rsidRPr="00F8655D">
        <w:rPr>
          <w:rFonts w:ascii="Times New Roman" w:hAnsi="Times New Roman" w:cs="Times New Roman"/>
          <w:sz w:val="24"/>
          <w:szCs w:val="24"/>
          <w:lang w:val="mk-MK"/>
        </w:rPr>
        <w:t xml:space="preserve">. </w:t>
      </w:r>
      <w:r w:rsidR="00622648" w:rsidRPr="00F8655D">
        <w:rPr>
          <w:rFonts w:ascii="Times New Roman" w:hAnsi="Times New Roman" w:cs="Times New Roman"/>
          <w:sz w:val="24"/>
          <w:szCs w:val="24"/>
          <w:lang w:val="mk-MK"/>
        </w:rPr>
        <w:t>Од оваа перспектив, д</w:t>
      </w:r>
      <w:r w:rsidR="003D5D9E" w:rsidRPr="00F8655D">
        <w:rPr>
          <w:rFonts w:ascii="Times New Roman" w:hAnsi="Times New Roman" w:cs="Times New Roman"/>
          <w:sz w:val="24"/>
          <w:szCs w:val="24"/>
          <w:lang w:val="mk-MK"/>
        </w:rPr>
        <w:t xml:space="preserve">енеска може да се каже дека Советот на Европа има пан-европско членство односно процесот на неговото проширување е речиси завршен, </w:t>
      </w:r>
      <w:r w:rsidR="00F338A8" w:rsidRPr="00F8655D">
        <w:rPr>
          <w:rFonts w:ascii="Times New Roman" w:hAnsi="Times New Roman" w:cs="Times New Roman"/>
          <w:sz w:val="24"/>
          <w:szCs w:val="24"/>
          <w:lang w:val="mk-MK"/>
        </w:rPr>
        <w:t>ко</w:t>
      </w:r>
      <w:r w:rsidR="00622648" w:rsidRPr="00F8655D">
        <w:rPr>
          <w:rFonts w:ascii="Times New Roman" w:hAnsi="Times New Roman" w:cs="Times New Roman"/>
          <w:sz w:val="24"/>
          <w:szCs w:val="24"/>
          <w:lang w:val="mk-MK"/>
        </w:rPr>
        <w:t xml:space="preserve">ј факт </w:t>
      </w:r>
      <w:r w:rsidR="003D5D9E" w:rsidRPr="00F8655D">
        <w:rPr>
          <w:rFonts w:ascii="Times New Roman" w:hAnsi="Times New Roman" w:cs="Times New Roman"/>
          <w:sz w:val="24"/>
          <w:szCs w:val="24"/>
          <w:lang w:val="mk-MK"/>
        </w:rPr>
        <w:t xml:space="preserve">(од друга страна) </w:t>
      </w:r>
      <w:r w:rsidR="00F338A8" w:rsidRPr="00F8655D">
        <w:rPr>
          <w:rFonts w:ascii="Times New Roman" w:hAnsi="Times New Roman" w:cs="Times New Roman"/>
          <w:sz w:val="24"/>
          <w:szCs w:val="24"/>
          <w:lang w:val="mk-MK"/>
        </w:rPr>
        <w:t>не може да се каже за ЕУ</w:t>
      </w:r>
      <w:r w:rsidR="00622648" w:rsidRPr="00F8655D">
        <w:rPr>
          <w:rFonts w:ascii="Times New Roman" w:hAnsi="Times New Roman" w:cs="Times New Roman"/>
          <w:sz w:val="24"/>
          <w:szCs w:val="24"/>
          <w:lang w:val="mk-MK"/>
        </w:rPr>
        <w:t>,</w:t>
      </w:r>
      <w:r w:rsidR="00F338A8" w:rsidRPr="00F8655D">
        <w:rPr>
          <w:rFonts w:ascii="Times New Roman" w:hAnsi="Times New Roman" w:cs="Times New Roman"/>
          <w:sz w:val="24"/>
          <w:szCs w:val="24"/>
          <w:lang w:val="mk-MK"/>
        </w:rPr>
        <w:t xml:space="preserve"> бидејќи нејзиното проширување како </w:t>
      </w:r>
      <w:r w:rsidR="003D5D9E" w:rsidRPr="00F8655D">
        <w:rPr>
          <w:rFonts w:ascii="Times New Roman" w:hAnsi="Times New Roman" w:cs="Times New Roman"/>
          <w:sz w:val="24"/>
          <w:szCs w:val="24"/>
          <w:lang w:val="mk-MK"/>
        </w:rPr>
        <w:t>процес е сеуште во тек</w:t>
      </w:r>
      <w:r w:rsidR="00F338A8" w:rsidRPr="00F8655D">
        <w:rPr>
          <w:rFonts w:ascii="Times New Roman" w:hAnsi="Times New Roman" w:cs="Times New Roman"/>
          <w:sz w:val="24"/>
          <w:szCs w:val="24"/>
          <w:lang w:val="mk-MK"/>
        </w:rPr>
        <w:t>.</w:t>
      </w:r>
      <w:r w:rsidR="00572D7A" w:rsidRPr="00F8655D">
        <w:rPr>
          <w:rFonts w:ascii="Times New Roman" w:hAnsi="Times New Roman" w:cs="Times New Roman"/>
          <w:sz w:val="24"/>
          <w:szCs w:val="24"/>
          <w:lang w:val="mk-MK"/>
        </w:rPr>
        <w:t xml:space="preserve"> </w:t>
      </w:r>
      <w:r w:rsidR="003D5D9E" w:rsidRPr="00F8655D">
        <w:rPr>
          <w:rFonts w:ascii="Times New Roman" w:hAnsi="Times New Roman" w:cs="Times New Roman"/>
          <w:bCs/>
          <w:iCs/>
          <w:sz w:val="24"/>
          <w:szCs w:val="24"/>
          <w:lang w:val="mk-MK"/>
        </w:rPr>
        <w:t xml:space="preserve">Иако уште од далечната 1974 година Комитетот на министри на Советот на Европа сметал дека е од суштествена важност да се работи на комплементарноста на Советот со другите меѓународни организации и институции, особено ЕУ,  оваа во пракса добива посебна динамика и видливост сепак дури по рушењето на комунизмот, кога фактички оправдано и реално се очекуваше да отпочне и самиот процес на проширување на двете организации со држави од поранешниот социјалистички блок. Токму во овој поглед, зачленувањето на првата група на држави од Централна и Источна Европа во Советот на Европа во 1990-те години се покажа како најсоодветна инстанца за припремање на овие држави на планот на нивната демократизација согласно на правото на Советот на Европа. Со други зборови, во овој поглед Cоветот на Европа фактички ја одигра најклучната улога во имплементацијата </w:t>
      </w:r>
      <w:r w:rsidR="003D5D9E" w:rsidRPr="00F8655D">
        <w:rPr>
          <w:rFonts w:ascii="Times New Roman" w:hAnsi="Times New Roman" w:cs="Times New Roman"/>
          <w:bCs/>
          <w:iCs/>
          <w:sz w:val="24"/>
          <w:szCs w:val="24"/>
          <w:lang w:val="mk-MK"/>
        </w:rPr>
        <w:lastRenderedPageBreak/>
        <w:t xml:space="preserve">на </w:t>
      </w:r>
      <w:r w:rsidR="00D3109D" w:rsidRPr="00F8655D">
        <w:rPr>
          <w:rFonts w:ascii="Times New Roman" w:hAnsi="Times New Roman" w:cs="Times New Roman"/>
          <w:color w:val="000000"/>
          <w:sz w:val="24"/>
          <w:szCs w:val="24"/>
        </w:rPr>
        <w:t>„</w:t>
      </w:r>
      <w:r w:rsidR="003D5D9E" w:rsidRPr="00F8655D">
        <w:rPr>
          <w:rFonts w:ascii="Times New Roman" w:hAnsi="Times New Roman" w:cs="Times New Roman"/>
          <w:bCs/>
          <w:i/>
          <w:iCs/>
          <w:sz w:val="24"/>
          <w:szCs w:val="24"/>
          <w:lang w:val="mk-MK"/>
        </w:rPr>
        <w:t>Стратегијата на EУ за припремање на нејзините држави-кандидати за нејзино членство</w:t>
      </w:r>
      <w:r w:rsidR="003D5D9E" w:rsidRPr="00F8655D">
        <w:rPr>
          <w:rFonts w:ascii="Times New Roman" w:hAnsi="Times New Roman" w:cs="Times New Roman"/>
          <w:bCs/>
          <w:i/>
          <w:iCs/>
          <w:sz w:val="24"/>
          <w:szCs w:val="24"/>
        </w:rPr>
        <w:t>”</w:t>
      </w:r>
      <w:r w:rsidR="003D5D9E" w:rsidRPr="00F8655D">
        <w:rPr>
          <w:rFonts w:ascii="Times New Roman" w:hAnsi="Times New Roman" w:cs="Times New Roman"/>
          <w:bCs/>
          <w:iCs/>
          <w:sz w:val="24"/>
          <w:szCs w:val="24"/>
          <w:lang w:val="mk-MK"/>
        </w:rPr>
        <w:t xml:space="preserve"> во областа на нивната институционална изградба, правда и внатрешни работи, владее</w:t>
      </w:r>
      <w:r w:rsidR="00384215" w:rsidRPr="00F8655D">
        <w:rPr>
          <w:rFonts w:ascii="Times New Roman" w:hAnsi="Times New Roman" w:cs="Times New Roman"/>
          <w:bCs/>
          <w:iCs/>
          <w:sz w:val="24"/>
          <w:szCs w:val="24"/>
          <w:lang w:val="mk-MK"/>
        </w:rPr>
        <w:t>ње</w:t>
      </w:r>
      <w:r w:rsidR="003D5D9E" w:rsidRPr="00F8655D">
        <w:rPr>
          <w:rFonts w:ascii="Times New Roman" w:hAnsi="Times New Roman" w:cs="Times New Roman"/>
          <w:bCs/>
          <w:iCs/>
          <w:sz w:val="24"/>
          <w:szCs w:val="24"/>
          <w:lang w:val="mk-MK"/>
        </w:rPr>
        <w:t xml:space="preserve"> на правото, односно, со еден збор, во исполнувањето на нејзините општо познати </w:t>
      </w:r>
      <w:r w:rsidR="00D3109D" w:rsidRPr="00F8655D">
        <w:rPr>
          <w:rFonts w:ascii="Times New Roman" w:hAnsi="Times New Roman" w:cs="Times New Roman"/>
          <w:sz w:val="24"/>
          <w:szCs w:val="24"/>
        </w:rPr>
        <w:t>„</w:t>
      </w:r>
      <w:r w:rsidR="003D5D9E" w:rsidRPr="00F8655D">
        <w:rPr>
          <w:rFonts w:ascii="Times New Roman" w:hAnsi="Times New Roman" w:cs="Times New Roman"/>
          <w:bCs/>
          <w:i/>
          <w:iCs/>
          <w:sz w:val="24"/>
          <w:szCs w:val="24"/>
          <w:lang w:val="mk-MK"/>
        </w:rPr>
        <w:t>Копенхагенски критериуми за членство во ЕУ",</w:t>
      </w:r>
      <w:r w:rsidR="003D5D9E" w:rsidRPr="00F8655D">
        <w:rPr>
          <w:rFonts w:ascii="Times New Roman" w:hAnsi="Times New Roman" w:cs="Times New Roman"/>
          <w:bCs/>
          <w:iCs/>
          <w:sz w:val="24"/>
          <w:szCs w:val="24"/>
          <w:lang w:val="mk-MK"/>
        </w:rPr>
        <w:t xml:space="preserve"> вклучувајќи ја тука особено нивната димензија во врска со човековите права. Ова беше идеална прилика и за самиот Совет на Европа пошироко да го афирмира </w:t>
      </w:r>
      <w:r w:rsidR="00384215" w:rsidRPr="00F8655D">
        <w:rPr>
          <w:rFonts w:ascii="Times New Roman" w:hAnsi="Times New Roman" w:cs="Times New Roman"/>
          <w:bCs/>
          <w:iCs/>
          <w:sz w:val="24"/>
          <w:szCs w:val="24"/>
          <w:lang w:val="mk-MK"/>
        </w:rPr>
        <w:t>своето</w:t>
      </w:r>
      <w:r w:rsidR="003D5D9E" w:rsidRPr="00F8655D">
        <w:rPr>
          <w:rFonts w:ascii="Times New Roman" w:hAnsi="Times New Roman" w:cs="Times New Roman"/>
          <w:bCs/>
          <w:iCs/>
          <w:sz w:val="24"/>
          <w:szCs w:val="24"/>
          <w:lang w:val="mk-MK"/>
        </w:rPr>
        <w:t xml:space="preserve"> искуство и остварувања во подрачјата на човековите права, демократските институции, локалната демократија, владеењето на правото, заштитата на малцинствата, избори, медиуми, итн</w:t>
      </w:r>
      <w:r w:rsidR="003D5D9E" w:rsidRPr="00F8655D">
        <w:rPr>
          <w:rFonts w:ascii="Times New Roman" w:hAnsi="Times New Roman" w:cs="Times New Roman"/>
          <w:bCs/>
          <w:iCs/>
          <w:color w:val="FF0000"/>
          <w:sz w:val="24"/>
          <w:szCs w:val="24"/>
          <w:lang w:val="mk-MK"/>
        </w:rPr>
        <w:t>.</w:t>
      </w:r>
      <w:r w:rsidR="003D5D9E" w:rsidRPr="00F8655D">
        <w:rPr>
          <w:rFonts w:ascii="Times New Roman" w:hAnsi="Times New Roman" w:cs="Times New Roman"/>
          <w:bCs/>
          <w:iCs/>
          <w:sz w:val="24"/>
          <w:szCs w:val="24"/>
          <w:lang w:val="mk-MK"/>
        </w:rPr>
        <w:t xml:space="preserve"> Ова, се разбира, посебно </w:t>
      </w:r>
      <w:r w:rsidR="007651D4" w:rsidRPr="00F8655D">
        <w:rPr>
          <w:rFonts w:ascii="Times New Roman" w:hAnsi="Times New Roman" w:cs="Times New Roman"/>
          <w:bCs/>
          <w:iCs/>
          <w:sz w:val="24"/>
          <w:szCs w:val="24"/>
          <w:lang w:val="mk-MK"/>
        </w:rPr>
        <w:t>ја</w:t>
      </w:r>
      <w:r w:rsidR="003D5D9E" w:rsidRPr="00F8655D">
        <w:rPr>
          <w:rFonts w:ascii="Times New Roman" w:hAnsi="Times New Roman" w:cs="Times New Roman"/>
          <w:bCs/>
          <w:iCs/>
          <w:sz w:val="24"/>
          <w:szCs w:val="24"/>
          <w:lang w:val="mk-MK"/>
        </w:rPr>
        <w:t xml:space="preserve"> опфати неговата уникатна Европска конвенција за човекови права, но и останатите нејзини мониторинг-инстанци односно механизми засновани врз другите (претходно наведени) правни инструменти (CPT, ECRI, Венецијанската комисија, итн).</w:t>
      </w:r>
      <w:r w:rsidR="00572D7A" w:rsidRPr="00F8655D">
        <w:rPr>
          <w:rFonts w:ascii="Times New Roman" w:hAnsi="Times New Roman" w:cs="Times New Roman"/>
          <w:bCs/>
          <w:iCs/>
          <w:sz w:val="24"/>
          <w:szCs w:val="24"/>
          <w:lang w:val="mk-MK"/>
        </w:rPr>
        <w:t xml:space="preserve"> </w:t>
      </w:r>
      <w:r w:rsidR="003D5D9E" w:rsidRPr="00F8655D">
        <w:rPr>
          <w:rFonts w:ascii="Times New Roman" w:hAnsi="Times New Roman" w:cs="Times New Roman"/>
          <w:bCs/>
          <w:iCs/>
          <w:sz w:val="24"/>
          <w:szCs w:val="24"/>
          <w:lang w:val="mk-MK"/>
        </w:rPr>
        <w:t xml:space="preserve">ЕУ го започна со процесот на </w:t>
      </w:r>
      <w:r w:rsidR="00572D7A" w:rsidRPr="00F8655D">
        <w:rPr>
          <w:rFonts w:ascii="Times New Roman" w:hAnsi="Times New Roman" w:cs="Times New Roman"/>
          <w:bCs/>
          <w:iCs/>
          <w:sz w:val="24"/>
          <w:szCs w:val="24"/>
          <w:lang w:val="mk-MK"/>
        </w:rPr>
        <w:t>своето</w:t>
      </w:r>
      <w:r w:rsidR="003D5D9E" w:rsidRPr="00F8655D">
        <w:rPr>
          <w:rFonts w:ascii="Times New Roman" w:hAnsi="Times New Roman" w:cs="Times New Roman"/>
          <w:bCs/>
          <w:iCs/>
          <w:sz w:val="24"/>
          <w:szCs w:val="24"/>
          <w:lang w:val="mk-MK"/>
        </w:rPr>
        <w:t xml:space="preserve"> проширување со</w:t>
      </w:r>
      <w:r w:rsidR="00A972B2" w:rsidRPr="00F8655D">
        <w:rPr>
          <w:rFonts w:ascii="Times New Roman" w:hAnsi="Times New Roman" w:cs="Times New Roman"/>
          <w:bCs/>
          <w:iCs/>
          <w:sz w:val="24"/>
          <w:szCs w:val="24"/>
          <w:lang w:val="mk-MK"/>
        </w:rPr>
        <w:t xml:space="preserve"> </w:t>
      </w:r>
      <w:r w:rsidR="001B6C8D" w:rsidRPr="00F8655D">
        <w:rPr>
          <w:rFonts w:ascii="Times New Roman" w:hAnsi="Times New Roman" w:cs="Times New Roman"/>
          <w:bCs/>
          <w:iCs/>
          <w:sz w:val="24"/>
          <w:szCs w:val="24"/>
          <w:lang w:val="mk-MK"/>
        </w:rPr>
        <w:t>десет нови држави во 2004 година,</w:t>
      </w:r>
      <w:r w:rsidR="007651D4" w:rsidRPr="00F8655D">
        <w:rPr>
          <w:rFonts w:ascii="Times New Roman" w:hAnsi="Times New Roman" w:cs="Times New Roman"/>
          <w:bCs/>
          <w:iCs/>
          <w:sz w:val="24"/>
          <w:szCs w:val="24"/>
          <w:lang w:val="mk-MK"/>
        </w:rPr>
        <w:t xml:space="preserve"> </w:t>
      </w:r>
      <w:r w:rsidR="001B6C8D" w:rsidRPr="00F8655D">
        <w:rPr>
          <w:rFonts w:ascii="Times New Roman" w:hAnsi="Times New Roman" w:cs="Times New Roman"/>
          <w:bCs/>
          <w:iCs/>
          <w:sz w:val="24"/>
          <w:szCs w:val="24"/>
          <w:lang w:val="mk-MK"/>
        </w:rPr>
        <w:t xml:space="preserve">а по тој повод, за време на </w:t>
      </w:r>
      <w:r w:rsidR="00D3109D" w:rsidRPr="00F8655D">
        <w:rPr>
          <w:rFonts w:ascii="Times New Roman" w:hAnsi="Times New Roman" w:cs="Times New Roman"/>
          <w:color w:val="000000"/>
          <w:sz w:val="24"/>
          <w:szCs w:val="24"/>
        </w:rPr>
        <w:t>„</w:t>
      </w:r>
      <w:r w:rsidR="001B6C8D" w:rsidRPr="00F8655D">
        <w:rPr>
          <w:rFonts w:ascii="Times New Roman" w:hAnsi="Times New Roman" w:cs="Times New Roman"/>
          <w:bCs/>
          <w:i/>
          <w:iCs/>
          <w:sz w:val="24"/>
          <w:szCs w:val="24"/>
          <w:lang w:val="mk-MK"/>
        </w:rPr>
        <w:t>четири</w:t>
      </w:r>
      <w:r w:rsidR="00D3109D" w:rsidRPr="00F8655D">
        <w:rPr>
          <w:rFonts w:ascii="Times New Roman" w:hAnsi="Times New Roman" w:cs="Times New Roman"/>
          <w:bCs/>
          <w:i/>
          <w:iCs/>
          <w:sz w:val="24"/>
          <w:szCs w:val="24"/>
          <w:lang w:val="mk-MK"/>
        </w:rPr>
        <w:t>-</w:t>
      </w:r>
      <w:r w:rsidR="001B6C8D" w:rsidRPr="00F8655D">
        <w:rPr>
          <w:rFonts w:ascii="Times New Roman" w:hAnsi="Times New Roman" w:cs="Times New Roman"/>
          <w:bCs/>
          <w:i/>
          <w:iCs/>
          <w:sz w:val="24"/>
          <w:szCs w:val="24"/>
          <w:lang w:val="mk-MK"/>
        </w:rPr>
        <w:t>партитниот состанок</w:t>
      </w:r>
      <w:r w:rsidR="001B6C8D" w:rsidRPr="00F8655D">
        <w:rPr>
          <w:rFonts w:ascii="Times New Roman" w:hAnsi="Times New Roman" w:cs="Times New Roman"/>
          <w:bCs/>
          <w:iCs/>
          <w:sz w:val="24"/>
          <w:szCs w:val="24"/>
        </w:rPr>
        <w:t>”</w:t>
      </w:r>
      <w:r w:rsidR="001B6C8D" w:rsidRPr="00F8655D">
        <w:rPr>
          <w:rStyle w:val="FootnoteReference"/>
          <w:rFonts w:ascii="Times New Roman" w:hAnsi="Times New Roman" w:cs="Times New Roman"/>
          <w:bCs/>
          <w:iCs/>
          <w:sz w:val="24"/>
          <w:szCs w:val="24"/>
        </w:rPr>
        <w:footnoteReference w:id="167"/>
      </w:r>
      <w:r w:rsidR="001B6C8D" w:rsidRPr="00F8655D">
        <w:rPr>
          <w:rFonts w:ascii="Times New Roman" w:hAnsi="Times New Roman" w:cs="Times New Roman"/>
          <w:bCs/>
          <w:iCs/>
          <w:sz w:val="24"/>
          <w:szCs w:val="24"/>
          <w:lang w:val="mk-MK"/>
        </w:rPr>
        <w:t xml:space="preserve"> одржан</w:t>
      </w:r>
      <w:r w:rsidR="00572D7A" w:rsidRPr="00F8655D">
        <w:rPr>
          <w:rFonts w:ascii="Times New Roman" w:hAnsi="Times New Roman" w:cs="Times New Roman"/>
          <w:bCs/>
          <w:iCs/>
          <w:sz w:val="24"/>
          <w:szCs w:val="24"/>
          <w:lang w:val="mk-MK"/>
        </w:rPr>
        <w:t xml:space="preserve"> на 22 март 2004 беше нагласен по</w:t>
      </w:r>
      <w:r w:rsidR="001B6C8D" w:rsidRPr="00F8655D">
        <w:rPr>
          <w:rFonts w:ascii="Times New Roman" w:hAnsi="Times New Roman" w:cs="Times New Roman"/>
          <w:bCs/>
          <w:iCs/>
          <w:sz w:val="24"/>
          <w:szCs w:val="24"/>
          <w:lang w:val="mk-MK"/>
        </w:rPr>
        <w:t>горе</w:t>
      </w:r>
      <w:r w:rsidR="00572D7A" w:rsidRPr="00F8655D">
        <w:rPr>
          <w:rFonts w:ascii="Times New Roman" w:hAnsi="Times New Roman" w:cs="Times New Roman"/>
          <w:bCs/>
          <w:iCs/>
          <w:sz w:val="24"/>
          <w:szCs w:val="24"/>
          <w:lang w:val="mk-MK"/>
        </w:rPr>
        <w:t>-</w:t>
      </w:r>
      <w:r w:rsidR="001B6C8D" w:rsidRPr="00F8655D">
        <w:rPr>
          <w:rFonts w:ascii="Times New Roman" w:hAnsi="Times New Roman" w:cs="Times New Roman"/>
          <w:bCs/>
          <w:iCs/>
          <w:sz w:val="24"/>
          <w:szCs w:val="24"/>
          <w:lang w:val="mk-MK"/>
        </w:rPr>
        <w:t>наведен</w:t>
      </w:r>
      <w:r w:rsidR="00572D7A" w:rsidRPr="00F8655D">
        <w:rPr>
          <w:rFonts w:ascii="Times New Roman" w:hAnsi="Times New Roman" w:cs="Times New Roman"/>
          <w:bCs/>
          <w:iCs/>
          <w:sz w:val="24"/>
          <w:szCs w:val="24"/>
          <w:lang w:val="mk-MK"/>
        </w:rPr>
        <w:t>иот</w:t>
      </w:r>
      <w:r w:rsidR="001B6C8D" w:rsidRPr="00F8655D">
        <w:rPr>
          <w:rFonts w:ascii="Times New Roman" w:hAnsi="Times New Roman" w:cs="Times New Roman"/>
          <w:bCs/>
          <w:iCs/>
          <w:sz w:val="24"/>
          <w:szCs w:val="24"/>
          <w:lang w:val="mk-MK"/>
        </w:rPr>
        <w:t xml:space="preserve"> важен придонес што Советот на Европа го </w:t>
      </w:r>
      <w:r w:rsidR="00572D7A" w:rsidRPr="00F8655D">
        <w:rPr>
          <w:rFonts w:ascii="Times New Roman" w:hAnsi="Times New Roman" w:cs="Times New Roman"/>
          <w:bCs/>
          <w:iCs/>
          <w:sz w:val="24"/>
          <w:szCs w:val="24"/>
          <w:lang w:val="mk-MK"/>
        </w:rPr>
        <w:t>даде</w:t>
      </w:r>
      <w:r w:rsidR="001B6C8D" w:rsidRPr="00F8655D">
        <w:rPr>
          <w:rFonts w:ascii="Times New Roman" w:hAnsi="Times New Roman" w:cs="Times New Roman"/>
          <w:bCs/>
          <w:iCs/>
          <w:sz w:val="24"/>
          <w:szCs w:val="24"/>
          <w:lang w:val="mk-MK"/>
        </w:rPr>
        <w:t xml:space="preserve"> во</w:t>
      </w:r>
      <w:r w:rsidR="007651D4" w:rsidRPr="00F8655D">
        <w:rPr>
          <w:rFonts w:ascii="Times New Roman" w:hAnsi="Times New Roman" w:cs="Times New Roman"/>
          <w:bCs/>
          <w:iCs/>
          <w:sz w:val="24"/>
          <w:szCs w:val="24"/>
          <w:lang w:val="mk-MK"/>
        </w:rPr>
        <w:t xml:space="preserve"> </w:t>
      </w:r>
      <w:r w:rsidR="001B6C8D" w:rsidRPr="00F8655D">
        <w:rPr>
          <w:rFonts w:ascii="Times New Roman" w:hAnsi="Times New Roman" w:cs="Times New Roman"/>
          <w:bCs/>
          <w:iCs/>
          <w:sz w:val="24"/>
          <w:szCs w:val="24"/>
          <w:lang w:val="mk-MK"/>
        </w:rPr>
        <w:t xml:space="preserve">ова проширување на Унијата согласно на мандатот што го добил за време на неговиот Виенски самит во 1993 година, </w:t>
      </w:r>
      <w:r w:rsidR="00572D7A" w:rsidRPr="00F8655D">
        <w:rPr>
          <w:rFonts w:ascii="Times New Roman" w:hAnsi="Times New Roman" w:cs="Times New Roman"/>
          <w:bCs/>
          <w:iCs/>
          <w:sz w:val="24"/>
          <w:szCs w:val="24"/>
          <w:lang w:val="mk-MK"/>
        </w:rPr>
        <w:t xml:space="preserve">во смисла </w:t>
      </w:r>
      <w:r w:rsidR="001B6C8D" w:rsidRPr="00F8655D">
        <w:rPr>
          <w:rFonts w:ascii="Times New Roman" w:hAnsi="Times New Roman" w:cs="Times New Roman"/>
          <w:bCs/>
          <w:iCs/>
          <w:sz w:val="24"/>
          <w:szCs w:val="24"/>
          <w:lang w:val="mk-MK"/>
        </w:rPr>
        <w:t xml:space="preserve">да ги стави на еднакво рамниште и во постојаните структури новите Европски демократии ослободени од комунистичката тиранија. </w:t>
      </w:r>
      <w:r w:rsidR="001B6C8D" w:rsidRPr="00F8655D">
        <w:rPr>
          <w:rFonts w:ascii="Times New Roman" w:hAnsi="Times New Roman" w:cs="Times New Roman"/>
          <w:sz w:val="24"/>
          <w:szCs w:val="24"/>
          <w:lang w:val="mk-MK"/>
        </w:rPr>
        <w:t xml:space="preserve">Но, се разбира, како што </w:t>
      </w:r>
      <w:r w:rsidR="007651D4" w:rsidRPr="00F8655D">
        <w:rPr>
          <w:rFonts w:ascii="Times New Roman" w:hAnsi="Times New Roman" w:cs="Times New Roman"/>
          <w:sz w:val="24"/>
          <w:szCs w:val="24"/>
          <w:lang w:val="mk-MK"/>
        </w:rPr>
        <w:t xml:space="preserve">е нагласено погоре во докторатот, во овој поглед неопходно е повторно да се потсети наа фактот дека, мисијата на Советот </w:t>
      </w:r>
      <w:r w:rsidR="00AC65C3" w:rsidRPr="00F8655D">
        <w:rPr>
          <w:rFonts w:ascii="Times New Roman" w:hAnsi="Times New Roman" w:cs="Times New Roman"/>
          <w:sz w:val="24"/>
          <w:szCs w:val="24"/>
          <w:lang w:val="mk-MK"/>
        </w:rPr>
        <w:t xml:space="preserve">н Европа </w:t>
      </w:r>
      <w:r w:rsidR="001B6C8D" w:rsidRPr="00F8655D">
        <w:rPr>
          <w:rFonts w:ascii="Times New Roman" w:hAnsi="Times New Roman" w:cs="Times New Roman"/>
          <w:sz w:val="24"/>
          <w:szCs w:val="24"/>
          <w:lang w:val="mk-MK"/>
        </w:rPr>
        <w:t xml:space="preserve">не се состои само во </w:t>
      </w:r>
      <w:r w:rsidR="00D3109D" w:rsidRPr="00F8655D">
        <w:rPr>
          <w:rFonts w:ascii="Times New Roman" w:hAnsi="Times New Roman" w:cs="Times New Roman"/>
          <w:sz w:val="24"/>
          <w:szCs w:val="24"/>
        </w:rPr>
        <w:t>„</w:t>
      </w:r>
      <w:r w:rsidR="001B6C8D" w:rsidRPr="00F8655D">
        <w:rPr>
          <w:rFonts w:ascii="Times New Roman" w:hAnsi="Times New Roman" w:cs="Times New Roman"/>
          <w:sz w:val="24"/>
          <w:szCs w:val="24"/>
          <w:lang w:val="mk-MK"/>
        </w:rPr>
        <w:t>припремање на не</w:t>
      </w:r>
      <w:r w:rsidR="00AC65C3" w:rsidRPr="00F8655D">
        <w:rPr>
          <w:rFonts w:ascii="Times New Roman" w:hAnsi="Times New Roman" w:cs="Times New Roman"/>
          <w:sz w:val="24"/>
          <w:szCs w:val="24"/>
          <w:lang w:val="mk-MK"/>
        </w:rPr>
        <w:t>говите</w:t>
      </w:r>
      <w:r w:rsidR="001B6C8D" w:rsidRPr="00F8655D">
        <w:rPr>
          <w:rFonts w:ascii="Times New Roman" w:hAnsi="Times New Roman" w:cs="Times New Roman"/>
          <w:sz w:val="24"/>
          <w:szCs w:val="24"/>
          <w:lang w:val="mk-MK"/>
        </w:rPr>
        <w:t xml:space="preserve"> </w:t>
      </w:r>
      <w:r w:rsidR="00AC65C3" w:rsidRPr="00F8655D">
        <w:rPr>
          <w:rFonts w:ascii="Times New Roman" w:hAnsi="Times New Roman" w:cs="Times New Roman"/>
          <w:sz w:val="24"/>
          <w:szCs w:val="24"/>
          <w:lang w:val="mk-MK"/>
        </w:rPr>
        <w:t xml:space="preserve">држави </w:t>
      </w:r>
      <w:r w:rsidR="001B6C8D" w:rsidRPr="00F8655D">
        <w:rPr>
          <w:rFonts w:ascii="Times New Roman" w:hAnsi="Times New Roman" w:cs="Times New Roman"/>
          <w:sz w:val="24"/>
          <w:szCs w:val="24"/>
          <w:lang w:val="mk-MK"/>
        </w:rPr>
        <w:t>членки за полноправно членство во ЕУ</w:t>
      </w:r>
      <w:r w:rsidR="001B6C8D" w:rsidRPr="00F8655D">
        <w:rPr>
          <w:rFonts w:ascii="Times New Roman" w:hAnsi="Times New Roman" w:cs="Times New Roman"/>
          <w:sz w:val="24"/>
          <w:szCs w:val="24"/>
        </w:rPr>
        <w:t xml:space="preserve">” </w:t>
      </w:r>
      <w:r w:rsidR="001B6C8D" w:rsidRPr="00F8655D">
        <w:rPr>
          <w:rFonts w:ascii="Times New Roman" w:hAnsi="Times New Roman" w:cs="Times New Roman"/>
          <w:sz w:val="24"/>
          <w:szCs w:val="24"/>
          <w:lang w:val="mk-MK"/>
        </w:rPr>
        <w:t xml:space="preserve">или да биде биде само </w:t>
      </w:r>
      <w:r w:rsidR="00D3109D" w:rsidRPr="00F8655D">
        <w:rPr>
          <w:rFonts w:ascii="Times New Roman" w:hAnsi="Times New Roman" w:cs="Times New Roman"/>
          <w:sz w:val="24"/>
          <w:szCs w:val="24"/>
        </w:rPr>
        <w:t>„</w:t>
      </w:r>
      <w:r w:rsidR="001B6C8D" w:rsidRPr="00F8655D">
        <w:rPr>
          <w:rFonts w:ascii="Times New Roman" w:hAnsi="Times New Roman" w:cs="Times New Roman"/>
          <w:sz w:val="24"/>
          <w:szCs w:val="24"/>
          <w:lang w:val="mk-MK"/>
        </w:rPr>
        <w:t>чекалница</w:t>
      </w:r>
      <w:r w:rsidR="001B6C8D" w:rsidRPr="00F8655D">
        <w:rPr>
          <w:rFonts w:ascii="Times New Roman" w:hAnsi="Times New Roman" w:cs="Times New Roman"/>
          <w:sz w:val="24"/>
          <w:szCs w:val="24"/>
        </w:rPr>
        <w:t xml:space="preserve">” </w:t>
      </w:r>
      <w:r w:rsidR="001B6C8D" w:rsidRPr="00F8655D">
        <w:rPr>
          <w:rFonts w:ascii="Times New Roman" w:hAnsi="Times New Roman" w:cs="Times New Roman"/>
          <w:sz w:val="24"/>
          <w:szCs w:val="24"/>
          <w:lang w:val="mk-MK"/>
        </w:rPr>
        <w:t xml:space="preserve">во тој поглед. Напротив, сите негови </w:t>
      </w:r>
      <w:r w:rsidR="00AC65C3" w:rsidRPr="00F8655D">
        <w:rPr>
          <w:rFonts w:ascii="Times New Roman" w:hAnsi="Times New Roman" w:cs="Times New Roman"/>
          <w:sz w:val="24"/>
          <w:szCs w:val="24"/>
          <w:lang w:val="mk-MK"/>
        </w:rPr>
        <w:t xml:space="preserve">држави </w:t>
      </w:r>
      <w:r w:rsidR="001B6C8D" w:rsidRPr="00F8655D">
        <w:rPr>
          <w:rFonts w:ascii="Times New Roman" w:hAnsi="Times New Roman" w:cs="Times New Roman"/>
          <w:sz w:val="24"/>
          <w:szCs w:val="24"/>
          <w:lang w:val="mk-MK"/>
        </w:rPr>
        <w:t>членки се должни да се придр</w:t>
      </w:r>
      <w:r w:rsidR="00740A38" w:rsidRPr="00F8655D">
        <w:rPr>
          <w:rFonts w:ascii="Times New Roman" w:hAnsi="Times New Roman" w:cs="Times New Roman"/>
          <w:sz w:val="24"/>
          <w:szCs w:val="24"/>
          <w:lang w:val="mk-MK"/>
        </w:rPr>
        <w:t>ж</w:t>
      </w:r>
      <w:r w:rsidR="001B6C8D" w:rsidRPr="00F8655D">
        <w:rPr>
          <w:rFonts w:ascii="Times New Roman" w:hAnsi="Times New Roman" w:cs="Times New Roman"/>
          <w:sz w:val="24"/>
          <w:szCs w:val="24"/>
          <w:lang w:val="mk-MK"/>
        </w:rPr>
        <w:t xml:space="preserve">уваат до основните правила на работа и нивните </w:t>
      </w:r>
      <w:r w:rsidR="00AC65C3" w:rsidRPr="00F8655D">
        <w:rPr>
          <w:rFonts w:ascii="Times New Roman" w:hAnsi="Times New Roman" w:cs="Times New Roman"/>
          <w:sz w:val="24"/>
          <w:szCs w:val="24"/>
          <w:lang w:val="mk-MK"/>
        </w:rPr>
        <w:t xml:space="preserve">статутарни </w:t>
      </w:r>
      <w:r w:rsidR="001B6C8D" w:rsidRPr="00F8655D">
        <w:rPr>
          <w:rFonts w:ascii="Times New Roman" w:hAnsi="Times New Roman" w:cs="Times New Roman"/>
          <w:sz w:val="24"/>
          <w:szCs w:val="24"/>
          <w:lang w:val="mk-MK"/>
        </w:rPr>
        <w:t xml:space="preserve">обврски во рамките на оваа Организација заради остварување на погоренаведените цели на оваа посебна европска меѓународна организација. </w:t>
      </w:r>
    </w:p>
    <w:p w:rsidR="00F80EBB" w:rsidRPr="00F8655D" w:rsidRDefault="00622648" w:rsidP="00F8655D">
      <w:pPr>
        <w:pStyle w:val="NormalWeb"/>
        <w:shd w:val="clear" w:color="auto" w:fill="FFFFFF"/>
        <w:spacing w:before="0" w:beforeAutospacing="0" w:after="0" w:afterAutospacing="0" w:line="360" w:lineRule="auto"/>
        <w:jc w:val="both"/>
        <w:rPr>
          <w:lang w:val="mk-MK"/>
        </w:rPr>
      </w:pPr>
      <w:r w:rsidRPr="00F8655D">
        <w:rPr>
          <w:lang w:val="mk-MK"/>
        </w:rPr>
        <w:tab/>
        <w:t xml:space="preserve">Токму во светло на претходно наведеното станува сосема јасно зошто соработката меѓу ЕУ и Советот на Европа започнала уште во далечната 1957 година со креирањето на Европската економска заедница, која соработка последователно е растечки унапредена во 2005 година кога односите меѓу овие две организации добива нови инпути со Извештајот за односите меѓу Советот на Европа и ЕУ подготвен од страна на тогашниот премиер на </w:t>
      </w:r>
      <w:r w:rsidRPr="00F8655D">
        <w:rPr>
          <w:lang w:val="mk-MK"/>
        </w:rPr>
        <w:lastRenderedPageBreak/>
        <w:t xml:space="preserve">Луксембург, Жан Клод Јункер, кој извештај послужил за идната последователната соработка меѓу двете организации, резултирајќи со потпишување на </w:t>
      </w:r>
      <w:r w:rsidRPr="00F8655D">
        <w:rPr>
          <w:i/>
          <w:lang w:val="mk-MK"/>
        </w:rPr>
        <w:t>Меморандумот за соработка</w:t>
      </w:r>
      <w:r w:rsidRPr="00F8655D">
        <w:rPr>
          <w:lang w:val="mk-MK"/>
        </w:rPr>
        <w:t xml:space="preserve"> меѓу ЕУ и Советот на Европа во 2007 година</w:t>
      </w:r>
      <w:r w:rsidR="00F80EBB" w:rsidRPr="00F8655D">
        <w:rPr>
          <w:lang w:val="mk-MK"/>
        </w:rPr>
        <w:t>, кој е заснован на принципите на комплементарност и кохерентност</w:t>
      </w:r>
      <w:r w:rsidRPr="00F8655D">
        <w:t xml:space="preserve">. </w:t>
      </w:r>
      <w:r w:rsidR="00F80EBB" w:rsidRPr="00F8655D">
        <w:rPr>
          <w:lang w:val="mk-MK"/>
        </w:rPr>
        <w:t>Ова беше зајакнато во 2014 година кога Европската комисија и Советот на Европа потпишаа Изјава за намера, со што на соработката и беше даден нов географски инпут преку утврдување на работниот терен за заедничка акција во проширувањето на ЕУ и регионите на соседството на ЕУ</w:t>
      </w:r>
      <w:r w:rsidRPr="00F8655D">
        <w:t>.</w:t>
      </w:r>
      <w:r w:rsidR="00F80EBB" w:rsidRPr="00F8655D">
        <w:rPr>
          <w:lang w:val="mk-MK"/>
        </w:rPr>
        <w:t xml:space="preserve"> Овие документи ги поставија темелите на успешната, стратегиската и структуираната соработка меѓу ЕУ и Советот на Европа</w:t>
      </w:r>
      <w:r w:rsidR="00AD17BA">
        <w:rPr>
          <w:rStyle w:val="FootnoteReference"/>
          <w:lang w:val="mk-MK"/>
        </w:rPr>
        <w:footnoteReference w:id="168"/>
      </w:r>
      <w:r w:rsidR="00F80EBB" w:rsidRPr="00F8655D">
        <w:rPr>
          <w:lang w:val="mk-MK"/>
        </w:rPr>
        <w:t>.</w:t>
      </w:r>
    </w:p>
    <w:p w:rsidR="00F80EBB" w:rsidRPr="00F8655D" w:rsidRDefault="00F80EBB" w:rsidP="00F8655D">
      <w:pPr>
        <w:pStyle w:val="NormalWeb"/>
        <w:shd w:val="clear" w:color="auto" w:fill="FFFFFF"/>
        <w:spacing w:before="0" w:beforeAutospacing="0" w:after="0" w:afterAutospacing="0" w:line="360" w:lineRule="auto"/>
        <w:jc w:val="both"/>
        <w:rPr>
          <w:lang w:val="mk-MK"/>
        </w:rPr>
      </w:pPr>
      <w:r w:rsidRPr="00F8655D">
        <w:rPr>
          <w:lang w:val="mk-MK"/>
        </w:rPr>
        <w:tab/>
        <w:t xml:space="preserve">Од перспектива на претходно наведеното, најпрво неопходно е да се нагласи дека, </w:t>
      </w:r>
      <w:r w:rsidR="001B6C8D" w:rsidRPr="00F8655D">
        <w:rPr>
          <w:lang w:val="mk-MK"/>
        </w:rPr>
        <w:t xml:space="preserve">блискоста меѓу </w:t>
      </w:r>
      <w:r w:rsidR="007651D4" w:rsidRPr="00F8655D">
        <w:rPr>
          <w:lang w:val="mk-MK"/>
        </w:rPr>
        <w:t xml:space="preserve">Советот на Европа и ЕУ </w:t>
      </w:r>
      <w:r w:rsidRPr="00F8655D">
        <w:rPr>
          <w:lang w:val="mk-MK"/>
        </w:rPr>
        <w:t xml:space="preserve">може да се согледа </w:t>
      </w:r>
      <w:r w:rsidR="001B6C8D" w:rsidRPr="00F8655D">
        <w:rPr>
          <w:lang w:val="mk-MK"/>
        </w:rPr>
        <w:t>преку учеството на ЕУ во договорите на Советот на Европа</w:t>
      </w:r>
      <w:r w:rsidR="001B6C8D" w:rsidRPr="00F8655D">
        <w:t xml:space="preserve"> </w:t>
      </w:r>
      <w:r w:rsidR="001B6C8D" w:rsidRPr="00F8655D">
        <w:rPr>
          <w:lang w:val="mk-MK"/>
        </w:rPr>
        <w:t xml:space="preserve">под услови </w:t>
      </w:r>
      <w:r w:rsidR="001B6C8D" w:rsidRPr="00F8655D">
        <w:t>o</w:t>
      </w:r>
      <w:r w:rsidR="001B6C8D" w:rsidRPr="00F8655D">
        <w:rPr>
          <w:lang w:val="mk-MK"/>
        </w:rPr>
        <w:t>пределени од страна на самиот Совет на Европа. Се разбира, учеството на Унијата во овие инструмент</w:t>
      </w:r>
      <w:r w:rsidR="00FF4D62" w:rsidRPr="00F8655D">
        <w:rPr>
          <w:lang w:val="mk-MK"/>
        </w:rPr>
        <w:t>и</w:t>
      </w:r>
      <w:r w:rsidR="001B6C8D" w:rsidRPr="00F8655D">
        <w:rPr>
          <w:lang w:val="mk-MK"/>
        </w:rPr>
        <w:t xml:space="preserve"> е во зависност, пред се и над се, од нејзините сопствени регулативи. Во </w:t>
      </w:r>
      <w:r w:rsidR="00706AAB" w:rsidRPr="00F8655D">
        <w:rPr>
          <w:lang w:val="mk-MK"/>
        </w:rPr>
        <w:t xml:space="preserve">овој </w:t>
      </w:r>
      <w:r w:rsidRPr="00F8655D">
        <w:rPr>
          <w:lang w:val="mk-MK"/>
        </w:rPr>
        <w:t xml:space="preserve">поглед, она што е посебно важно е </w:t>
      </w:r>
      <w:r w:rsidR="001B6C8D" w:rsidRPr="00F8655D">
        <w:rPr>
          <w:lang w:val="mk-MK"/>
        </w:rPr>
        <w:t xml:space="preserve">фактот дека, конвенциите на Советот на Европа денеска содржат т.н. </w:t>
      </w:r>
      <w:r w:rsidR="00D3109D" w:rsidRPr="00F8655D">
        <w:rPr>
          <w:color w:val="000000"/>
        </w:rPr>
        <w:t>„</w:t>
      </w:r>
      <w:r w:rsidR="001B6C8D" w:rsidRPr="00F8655D">
        <w:t>E</w:t>
      </w:r>
      <w:r w:rsidR="001B6C8D" w:rsidRPr="00F8655D">
        <w:rPr>
          <w:lang w:val="mk-MK"/>
        </w:rPr>
        <w:t>вропска клаузула</w:t>
      </w:r>
      <w:r w:rsidR="001B6C8D" w:rsidRPr="00F8655D">
        <w:t xml:space="preserve">”, </w:t>
      </w:r>
      <w:r w:rsidR="001B6C8D" w:rsidRPr="00F8655D">
        <w:rPr>
          <w:lang w:val="mk-MK"/>
        </w:rPr>
        <w:t xml:space="preserve">со која се регулираат гласачките права на Унијата и нејзините држави-членки во телата на тие конвенции, со што </w:t>
      </w:r>
      <w:r w:rsidRPr="00F8655D">
        <w:rPr>
          <w:lang w:val="mk-MK"/>
        </w:rPr>
        <w:t xml:space="preserve">на Европската унија </w:t>
      </w:r>
      <w:r w:rsidR="001B6C8D" w:rsidRPr="00F8655D">
        <w:rPr>
          <w:lang w:val="mk-MK"/>
        </w:rPr>
        <w:t xml:space="preserve">и </w:t>
      </w:r>
      <w:r w:rsidR="00FF4D62" w:rsidRPr="00F8655D">
        <w:rPr>
          <w:lang w:val="mk-MK"/>
        </w:rPr>
        <w:t xml:space="preserve">се </w:t>
      </w:r>
      <w:r w:rsidR="001B6C8D" w:rsidRPr="00F8655D">
        <w:rPr>
          <w:lang w:val="mk-MK"/>
        </w:rPr>
        <w:t>дава збор во спроведувањето на тие инструменти на Советот</w:t>
      </w:r>
      <w:r w:rsidR="00FF4D62" w:rsidRPr="00F8655D">
        <w:rPr>
          <w:lang w:val="mk-MK"/>
        </w:rPr>
        <w:t xml:space="preserve"> на Европа</w:t>
      </w:r>
      <w:r w:rsidR="00003A02" w:rsidRPr="00F8655D">
        <w:rPr>
          <w:lang w:val="mk-MK"/>
        </w:rPr>
        <w:t xml:space="preserve">. </w:t>
      </w:r>
      <w:r w:rsidRPr="00F8655D">
        <w:rPr>
          <w:lang w:val="mk-MK"/>
        </w:rPr>
        <w:t xml:space="preserve">Така, </w:t>
      </w:r>
      <w:r w:rsidR="00003A02" w:rsidRPr="00F8655D">
        <w:rPr>
          <w:lang w:val="mk-MK"/>
        </w:rPr>
        <w:t xml:space="preserve">ЕУ </w:t>
      </w:r>
      <w:r w:rsidRPr="00F8655D">
        <w:rPr>
          <w:lang w:val="mk-MK"/>
        </w:rPr>
        <w:t xml:space="preserve">денеска </w:t>
      </w:r>
      <w:r w:rsidR="00003A02" w:rsidRPr="00F8655D">
        <w:rPr>
          <w:lang w:val="mk-MK"/>
        </w:rPr>
        <w:t>е посебно инволвирана во активното промовирање на Конвенцијата на Советот на Европа за превенција и борба против насилството против жените и домашното насилство (позната како Конвенцијата од Истанбул), која претставува меѓународен репер во ова подрачје што беше потпишана од страна на ЕУ во 2017 година</w:t>
      </w:r>
      <w:r w:rsidR="001B6C8D" w:rsidRPr="00F8655D">
        <w:rPr>
          <w:rStyle w:val="FootnoteReference"/>
          <w:lang w:val="mk-MK"/>
        </w:rPr>
        <w:footnoteReference w:id="169"/>
      </w:r>
      <w:r w:rsidR="001B6C8D" w:rsidRPr="00F8655D">
        <w:rPr>
          <w:lang w:val="mk-MK"/>
        </w:rPr>
        <w:t>. Освен ова, во предвид треба да се има и фактот дека некои конвенции</w:t>
      </w:r>
      <w:r w:rsidR="007651D4" w:rsidRPr="00F8655D">
        <w:rPr>
          <w:lang w:val="mk-MK"/>
        </w:rPr>
        <w:t xml:space="preserve"> </w:t>
      </w:r>
      <w:r w:rsidR="001B6C8D" w:rsidRPr="00F8655D">
        <w:rPr>
          <w:lang w:val="mk-MK"/>
        </w:rPr>
        <w:t>на Советот</w:t>
      </w:r>
      <w:r w:rsidR="007D65C3" w:rsidRPr="00F8655D">
        <w:rPr>
          <w:lang w:val="mk-MK"/>
        </w:rPr>
        <w:t xml:space="preserve"> на Европа</w:t>
      </w:r>
      <w:r w:rsidR="001B6C8D" w:rsidRPr="00F8655D">
        <w:rPr>
          <w:lang w:val="mk-MK"/>
        </w:rPr>
        <w:t>, кои не се обврзувачки за ЕУ</w:t>
      </w:r>
      <w:r w:rsidR="007D65C3" w:rsidRPr="00F8655D">
        <w:rPr>
          <w:lang w:val="mk-MK"/>
        </w:rPr>
        <w:t>,</w:t>
      </w:r>
      <w:r w:rsidR="001B6C8D" w:rsidRPr="00F8655D">
        <w:rPr>
          <w:lang w:val="mk-MK"/>
        </w:rPr>
        <w:t xml:space="preserve"> извршиле влијание врз нејзината законска легислатива. Така на пример, </w:t>
      </w:r>
      <w:r w:rsidR="001B6C8D" w:rsidRPr="00F8655D">
        <w:rPr>
          <w:i/>
          <w:lang w:val="mk-MK"/>
        </w:rPr>
        <w:t>Директивата 95/46</w:t>
      </w:r>
      <w:r w:rsidR="001B6C8D" w:rsidRPr="00F8655D">
        <w:rPr>
          <w:lang w:val="mk-MK"/>
        </w:rPr>
        <w:t xml:space="preserve"> ЕЗ на Европскиот парламент и на Советот на Унијата од 24 октомври 1995 година з</w:t>
      </w:r>
      <w:r w:rsidR="001B6C8D" w:rsidRPr="00F8655D">
        <w:rPr>
          <w:i/>
          <w:lang w:val="mk-MK"/>
        </w:rPr>
        <w:t>а заштита на подинците во поглед на обработката на податоци и за слободно движење на тие податоци</w:t>
      </w:r>
      <w:r w:rsidR="001B6C8D" w:rsidRPr="00F8655D">
        <w:rPr>
          <w:lang w:val="mk-MK"/>
        </w:rPr>
        <w:t xml:space="preserve">  се заснова врз одредбите на Конвенцијата на Советот на Европа (ЕТС 108).</w:t>
      </w:r>
      <w:r w:rsidR="007651D4" w:rsidRPr="00F8655D">
        <w:rPr>
          <w:lang w:val="mk-MK"/>
        </w:rPr>
        <w:t xml:space="preserve"> </w:t>
      </w:r>
      <w:r w:rsidR="001B6C8D" w:rsidRPr="00F8655D">
        <w:rPr>
          <w:lang w:val="mk-MK"/>
        </w:rPr>
        <w:t>Слично на ова</w:t>
      </w:r>
      <w:r w:rsidR="007D65C3" w:rsidRPr="00F8655D">
        <w:rPr>
          <w:lang w:val="mk-MK"/>
        </w:rPr>
        <w:t xml:space="preserve"> е и</w:t>
      </w:r>
      <w:r w:rsidR="001B6C8D" w:rsidRPr="00F8655D">
        <w:rPr>
          <w:lang w:val="mk-MK"/>
        </w:rPr>
        <w:t xml:space="preserve"> </w:t>
      </w:r>
      <w:r w:rsidR="001B6C8D" w:rsidRPr="00F8655D">
        <w:rPr>
          <w:i/>
          <w:lang w:val="mk-MK"/>
        </w:rPr>
        <w:lastRenderedPageBreak/>
        <w:t>Европската конвенција за сузбивање на тероризмот</w:t>
      </w:r>
      <w:r w:rsidR="001B6C8D" w:rsidRPr="00F8655D">
        <w:rPr>
          <w:lang w:val="mk-MK"/>
        </w:rPr>
        <w:t xml:space="preserve"> (ЕТС бр.90)</w:t>
      </w:r>
      <w:r w:rsidR="007D65C3" w:rsidRPr="00F8655D">
        <w:rPr>
          <w:lang w:val="mk-MK"/>
        </w:rPr>
        <w:t>, која</w:t>
      </w:r>
      <w:r w:rsidR="001B6C8D" w:rsidRPr="00F8655D">
        <w:rPr>
          <w:lang w:val="mk-MK"/>
        </w:rPr>
        <w:t xml:space="preserve"> ја постави рамката на Одлуката на ЕУ од месец јули 2002 годин</w:t>
      </w:r>
      <w:r w:rsidRPr="00F8655D">
        <w:rPr>
          <w:lang w:val="mk-MK"/>
        </w:rPr>
        <w:t>а за борба пр</w:t>
      </w:r>
      <w:r w:rsidR="001B6C8D" w:rsidRPr="00F8655D">
        <w:rPr>
          <w:lang w:val="mk-MK"/>
        </w:rPr>
        <w:t>отив тероризмот. На поо</w:t>
      </w:r>
      <w:r w:rsidR="007D65C3" w:rsidRPr="00F8655D">
        <w:rPr>
          <w:lang w:val="mk-MK"/>
        </w:rPr>
        <w:t>п</w:t>
      </w:r>
      <w:r w:rsidR="001B6C8D" w:rsidRPr="00F8655D">
        <w:rPr>
          <w:lang w:val="mk-MK"/>
        </w:rPr>
        <w:t xml:space="preserve">што ниво, Договорот </w:t>
      </w:r>
      <w:r w:rsidR="007D65C3" w:rsidRPr="00F8655D">
        <w:rPr>
          <w:lang w:val="mk-MK"/>
        </w:rPr>
        <w:t>н</w:t>
      </w:r>
      <w:r w:rsidR="001B6C8D" w:rsidRPr="00F8655D">
        <w:rPr>
          <w:lang w:val="mk-MK"/>
        </w:rPr>
        <w:t>а ЕУ се повикува на Европската конвенција за човекови права како што е ревидиран со Договорот од Мастрихт, а првиот нејзин договор</w:t>
      </w:r>
      <w:r w:rsidR="007D65C3" w:rsidRPr="00F8655D">
        <w:rPr>
          <w:lang w:val="mk-MK"/>
        </w:rPr>
        <w:t>, односно Римскиот Договор</w:t>
      </w:r>
      <w:r w:rsidR="001B6C8D" w:rsidRPr="00F8655D">
        <w:rPr>
          <w:lang w:val="mk-MK"/>
        </w:rPr>
        <w:t xml:space="preserve"> се повикува на Европската Социјална Повелба на Советот на Европа. </w:t>
      </w:r>
      <w:r w:rsidR="007D65C3" w:rsidRPr="00F8655D">
        <w:rPr>
          <w:lang w:val="mk-MK"/>
        </w:rPr>
        <w:t>Ова се заокружува со фактот дека,</w:t>
      </w:r>
      <w:r w:rsidR="001B6C8D" w:rsidRPr="00F8655D">
        <w:rPr>
          <w:lang w:val="mk-MK"/>
        </w:rPr>
        <w:t xml:space="preserve"> повеќе од дваесет конвенции на Советот на Европа се вклучени во главницата</w:t>
      </w:r>
      <w:r w:rsidR="007651D4" w:rsidRPr="00F8655D">
        <w:rPr>
          <w:lang w:val="mk-MK"/>
        </w:rPr>
        <w:t xml:space="preserve"> </w:t>
      </w:r>
      <w:r w:rsidR="001B6C8D" w:rsidRPr="00F8655D">
        <w:rPr>
          <w:lang w:val="mk-MK"/>
        </w:rPr>
        <w:t xml:space="preserve">на </w:t>
      </w:r>
      <w:r w:rsidR="007651D4" w:rsidRPr="00F8655D">
        <w:rPr>
          <w:lang w:val="mk-MK"/>
        </w:rPr>
        <w:t xml:space="preserve">правото на </w:t>
      </w:r>
      <w:r w:rsidR="001B6C8D" w:rsidRPr="00F8655D">
        <w:rPr>
          <w:lang w:val="mk-MK"/>
        </w:rPr>
        <w:t xml:space="preserve">Унијата, </w:t>
      </w:r>
      <w:r w:rsidR="007651D4" w:rsidRPr="00F8655D">
        <w:rPr>
          <w:lang w:val="mk-MK"/>
        </w:rPr>
        <w:t>што</w:t>
      </w:r>
      <w:r w:rsidR="001B6C8D" w:rsidRPr="00F8655D">
        <w:rPr>
          <w:lang w:val="mk-MK"/>
        </w:rPr>
        <w:t xml:space="preserve"> потенцијалните членки на Унијата се должни да ги почитуваат. </w:t>
      </w:r>
      <w:r w:rsidR="007D65C3" w:rsidRPr="00F8655D">
        <w:rPr>
          <w:lang w:val="mk-MK"/>
        </w:rPr>
        <w:t>Така н</w:t>
      </w:r>
      <w:r w:rsidR="001B6C8D" w:rsidRPr="00F8655D">
        <w:rPr>
          <w:lang w:val="mk-MK"/>
        </w:rPr>
        <w:t xml:space="preserve">а пример, оние </w:t>
      </w:r>
      <w:r w:rsidR="007D65C3" w:rsidRPr="00F8655D">
        <w:rPr>
          <w:lang w:val="mk-MK"/>
        </w:rPr>
        <w:t xml:space="preserve">држави членки н ЕУ </w:t>
      </w:r>
      <w:r w:rsidR="001B6C8D" w:rsidRPr="00F8655D">
        <w:rPr>
          <w:lang w:val="mk-MK"/>
        </w:rPr>
        <w:t xml:space="preserve">кои сакаат да влезат во Шенген зоната мора да ја ратификуваат Европската конвенција на Советот на Европа за заштита на поединците во поглед на автоматската обработка на личните податоци (ЕТС бр.108). Слично на ова е и фактот што, ратификацијата </w:t>
      </w:r>
      <w:r w:rsidR="00682422" w:rsidRPr="00F8655D">
        <w:rPr>
          <w:lang w:val="mk-MK"/>
        </w:rPr>
        <w:t xml:space="preserve">на правните инструменти на Советот на Европа од областа на кривичното право </w:t>
      </w:r>
      <w:r w:rsidR="001B6C8D" w:rsidRPr="00F8655D">
        <w:rPr>
          <w:lang w:val="mk-MK"/>
        </w:rPr>
        <w:t>од страна на државите кандидати за членство е едно од барањата наведени во Стратегијата на ЕУ за борба против криминалот во третиот милениум</w:t>
      </w:r>
      <w:r w:rsidR="00800148" w:rsidRPr="00F8655D">
        <w:rPr>
          <w:lang w:val="mk-MK"/>
        </w:rPr>
        <w:t>.</w:t>
      </w:r>
    </w:p>
    <w:p w:rsidR="004F11EC" w:rsidRPr="00F8655D" w:rsidRDefault="00F80EBB" w:rsidP="00F8655D">
      <w:pPr>
        <w:spacing w:line="360" w:lineRule="auto"/>
        <w:jc w:val="both"/>
        <w:rPr>
          <w:color w:val="616161"/>
        </w:rPr>
      </w:pPr>
      <w:r w:rsidRPr="00F8655D">
        <w:rPr>
          <w:lang w:val="mk-MK"/>
        </w:rPr>
        <w:tab/>
        <w:t xml:space="preserve">Претходно </w:t>
      </w:r>
      <w:r w:rsidR="00682422" w:rsidRPr="00F8655D">
        <w:rPr>
          <w:lang w:val="mk-MK"/>
        </w:rPr>
        <w:t>прикажаната тесна врска меѓ</w:t>
      </w:r>
      <w:r w:rsidR="001B6C8D" w:rsidRPr="00F8655D">
        <w:rPr>
          <w:lang w:val="mk-MK"/>
        </w:rPr>
        <w:t>у овие две организации е уште подиректно рефлектирана преку институционалното учество на Унијата во работата на Советот на Европа.</w:t>
      </w:r>
      <w:r w:rsidR="000E3B6D" w:rsidRPr="00F8655D">
        <w:rPr>
          <w:lang w:val="mk-MK"/>
        </w:rPr>
        <w:t xml:space="preserve"> </w:t>
      </w:r>
      <w:r w:rsidR="001B6C8D" w:rsidRPr="00F8655D">
        <w:rPr>
          <w:lang w:val="mk-MK"/>
        </w:rPr>
        <w:t xml:space="preserve">Овде, во прашање се разни видови на модалитети на инволвираност на Европската Комисија (во име на Унијата) во различни активности и форуми на Советот, како и растечката комуникација преку најразновидни форми на соработка и партнерство меѓу предметно кореспондирачки инстанци на двете организации. </w:t>
      </w:r>
      <w:r w:rsidR="00CA6F6F" w:rsidRPr="00F8655D">
        <w:rPr>
          <w:lang w:val="mk-MK"/>
        </w:rPr>
        <w:t xml:space="preserve">Во овој поглед неопходно е да се </w:t>
      </w:r>
      <w:r w:rsidRPr="00F8655D">
        <w:rPr>
          <w:lang w:val="mk-MK"/>
        </w:rPr>
        <w:t xml:space="preserve">нагласи </w:t>
      </w:r>
      <w:r w:rsidR="00CA6F6F" w:rsidRPr="00F8655D">
        <w:rPr>
          <w:lang w:val="mk-MK"/>
        </w:rPr>
        <w:t xml:space="preserve">на фактот дека, ЕУ има големи бенефиции од Венецијанската комисија при Советот на Европа, особено во поглед на подобрувањето и реформирањето на </w:t>
      </w:r>
      <w:r w:rsidR="00BA3A46" w:rsidRPr="00F8655D">
        <w:rPr>
          <w:lang w:val="mk-MK"/>
        </w:rPr>
        <w:t>уставните стандарди во рамките на самата ЕУ и во подрачјата на нејзиното проширување.</w:t>
      </w:r>
      <w:r w:rsidR="009F65BD" w:rsidRPr="00F8655D">
        <w:t xml:space="preserve"> </w:t>
      </w:r>
      <w:r w:rsidR="009F65BD" w:rsidRPr="00F8655D">
        <w:rPr>
          <w:lang w:val="mk-MK"/>
        </w:rPr>
        <w:t xml:space="preserve">Ова исто така ја вклучува и соработката на Унијата со </w:t>
      </w:r>
      <w:r w:rsidR="007D65C3" w:rsidRPr="00F8655D">
        <w:rPr>
          <w:lang w:val="mk-MK"/>
        </w:rPr>
        <w:t>Г</w:t>
      </w:r>
      <w:r w:rsidR="009F65BD" w:rsidRPr="00F8655D">
        <w:rPr>
          <w:lang w:val="mk-MK"/>
        </w:rPr>
        <w:t>рупата на држави против корупција – ГРЕКО при Советот на Европа, во која група ЕУ доби статус на посматрач во 2019 година</w:t>
      </w:r>
      <w:r w:rsidR="009F65BD" w:rsidRPr="00F8655D">
        <w:t>.</w:t>
      </w:r>
      <w:r w:rsidR="009F65BD" w:rsidRPr="00F8655D">
        <w:rPr>
          <w:color w:val="616161"/>
        </w:rPr>
        <w:t> </w:t>
      </w:r>
      <w:r w:rsidR="00445F1B" w:rsidRPr="00F8655D">
        <w:rPr>
          <w:lang w:val="mk-MK"/>
        </w:rPr>
        <w:t xml:space="preserve">Листата на </w:t>
      </w:r>
      <w:r w:rsidR="00F942BB" w:rsidRPr="00F8655D">
        <w:rPr>
          <w:lang w:val="mk-MK"/>
        </w:rPr>
        <w:t xml:space="preserve">неодамнешни </w:t>
      </w:r>
      <w:r w:rsidR="00445F1B" w:rsidRPr="00F8655D">
        <w:rPr>
          <w:lang w:val="mk-MK"/>
        </w:rPr>
        <w:t>важни платформи за заедничка акција н</w:t>
      </w:r>
      <w:r w:rsidR="00940A78" w:rsidRPr="00F8655D">
        <w:rPr>
          <w:lang w:val="mk-MK"/>
        </w:rPr>
        <w:t>а</w:t>
      </w:r>
      <w:r w:rsidR="00445F1B" w:rsidRPr="00F8655D">
        <w:rPr>
          <w:lang w:val="mk-MK"/>
        </w:rPr>
        <w:t xml:space="preserve"> овие две организ</w:t>
      </w:r>
      <w:r w:rsidR="00940A78" w:rsidRPr="00F8655D">
        <w:rPr>
          <w:lang w:val="mk-MK"/>
        </w:rPr>
        <w:t>а</w:t>
      </w:r>
      <w:r w:rsidR="00445F1B" w:rsidRPr="00F8655D">
        <w:rPr>
          <w:lang w:val="mk-MK"/>
        </w:rPr>
        <w:t>ци</w:t>
      </w:r>
      <w:r w:rsidR="00940A78" w:rsidRPr="00F8655D">
        <w:rPr>
          <w:lang w:val="mk-MK"/>
        </w:rPr>
        <w:t>и</w:t>
      </w:r>
      <w:r w:rsidR="00445F1B" w:rsidRPr="00F8655D">
        <w:rPr>
          <w:lang w:val="mk-MK"/>
        </w:rPr>
        <w:t xml:space="preserve"> посебно го вклучи</w:t>
      </w:r>
      <w:r w:rsidR="00F4749E" w:rsidRPr="00F8655D">
        <w:rPr>
          <w:lang w:val="mk-MK"/>
        </w:rPr>
        <w:t xml:space="preserve">, на пример, </w:t>
      </w:r>
      <w:r w:rsidR="00F4749E" w:rsidRPr="00991484">
        <w:rPr>
          <w:i/>
          <w:lang w:val="mk-MK"/>
        </w:rPr>
        <w:t>Пактот за стабилност на Југоисточна Европа</w:t>
      </w:r>
      <w:r w:rsidR="00E3056D" w:rsidRPr="00991484">
        <w:rPr>
          <w:rStyle w:val="FootnoteReference"/>
          <w:i/>
        </w:rPr>
        <w:footnoteReference w:id="170"/>
      </w:r>
      <w:r w:rsidR="00F4749E" w:rsidRPr="00991484">
        <w:rPr>
          <w:lang w:val="mk-MK"/>
        </w:rPr>
        <w:t>,</w:t>
      </w:r>
      <w:r w:rsidR="00991484" w:rsidRPr="00991484">
        <w:rPr>
          <w:lang w:val="mk-MK"/>
        </w:rPr>
        <w:t xml:space="preserve"> што беше креиран по иницијатива на ЕУ во месец јуни 1999 година, а чија ц</w:t>
      </w:r>
      <w:r w:rsidR="00991484" w:rsidRPr="00991484">
        <w:rPr>
          <w:rFonts w:eastAsia="StobiSansCnRegular"/>
        </w:rPr>
        <w:t xml:space="preserve">ел беше да им овозможи на државите </w:t>
      </w:r>
      <w:r w:rsidR="00991484" w:rsidRPr="00991484">
        <w:rPr>
          <w:rFonts w:eastAsia="StobiSansCnRegular"/>
          <w:lang w:val="mk-MK"/>
        </w:rPr>
        <w:t xml:space="preserve">од Југоисточна Европа </w:t>
      </w:r>
      <w:r w:rsidR="00991484" w:rsidRPr="00991484">
        <w:rPr>
          <w:rFonts w:eastAsia="StobiSansCnRegular"/>
        </w:rPr>
        <w:t xml:space="preserve">да постигнат </w:t>
      </w:r>
      <w:r w:rsidR="00991484" w:rsidRPr="00991484">
        <w:rPr>
          <w:rFonts w:eastAsia="StobiSansCnRegular"/>
        </w:rPr>
        <w:lastRenderedPageBreak/>
        <w:t>траен мир во регионот, а со тоа и започнување на голем број структурни реформи почнувајќи од демократско-политичките процеси кои се базирани на повеќепартискиот систем и слободните и непосредни избори, потоа слободата на пазарот и претприемништвото како основа за економското уредување на земјата, почитување на основните права и слободи на човекот и граѓанинот, слободно изразување на националната припадност, подеднаков третман на сите видови сопственост, независно судство, независни медиуми, градење меѓусебна доверба на земјите во регионот итн.</w:t>
      </w:r>
      <w:r w:rsidR="00991484" w:rsidRPr="00991484">
        <w:t xml:space="preserve"> </w:t>
      </w:r>
      <w:r w:rsidR="00991484" w:rsidRPr="00991484">
        <w:rPr>
          <w:lang w:val="mk-MK"/>
        </w:rPr>
        <w:t>Во имплементацијата на Пактот беа инволвирани ЕУ, Советот на Европа и ОБСЕ, како три к</w:t>
      </w:r>
      <w:r w:rsidR="00991484" w:rsidRPr="00991484">
        <w:t>лучни имплементирачки партнери</w:t>
      </w:r>
      <w:r w:rsidR="00991484" w:rsidRPr="00991484">
        <w:rPr>
          <w:lang w:val="mk-MK"/>
        </w:rPr>
        <w:t xml:space="preserve">. Во имплементацијата на пактот беа инволвирани и голем број на олеснувачи, како на пример, Светската банка, Меѓународниот монетарен фонд, Европската банка за реконструкција и развој, НАТО, ООН, </w:t>
      </w:r>
      <w:r w:rsidR="00991484" w:rsidRPr="00991484">
        <w:t xml:space="preserve">UNHCR, </w:t>
      </w:r>
      <w:r w:rsidR="00991484" w:rsidRPr="00991484">
        <w:rPr>
          <w:lang w:val="mk-MK"/>
        </w:rPr>
        <w:t>владите на Канада и Јапонија. Сличен ефект на Пактот за</w:t>
      </w:r>
      <w:r w:rsidR="00991484">
        <w:rPr>
          <w:sz w:val="20"/>
          <w:szCs w:val="20"/>
          <w:lang w:val="mk-MK"/>
        </w:rPr>
        <w:t xml:space="preserve"> стабилност </w:t>
      </w:r>
      <w:r w:rsidR="00F942BB" w:rsidRPr="00F8655D">
        <w:rPr>
          <w:lang w:val="mk-MK"/>
        </w:rPr>
        <w:t xml:space="preserve">денеска ефект имаат </w:t>
      </w:r>
      <w:r w:rsidR="00F4749E" w:rsidRPr="00F8655D">
        <w:rPr>
          <w:lang w:val="mk-MK"/>
        </w:rPr>
        <w:t>бројни програми и проекти</w:t>
      </w:r>
      <w:r w:rsidR="00991484">
        <w:rPr>
          <w:lang w:val="mk-MK"/>
        </w:rPr>
        <w:t xml:space="preserve"> на Советот на Европа и ЕУ</w:t>
      </w:r>
      <w:r w:rsidR="00F4749E" w:rsidRPr="00F8655D">
        <w:rPr>
          <w:rStyle w:val="FootnoteReference"/>
          <w:lang w:val="mk-MK"/>
        </w:rPr>
        <w:footnoteReference w:id="171"/>
      </w:r>
      <w:r w:rsidR="00F4749E" w:rsidRPr="00F8655D">
        <w:rPr>
          <w:lang w:val="mk-MK"/>
        </w:rPr>
        <w:t>, како и заедничко</w:t>
      </w:r>
      <w:r w:rsidR="00F942BB" w:rsidRPr="00F8655D">
        <w:rPr>
          <w:lang w:val="mk-MK"/>
        </w:rPr>
        <w:t>то</w:t>
      </w:r>
      <w:r w:rsidR="00F4749E" w:rsidRPr="00F8655D">
        <w:rPr>
          <w:lang w:val="mk-MK"/>
        </w:rPr>
        <w:t xml:space="preserve"> следење на парламентарни и локални избори и слично</w:t>
      </w:r>
      <w:r w:rsidR="00F942BB" w:rsidRPr="00F8655D">
        <w:rPr>
          <w:rStyle w:val="FootnoteReference"/>
          <w:lang w:val="mk-MK"/>
        </w:rPr>
        <w:footnoteReference w:id="172"/>
      </w:r>
      <w:r w:rsidR="00F4749E" w:rsidRPr="00F8655D">
        <w:rPr>
          <w:lang w:val="mk-MK"/>
        </w:rPr>
        <w:t xml:space="preserve">.  </w:t>
      </w:r>
    </w:p>
    <w:p w:rsidR="00991484" w:rsidRPr="00991484" w:rsidRDefault="00AC4E23" w:rsidP="00991484">
      <w:pPr>
        <w:spacing w:line="360" w:lineRule="auto"/>
        <w:jc w:val="both"/>
        <w:rPr>
          <w:lang w:val="mk-MK"/>
        </w:rPr>
      </w:pPr>
      <w:r w:rsidRPr="00F8655D">
        <w:tab/>
      </w:r>
      <w:r w:rsidR="001B4575" w:rsidRPr="00F8655D">
        <w:rPr>
          <w:lang w:val="mk-MK"/>
        </w:rPr>
        <w:t xml:space="preserve">Претходно </w:t>
      </w:r>
      <w:r w:rsidR="001B6C8D" w:rsidRPr="00F8655D">
        <w:rPr>
          <w:lang w:val="mk-MK"/>
        </w:rPr>
        <w:t xml:space="preserve">прикажаниот растечки тренд на меѓусебна тесна поврзаност и соработка меѓу ЕУ и Советот на Европа денеска доживува своја кулуминација </w:t>
      </w:r>
      <w:r w:rsidR="00C22CB4" w:rsidRPr="00F8655D">
        <w:rPr>
          <w:lang w:val="mk-MK"/>
        </w:rPr>
        <w:t>во рамките на тековниот пре</w:t>
      </w:r>
      <w:r w:rsidR="002E579C" w:rsidRPr="00F8655D">
        <w:rPr>
          <w:lang w:val="mk-MK"/>
        </w:rPr>
        <w:t>г</w:t>
      </w:r>
      <w:r w:rsidR="00C22CB4" w:rsidRPr="00F8655D">
        <w:rPr>
          <w:lang w:val="mk-MK"/>
        </w:rPr>
        <w:t>оварачки процес на</w:t>
      </w:r>
      <w:r w:rsidR="001B6C8D" w:rsidRPr="00F8655D">
        <w:rPr>
          <w:lang w:val="mk-MK"/>
        </w:rPr>
        <w:t xml:space="preserve"> пристапување на </w:t>
      </w:r>
      <w:r w:rsidR="00C22CB4" w:rsidRPr="00F8655D">
        <w:rPr>
          <w:lang w:val="mk-MK"/>
        </w:rPr>
        <w:t>Европската у</w:t>
      </w:r>
      <w:r w:rsidR="001B6C8D" w:rsidRPr="00F8655D">
        <w:rPr>
          <w:lang w:val="mk-MK"/>
        </w:rPr>
        <w:t>нија кон Европската конвенција за човекови права</w:t>
      </w:r>
      <w:r w:rsidR="00C22CB4" w:rsidRPr="00F8655D">
        <w:rPr>
          <w:lang w:val="mk-MK"/>
        </w:rPr>
        <w:t>,</w:t>
      </w:r>
      <w:r w:rsidR="001B6C8D" w:rsidRPr="00F8655D">
        <w:rPr>
          <w:lang w:val="mk-MK"/>
        </w:rPr>
        <w:t xml:space="preserve"> </w:t>
      </w:r>
      <w:r w:rsidR="00C22CB4" w:rsidRPr="00F8655D">
        <w:rPr>
          <w:lang w:val="mk-MK"/>
        </w:rPr>
        <w:t xml:space="preserve">кое пристапување е </w:t>
      </w:r>
      <w:r w:rsidR="001B6C8D" w:rsidRPr="00F8655D">
        <w:rPr>
          <w:lang w:val="mk-MK"/>
        </w:rPr>
        <w:t xml:space="preserve">предвидено со Лисабонскиот договор на ЕУ, </w:t>
      </w:r>
      <w:r w:rsidR="00C22CB4" w:rsidRPr="00F8655D">
        <w:rPr>
          <w:lang w:val="mk-MK"/>
        </w:rPr>
        <w:t xml:space="preserve">а која цел се состои во фактот што со </w:t>
      </w:r>
      <w:r w:rsidR="00FF4D62" w:rsidRPr="00F8655D">
        <w:rPr>
          <w:lang w:val="mk-MK"/>
        </w:rPr>
        <w:t xml:space="preserve">пристапувњето </w:t>
      </w:r>
      <w:r w:rsidR="00A03706" w:rsidRPr="00F8655D">
        <w:rPr>
          <w:lang w:val="mk-MK"/>
        </w:rPr>
        <w:t xml:space="preserve">самата ЕУ би била предмет на судската контрола што Европскиот суд за човекови права </w:t>
      </w:r>
      <w:r w:rsidR="00C22CB4" w:rsidRPr="00F8655D">
        <w:rPr>
          <w:lang w:val="mk-MK"/>
        </w:rPr>
        <w:t xml:space="preserve">моментално </w:t>
      </w:r>
      <w:r w:rsidR="00A03706" w:rsidRPr="00F8655D">
        <w:rPr>
          <w:lang w:val="mk-MK"/>
        </w:rPr>
        <w:t xml:space="preserve">ја врши спрема државите членки на Унијата, кое нешто </w:t>
      </w:r>
      <w:r w:rsidR="001B6C8D" w:rsidRPr="00F8655D">
        <w:rPr>
          <w:lang w:val="mk-MK"/>
        </w:rPr>
        <w:t xml:space="preserve">би било во функција на изградба на единствен и кохерентен судски систем на заштита на основните човекови права и слободи во Европа. Ова би било од голема важност (во најмала рака) за оние држави </w:t>
      </w:r>
      <w:r w:rsidR="00C22CB4" w:rsidRPr="00F8655D">
        <w:rPr>
          <w:lang w:val="mk-MK"/>
        </w:rPr>
        <w:t xml:space="preserve">- </w:t>
      </w:r>
      <w:r w:rsidR="001B6C8D" w:rsidRPr="00F8655D">
        <w:rPr>
          <w:lang w:val="mk-MK"/>
        </w:rPr>
        <w:t>членки кои во моментов се држави-кандидати за членство во Унијата</w:t>
      </w:r>
      <w:r w:rsidR="00A03706" w:rsidRPr="00F8655D">
        <w:rPr>
          <w:lang w:val="mk-MK"/>
        </w:rPr>
        <w:t>, како што е нашата држава</w:t>
      </w:r>
      <w:r w:rsidR="00800589">
        <w:rPr>
          <w:rStyle w:val="FootnoteReference"/>
          <w:lang w:val="mk-MK"/>
        </w:rPr>
        <w:footnoteReference w:id="173"/>
      </w:r>
      <w:r w:rsidR="001B6C8D" w:rsidRPr="00F8655D">
        <w:rPr>
          <w:lang w:val="mk-MK"/>
        </w:rPr>
        <w:t xml:space="preserve">. </w:t>
      </w:r>
      <w:r w:rsidR="00A03706" w:rsidRPr="00F8655D">
        <w:rPr>
          <w:lang w:val="mk-MK"/>
        </w:rPr>
        <w:t>Инаку, п</w:t>
      </w:r>
      <w:r w:rsidR="00ED131C" w:rsidRPr="00F8655D">
        <w:rPr>
          <w:lang w:val="mk-MK"/>
        </w:rPr>
        <w:t>реговарачкиот процес за пристапув</w:t>
      </w:r>
      <w:r w:rsidR="00A03706" w:rsidRPr="00F8655D">
        <w:rPr>
          <w:lang w:val="mk-MK"/>
        </w:rPr>
        <w:t>а</w:t>
      </w:r>
      <w:r w:rsidR="00ED131C" w:rsidRPr="00F8655D">
        <w:rPr>
          <w:lang w:val="mk-MK"/>
        </w:rPr>
        <w:t xml:space="preserve">ње на ЕУ кон системот на ЕКЧП започна во 2010-та </w:t>
      </w:r>
      <w:r w:rsidR="00ED131C" w:rsidRPr="00F8655D">
        <w:rPr>
          <w:lang w:val="mk-MK"/>
        </w:rPr>
        <w:lastRenderedPageBreak/>
        <w:t xml:space="preserve">година </w:t>
      </w:r>
      <w:r w:rsidR="00C22CB4" w:rsidRPr="00F8655D">
        <w:rPr>
          <w:lang w:val="mk-MK"/>
        </w:rPr>
        <w:t xml:space="preserve">и истиот денеска се води во рамките на т.н. Група </w:t>
      </w:r>
      <w:r w:rsidR="00957BA6" w:rsidRPr="00F8655D">
        <w:rPr>
          <w:lang w:val="mk-MK"/>
        </w:rPr>
        <w:t>„</w:t>
      </w:r>
      <w:r w:rsidR="00C22CB4" w:rsidRPr="00F8655D">
        <w:rPr>
          <w:lang w:val="mk-MK"/>
        </w:rPr>
        <w:t>46+1</w:t>
      </w:r>
      <w:r w:rsidR="00C22CB4" w:rsidRPr="00F8655D">
        <w:t>” (</w:t>
      </w:r>
      <w:r w:rsidR="00C22CB4" w:rsidRPr="00F8655D">
        <w:rPr>
          <w:lang w:val="mk-MK"/>
        </w:rPr>
        <w:t>сите 46 држави членки на Советот на Европа + ЕУ)</w:t>
      </w:r>
      <w:r w:rsidR="00C22CB4" w:rsidRPr="00F8655D">
        <w:rPr>
          <w:rStyle w:val="FootnoteReference"/>
          <w:lang w:val="mk-MK"/>
        </w:rPr>
        <w:footnoteReference w:id="174"/>
      </w:r>
      <w:r w:rsidR="00C22CB4" w:rsidRPr="00F8655D">
        <w:t>.</w:t>
      </w:r>
      <w:r w:rsidR="00AE0A2F" w:rsidRPr="00F8655D">
        <w:rPr>
          <w:lang w:val="mk-MK"/>
        </w:rPr>
        <w:t xml:space="preserve"> Освен ова, од посебна важност е и фактот дека,  конвенциите на Советот на Европа денеска содржат т.н. „</w:t>
      </w:r>
      <w:r w:rsidR="00AE0A2F" w:rsidRPr="00F8655D">
        <w:t>E</w:t>
      </w:r>
      <w:r w:rsidR="00AE0A2F" w:rsidRPr="00F8655D">
        <w:rPr>
          <w:lang w:val="mk-MK"/>
        </w:rPr>
        <w:t>вропска клаузула</w:t>
      </w:r>
      <w:r w:rsidR="00AE0A2F" w:rsidRPr="00F8655D">
        <w:t xml:space="preserve">”, </w:t>
      </w:r>
      <w:r w:rsidR="00AE0A2F" w:rsidRPr="00F8655D">
        <w:rPr>
          <w:lang w:val="mk-MK"/>
        </w:rPr>
        <w:t>со која се регулираат гласачките права на Европската унија и на нејзините држави-членки во телата на тие конвенции, со што на Унијата и се дава збор во спроведувањето на тие инструменти на Советот. Во овој поглед, в</w:t>
      </w:r>
      <w:r w:rsidR="002E579C" w:rsidRPr="00F8655D">
        <w:rPr>
          <w:lang w:val="mk-MK"/>
        </w:rPr>
        <w:t>о овој момент ЕУ е договорна страна на вкупно 13 мултилатерални договори на Советот на Европа, при последниот таков договор беше ратификуван во 2018 година</w:t>
      </w:r>
      <w:r w:rsidR="002E579C" w:rsidRPr="00F8655D">
        <w:t xml:space="preserve">. </w:t>
      </w:r>
      <w:r w:rsidR="002E579C" w:rsidRPr="00F8655D">
        <w:rPr>
          <w:lang w:val="mk-MK"/>
        </w:rPr>
        <w:t>ЕУ исто така има уште и четири други потпишани конвенции на Советот на Европа, кои сеуште не се ратификувани согласно Лисабонскиот договор</w:t>
      </w:r>
      <w:r w:rsidR="002E579C" w:rsidRPr="00F8655D">
        <w:t xml:space="preserve"> 2017</w:t>
      </w:r>
      <w:r w:rsidR="00AE0A2F" w:rsidRPr="00F8655D">
        <w:rPr>
          <w:lang w:val="mk-MK"/>
        </w:rPr>
        <w:t>, а таа</w:t>
      </w:r>
      <w:r w:rsidR="002E579C" w:rsidRPr="00F8655D">
        <w:rPr>
          <w:lang w:val="mk-MK"/>
        </w:rPr>
        <w:t xml:space="preserve"> истовремено може да постане и договорна страна на уште други 13 конвенции на Советот на Европа</w:t>
      </w:r>
      <w:r w:rsidR="002E579C" w:rsidRPr="00F8655D">
        <w:rPr>
          <w:color w:val="FF0000"/>
          <w:lang w:val="mk-MK"/>
        </w:rPr>
        <w:t xml:space="preserve"> </w:t>
      </w:r>
      <w:r w:rsidR="002E579C" w:rsidRPr="00F8655D">
        <w:rPr>
          <w:lang w:val="mk-MK"/>
        </w:rPr>
        <w:t>по нивното влегување во сила</w:t>
      </w:r>
      <w:r w:rsidR="00E3056D" w:rsidRPr="00F8655D">
        <w:rPr>
          <w:rStyle w:val="FootnoteReference"/>
          <w:lang w:val="mk-MK"/>
        </w:rPr>
        <w:footnoteReference w:id="175"/>
      </w:r>
      <w:r w:rsidR="002E579C" w:rsidRPr="00F8655D">
        <w:t>.</w:t>
      </w:r>
      <w:r w:rsidR="002E579C" w:rsidRPr="00F8655D">
        <w:rPr>
          <w:color w:val="FF0000"/>
        </w:rPr>
        <w:t xml:space="preserve"> </w:t>
      </w:r>
      <w:r w:rsidR="0083378B" w:rsidRPr="00F8655D">
        <w:rPr>
          <w:lang w:val="mk-MK"/>
        </w:rPr>
        <w:t>Ова е резултат на фактот што, конвенциите на Советот на Европа денеска содржат т.н. „</w:t>
      </w:r>
      <w:r w:rsidR="0083378B" w:rsidRPr="00F8655D">
        <w:t>E</w:t>
      </w:r>
      <w:r w:rsidR="0083378B" w:rsidRPr="00F8655D">
        <w:rPr>
          <w:lang w:val="mk-MK"/>
        </w:rPr>
        <w:t>вропска клаузула</w:t>
      </w:r>
      <w:r w:rsidR="0083378B" w:rsidRPr="00F8655D">
        <w:t xml:space="preserve">”, </w:t>
      </w:r>
      <w:r w:rsidR="0083378B" w:rsidRPr="00F8655D">
        <w:rPr>
          <w:lang w:val="mk-MK"/>
        </w:rPr>
        <w:t>со која се регулираат гласачките права на Европската унија и на нејзините држави-членки во телата на тие конвенции, со што на Унијата и се дава збор во спроведувањето на тие инструменти на Советот</w:t>
      </w:r>
      <w:r w:rsidR="0083378B" w:rsidRPr="00F8655D">
        <w:rPr>
          <w:rStyle w:val="FootnoteReference"/>
          <w:lang w:val="mk-MK"/>
        </w:rPr>
        <w:footnoteReference w:id="176"/>
      </w:r>
      <w:r w:rsidR="0083378B" w:rsidRPr="00F8655D">
        <w:rPr>
          <w:lang w:val="mk-MK"/>
        </w:rPr>
        <w:t>. Освен ова, блискоста меѓу овие две организации може да се согледа и преку учеството на ЕУ во изготвувањето на самите</w:t>
      </w:r>
      <w:r w:rsidR="0083378B" w:rsidRPr="00F8655D">
        <w:t xml:space="preserve"> </w:t>
      </w:r>
      <w:r w:rsidR="0083378B" w:rsidRPr="00F8655D">
        <w:rPr>
          <w:lang w:val="mk-MK"/>
        </w:rPr>
        <w:t>договори на Советот на Европа</w:t>
      </w:r>
      <w:r w:rsidR="0083378B" w:rsidRPr="00F8655D">
        <w:t xml:space="preserve"> </w:t>
      </w:r>
      <w:r w:rsidR="0083378B" w:rsidRPr="00F8655D">
        <w:rPr>
          <w:lang w:val="mk-MK"/>
        </w:rPr>
        <w:t xml:space="preserve">под услови </w:t>
      </w:r>
      <w:r w:rsidR="0083378B" w:rsidRPr="00F8655D">
        <w:t>o</w:t>
      </w:r>
      <w:r w:rsidR="0083378B" w:rsidRPr="00F8655D">
        <w:rPr>
          <w:lang w:val="mk-MK"/>
        </w:rPr>
        <w:t>пределени од страна на самиот Совет на Европа, а во предвид треба да се има и фактот во поглед на влијанието на некои конвенции на Советот</w:t>
      </w:r>
      <w:r w:rsidR="00991484">
        <w:rPr>
          <w:lang w:val="mk-MK"/>
        </w:rPr>
        <w:t xml:space="preserve"> на Европа</w:t>
      </w:r>
      <w:r w:rsidR="0083378B" w:rsidRPr="00F8655D">
        <w:rPr>
          <w:lang w:val="mk-MK"/>
        </w:rPr>
        <w:t>, кои не се обврзувачки за ЕУ, врз изготвувањето на законската легислатива на самата Унија</w:t>
      </w:r>
      <w:r w:rsidR="00991484">
        <w:rPr>
          <w:lang w:val="mk-MK"/>
        </w:rPr>
        <w:t xml:space="preserve">. </w:t>
      </w:r>
      <w:r w:rsidR="00991484" w:rsidRPr="00991484">
        <w:rPr>
          <w:lang w:val="mk-MK"/>
        </w:rPr>
        <w:t xml:space="preserve">Така на пример, </w:t>
      </w:r>
      <w:r w:rsidR="002F6631">
        <w:rPr>
          <w:lang w:val="mk-MK"/>
        </w:rPr>
        <w:t xml:space="preserve"> </w:t>
      </w:r>
      <w:r w:rsidR="00991484" w:rsidRPr="00991484">
        <w:rPr>
          <w:i/>
          <w:lang w:val="mk-MK"/>
        </w:rPr>
        <w:t>Директивата 95/46</w:t>
      </w:r>
      <w:r w:rsidR="00991484" w:rsidRPr="00991484">
        <w:rPr>
          <w:lang w:val="mk-MK"/>
        </w:rPr>
        <w:t xml:space="preserve"> ЕЗ на Европскиот парламент и на Советот на Унијата од 24 октомври 1995 година з</w:t>
      </w:r>
      <w:r w:rsidR="00991484" w:rsidRPr="00991484">
        <w:rPr>
          <w:i/>
          <w:lang w:val="mk-MK"/>
        </w:rPr>
        <w:t>а заштита на подинците во поглед на обработката на податоци и за слободно движење на тие податоци</w:t>
      </w:r>
      <w:r w:rsidR="00991484" w:rsidRPr="00991484">
        <w:rPr>
          <w:lang w:val="mk-MK"/>
        </w:rPr>
        <w:t xml:space="preserve">  се заснова врз одредбите на Конвенцијата на Советот на Европа за заштита на поединците во поглед на автоматската обработка на личните податоци. Слично на ова, </w:t>
      </w:r>
      <w:r w:rsidR="00991484" w:rsidRPr="00991484">
        <w:rPr>
          <w:i/>
          <w:lang w:val="mk-MK"/>
        </w:rPr>
        <w:t xml:space="preserve">Европската конвенција за сузбивање на </w:t>
      </w:r>
      <w:r w:rsidR="00991484" w:rsidRPr="00991484">
        <w:rPr>
          <w:i/>
          <w:lang w:val="mk-MK"/>
        </w:rPr>
        <w:lastRenderedPageBreak/>
        <w:t>тероризмот</w:t>
      </w:r>
      <w:r w:rsidR="00991484" w:rsidRPr="00991484">
        <w:rPr>
          <w:lang w:val="mk-MK"/>
        </w:rPr>
        <w:t xml:space="preserve"> (ЕТС бр.90) ја постави рамката на Одлуката на ЕУ од месец јули 2002 година за борба против тероризмот. На поопшто ниво, Мастрихтскиот договор на ЕУ се повика на Европската конвенција за човекови права, а првиот нејзин договор (т.е. Римскиот договор) се повика и на Европската Социјална Повелба на Советот на Европа. Понатаму, многу важно, повеќе од дваесет конвенции на Советот на Европа се вклучени во главницата на Унијата, кои потенцијалните членки на Унијата се должни да ги почитуваат. На пример, оние кои сакаат да влезат во Шенген зоната мора да ја ратификуваат Европската конвенција на Советот на Европа  за заштита на поединците во поглед на автоматската обработка на личните податоци (ЕТС бр.108). Слично на ова е и фактот што, ратификацијата од страна на државите кандидати за членство на осумте (претходно наведени) инструменти од областа на кривичното право на Советот на Европа е едно од барањата наведени во Стратегијата на ЕУ за борба против криминалот во третиот милениум.</w:t>
      </w:r>
    </w:p>
    <w:p w:rsidR="00E3056D" w:rsidRPr="00F8655D" w:rsidRDefault="00991484" w:rsidP="00F8655D">
      <w:pPr>
        <w:spacing w:line="360" w:lineRule="auto"/>
        <w:jc w:val="both"/>
        <w:rPr>
          <w:lang w:val="mk-MK"/>
        </w:rPr>
      </w:pPr>
      <w:r>
        <w:rPr>
          <w:lang w:val="mk-MK"/>
        </w:rPr>
        <w:tab/>
      </w:r>
      <w:r w:rsidR="00E3056D" w:rsidRPr="00F8655D">
        <w:rPr>
          <w:lang w:val="mk-MK"/>
        </w:rPr>
        <w:t xml:space="preserve">Претходно наведеното се комплетира со фактот дека, на техничко ниво, Европската унија ужива статус на </w:t>
      </w:r>
      <w:r w:rsidR="00E3056D" w:rsidRPr="00F8655D">
        <w:rPr>
          <w:rStyle w:val="fontstyle21"/>
          <w:rFonts w:ascii="Times New Roman" w:hAnsi="Times New Roman"/>
          <w:color w:val="auto"/>
          <w:sz w:val="24"/>
          <w:szCs w:val="24"/>
        </w:rPr>
        <w:t>„</w:t>
      </w:r>
      <w:r w:rsidR="00E3056D" w:rsidRPr="00F8655D">
        <w:rPr>
          <w:lang w:val="mk-MK"/>
        </w:rPr>
        <w:t>учесник</w:t>
      </w:r>
      <w:r w:rsidR="00E3056D" w:rsidRPr="00F8655D">
        <w:t xml:space="preserve">” </w:t>
      </w:r>
      <w:r w:rsidR="00E3056D" w:rsidRPr="00F8655D">
        <w:rPr>
          <w:lang w:val="mk-MK"/>
        </w:rPr>
        <w:t>во советодавните и техничките комитети основани од страна на Комитетот на министри врз основа на членот 17 од Статуот на Советот на Европа, односно т.н. меѓувладините комитети</w:t>
      </w:r>
      <w:r w:rsidR="000508BF" w:rsidRPr="00F8655D">
        <w:rPr>
          <w:lang w:val="mk-MK"/>
        </w:rPr>
        <w:t>,</w:t>
      </w:r>
      <w:r w:rsidR="00E3056D" w:rsidRPr="00F8655D">
        <w:rPr>
          <w:lang w:val="mk-MK"/>
        </w:rPr>
        <w:t xml:space="preserve"> чија работа е регулирана со Резолуцијата (2011) 24 на Комитетот на министри. Иако е формално поинаков, овој статус на ЕУ во суштина е подеднаков со оној на </w:t>
      </w:r>
      <w:r w:rsidR="00E3056D" w:rsidRPr="00F8655D">
        <w:rPr>
          <w:rStyle w:val="fontstyle21"/>
          <w:rFonts w:ascii="Times New Roman" w:hAnsi="Times New Roman"/>
          <w:color w:val="auto"/>
          <w:sz w:val="24"/>
          <w:szCs w:val="24"/>
        </w:rPr>
        <w:t>„</w:t>
      </w:r>
      <w:r w:rsidR="00E3056D" w:rsidRPr="00F8655D">
        <w:rPr>
          <w:lang w:val="mk-MK"/>
        </w:rPr>
        <w:t>посматрач</w:t>
      </w:r>
      <w:r w:rsidR="00E3056D" w:rsidRPr="00F8655D">
        <w:t>”</w:t>
      </w:r>
      <w:r w:rsidR="000508BF" w:rsidRPr="00F8655D">
        <w:rPr>
          <w:lang w:val="mk-MK"/>
        </w:rPr>
        <w:t>, бидејќи п</w:t>
      </w:r>
      <w:r w:rsidR="00E3056D" w:rsidRPr="00F8655D">
        <w:rPr>
          <w:lang w:val="mk-MK"/>
        </w:rPr>
        <w:t xml:space="preserve">ретставниците на ЕУ учествуваат на состаноците на овие комитети без право на глас. </w:t>
      </w:r>
      <w:r w:rsidR="00E3056D" w:rsidRPr="00F8655D">
        <w:t> </w:t>
      </w:r>
      <w:r w:rsidR="00E3056D" w:rsidRPr="00F8655D">
        <w:rPr>
          <w:lang w:val="mk-MK"/>
        </w:rPr>
        <w:t>Тие можат да дадат нивни предлози во работата на некој таков комитет на Советот на Европа, но истите можат да бидат предмет на гласање само доколку бидат спонзорирани од страна на некој член на конкретниот меѓувладин комитет.</w:t>
      </w:r>
      <w:r w:rsidR="00E3056D" w:rsidRPr="00F8655D">
        <w:t xml:space="preserve"> </w:t>
      </w:r>
      <w:r w:rsidR="00E3056D" w:rsidRPr="00F8655D">
        <w:rPr>
          <w:lang w:val="mk-MK"/>
        </w:rPr>
        <w:t xml:space="preserve">Таа има статус на учесник, на пример, во Групата за соработка во борбата против злоупотреба на дроги и незаконска трговија со дроги (која група е наречена како </w:t>
      </w:r>
      <w:r w:rsidR="00E3056D" w:rsidRPr="00F8655D">
        <w:rPr>
          <w:rStyle w:val="fontstyle21"/>
          <w:rFonts w:ascii="Times New Roman" w:hAnsi="Times New Roman"/>
          <w:color w:val="auto"/>
          <w:sz w:val="24"/>
          <w:szCs w:val="24"/>
        </w:rPr>
        <w:t>„</w:t>
      </w:r>
      <w:r w:rsidR="00E3056D" w:rsidRPr="00F8655D">
        <w:rPr>
          <w:lang w:val="mk-MK"/>
        </w:rPr>
        <w:t>Помпиду</w:t>
      </w:r>
      <w:r w:rsidR="00E3056D" w:rsidRPr="00F8655D">
        <w:t>” -</w:t>
      </w:r>
      <w:r w:rsidR="00E3056D" w:rsidRPr="00F8655D">
        <w:rPr>
          <w:i/>
        </w:rPr>
        <w:t>Pompidou</w:t>
      </w:r>
      <w:r w:rsidR="00E3056D" w:rsidRPr="00F8655D">
        <w:t xml:space="preserve">), </w:t>
      </w:r>
      <w:r w:rsidR="00E3056D" w:rsidRPr="00F8655D">
        <w:rPr>
          <w:lang w:val="mk-MK"/>
        </w:rPr>
        <w:t>Европската комисија за демократија преку право (Венецијанската комисија</w:t>
      </w:r>
      <w:r w:rsidR="000508BF" w:rsidRPr="00F8655D">
        <w:rPr>
          <w:lang w:val="mk-MK"/>
        </w:rPr>
        <w:t>)</w:t>
      </w:r>
      <w:r w:rsidR="00E3056D" w:rsidRPr="00F8655D">
        <w:rPr>
          <w:lang w:val="mk-MK"/>
        </w:rPr>
        <w:t xml:space="preserve"> и Групата на држави против корупција </w:t>
      </w:r>
      <w:r w:rsidR="006316FE" w:rsidRPr="00F8655D">
        <w:rPr>
          <w:lang w:val="mk-MK"/>
        </w:rPr>
        <w:t>н</w:t>
      </w:r>
      <w:r w:rsidR="000508BF" w:rsidRPr="00F8655D">
        <w:rPr>
          <w:lang w:val="mk-MK"/>
        </w:rPr>
        <w:t>а</w:t>
      </w:r>
      <w:r w:rsidR="006316FE" w:rsidRPr="00F8655D">
        <w:rPr>
          <w:lang w:val="mk-MK"/>
        </w:rPr>
        <w:t xml:space="preserve">словена како </w:t>
      </w:r>
      <w:r w:rsidR="00E3056D" w:rsidRPr="00F8655D">
        <w:rPr>
          <w:lang w:val="mk-MK"/>
        </w:rPr>
        <w:t>Г</w:t>
      </w:r>
      <w:r w:rsidR="006316FE" w:rsidRPr="00F8655D">
        <w:rPr>
          <w:lang w:val="mk-MK"/>
        </w:rPr>
        <w:t>РЕКО (</w:t>
      </w:r>
      <w:r w:rsidR="00E3056D" w:rsidRPr="00F8655D">
        <w:rPr>
          <w:i/>
        </w:rPr>
        <w:t>G</w:t>
      </w:r>
      <w:r w:rsidR="006316FE" w:rsidRPr="00F8655D">
        <w:rPr>
          <w:i/>
        </w:rPr>
        <w:t>RECO)</w:t>
      </w:r>
      <w:r w:rsidR="00E3056D" w:rsidRPr="00F8655D">
        <w:rPr>
          <w:lang w:val="mk-MK"/>
        </w:rPr>
        <w:t xml:space="preserve">, кои покриваат тематски подрачја од стратегиска важност </w:t>
      </w:r>
      <w:r w:rsidR="000508BF" w:rsidRPr="00F8655D">
        <w:rPr>
          <w:lang w:val="mk-MK"/>
        </w:rPr>
        <w:t xml:space="preserve">за Унијата </w:t>
      </w:r>
      <w:r w:rsidR="00E3056D" w:rsidRPr="00F8655D">
        <w:rPr>
          <w:lang w:val="mk-MK"/>
        </w:rPr>
        <w:t>и чија работа е често пати спомната во мислењата и препораките на самата ЕУ адресирани до нејзините држави членки и држави кандидати</w:t>
      </w:r>
      <w:r w:rsidR="00441E8D" w:rsidRPr="00F8655D">
        <w:rPr>
          <w:rStyle w:val="FootnoteReference"/>
          <w:lang w:val="mk-MK"/>
        </w:rPr>
        <w:footnoteReference w:id="177"/>
      </w:r>
      <w:r w:rsidR="00441E8D" w:rsidRPr="00F8655D">
        <w:rPr>
          <w:lang w:val="mk-MK"/>
        </w:rPr>
        <w:t>.</w:t>
      </w:r>
    </w:p>
    <w:p w:rsidR="00C22CB4" w:rsidRPr="00F8655D" w:rsidRDefault="00C22CB4" w:rsidP="00F8655D">
      <w:pPr>
        <w:pStyle w:val="NormalWeb"/>
        <w:shd w:val="clear" w:color="auto" w:fill="FFFFFF"/>
        <w:spacing w:before="0" w:beforeAutospacing="0" w:after="0" w:afterAutospacing="0" w:line="360" w:lineRule="auto"/>
        <w:jc w:val="both"/>
        <w:rPr>
          <w:color w:val="161616"/>
        </w:rPr>
      </w:pPr>
      <w:r w:rsidRPr="00F8655D">
        <w:lastRenderedPageBreak/>
        <w:tab/>
      </w:r>
      <w:r w:rsidR="00546D3A" w:rsidRPr="00F8655D">
        <w:rPr>
          <w:lang w:val="mk-MK"/>
        </w:rPr>
        <w:t>Денеска поличкиот дијалог, заедничките програми и техничк</w:t>
      </w:r>
      <w:r w:rsidR="000778BB" w:rsidRPr="00F8655D">
        <w:t>a</w:t>
      </w:r>
      <w:r w:rsidR="00546D3A" w:rsidRPr="00F8655D">
        <w:rPr>
          <w:lang w:val="mk-MK"/>
        </w:rPr>
        <w:t>та соработка меѓу ЕУ и Советот на Европа се наоѓаат на нивно досега највисоко ниво во квалитет и интензитет, и истите продолжуваат да бидат силно поткрепени со заедничките вредности цели</w:t>
      </w:r>
      <w:r w:rsidR="00546D3A" w:rsidRPr="00F8655D">
        <w:t>.  </w:t>
      </w:r>
      <w:r w:rsidR="00D93DB4" w:rsidRPr="00F8655D">
        <w:rPr>
          <w:color w:val="161616"/>
          <w:shd w:val="clear" w:color="auto" w:fill="FFFFFF"/>
          <w:lang w:val="mk-MK"/>
        </w:rPr>
        <w:t xml:space="preserve">Сето досега илустрирано беше најексплицитно рефирмирано на 4-от Самит одржан во Рејкјавик на 16-17 мај 2023 година, кога шефовите на држави и влади на државите членки на Советот на Европа го </w:t>
      </w:r>
      <w:r w:rsidR="004C68D2" w:rsidRPr="00F8655D">
        <w:rPr>
          <w:color w:val="161616"/>
          <w:shd w:val="clear" w:color="auto" w:fill="FFFFFF"/>
          <w:lang w:val="mk-MK"/>
        </w:rPr>
        <w:t>признаа</w:t>
      </w:r>
      <w:r w:rsidR="00D93DB4" w:rsidRPr="00F8655D">
        <w:rPr>
          <w:color w:val="161616"/>
          <w:shd w:val="clear" w:color="auto" w:fill="FFFFFF"/>
          <w:lang w:val="mk-MK"/>
        </w:rPr>
        <w:t xml:space="preserve"> фактот дека Европската унија е главниот институционален партнер на Советот на Европа во политичка, правна и финансиска смисла</w:t>
      </w:r>
      <w:r w:rsidR="004C68D2" w:rsidRPr="00F8655D">
        <w:rPr>
          <w:color w:val="161616"/>
          <w:shd w:val="clear" w:color="auto" w:fill="FFFFFF"/>
          <w:lang w:val="mk-MK"/>
        </w:rPr>
        <w:t xml:space="preserve">, нагласувајќи </w:t>
      </w:r>
      <w:r w:rsidR="00DC3D08" w:rsidRPr="00F8655D">
        <w:rPr>
          <w:color w:val="161616"/>
          <w:shd w:val="clear" w:color="auto" w:fill="FFFFFF"/>
          <w:lang w:val="mk-MK"/>
        </w:rPr>
        <w:t xml:space="preserve">ја </w:t>
      </w:r>
      <w:r w:rsidR="004C68D2" w:rsidRPr="00F8655D">
        <w:rPr>
          <w:color w:val="161616"/>
          <w:shd w:val="clear" w:color="auto" w:fill="FFFFFF"/>
          <w:lang w:val="mk-MK"/>
        </w:rPr>
        <w:t xml:space="preserve">притоа </w:t>
      </w:r>
      <w:r w:rsidR="00DC3D08" w:rsidRPr="00F8655D">
        <w:rPr>
          <w:color w:val="161616"/>
          <w:shd w:val="clear" w:color="auto" w:fill="FFFFFF"/>
          <w:lang w:val="mk-MK"/>
        </w:rPr>
        <w:t>важноста на заедничките програми меѓу Унијата и Советот на Европа како клучен израз на нивното стратегиско партнерство и взаемна заложба за промовирањето на заедничките вредности, како и поздравувајќи го едногласниот привремен договор за ревидираните нацрт правни инструменти за пристапувањето на ЕУ кон системот на ЕКЧП, кои се основа на новиот пат на зајакнатата соработка меѓу двете организации</w:t>
      </w:r>
      <w:r w:rsidR="00DC3D08" w:rsidRPr="00F8655D">
        <w:rPr>
          <w:rStyle w:val="FootnoteReference"/>
          <w:shd w:val="clear" w:color="auto" w:fill="FFFFFF"/>
          <w:lang w:val="mk-MK"/>
        </w:rPr>
        <w:footnoteReference w:id="178"/>
      </w:r>
      <w:r w:rsidR="00DC3D08" w:rsidRPr="00F8655D">
        <w:rPr>
          <w:shd w:val="clear" w:color="auto" w:fill="FFFFFF"/>
          <w:lang w:val="mk-MK"/>
        </w:rPr>
        <w:t>.</w:t>
      </w:r>
      <w:r w:rsidR="00DC3D08" w:rsidRPr="00F8655D">
        <w:t xml:space="preserve"> </w:t>
      </w:r>
      <w:r w:rsidR="008E3C7F" w:rsidRPr="00F8655D">
        <w:rPr>
          <w:color w:val="161616"/>
          <w:lang w:val="mk-MK"/>
        </w:rPr>
        <w:t xml:space="preserve">На крај, соработката меѓу двете организации е обезбедена </w:t>
      </w:r>
      <w:r w:rsidRPr="00F8655D">
        <w:rPr>
          <w:color w:val="161616"/>
          <w:lang w:val="mk-MK"/>
        </w:rPr>
        <w:t xml:space="preserve">на </w:t>
      </w:r>
      <w:r w:rsidR="008E3C7F" w:rsidRPr="00F8655D">
        <w:rPr>
          <w:color w:val="161616"/>
          <w:lang w:val="mk-MK"/>
        </w:rPr>
        <w:t>најдобар можен начин преку Канцеларијата за врски на Советот на Европа во ЕУ во Брисел и Делегацијата на ЕУ во Советот на Европа во Стразбур.</w:t>
      </w:r>
    </w:p>
    <w:p w:rsidR="003E6B33" w:rsidRDefault="003E6B33" w:rsidP="00934645">
      <w:pPr>
        <w:pStyle w:val="Heading3"/>
        <w:rPr>
          <w:color w:val="000000" w:themeColor="text1"/>
          <w:lang w:val="mk-MK"/>
        </w:rPr>
      </w:pPr>
      <w:r w:rsidRPr="00F8655D">
        <w:t> </w:t>
      </w:r>
      <w:bookmarkStart w:id="33" w:name="_Toc171425632"/>
      <w:r w:rsidR="00091FAA" w:rsidRPr="00934645">
        <w:rPr>
          <w:color w:val="000000" w:themeColor="text1"/>
          <w:lang w:val="mk-MK"/>
        </w:rPr>
        <w:t>5</w:t>
      </w:r>
      <w:r w:rsidR="00A64156" w:rsidRPr="00934645">
        <w:rPr>
          <w:color w:val="000000" w:themeColor="text1"/>
          <w:lang w:val="mk-MK"/>
        </w:rPr>
        <w:t>.</w:t>
      </w:r>
      <w:r w:rsidR="00AC4E23" w:rsidRPr="00934645">
        <w:rPr>
          <w:color w:val="000000" w:themeColor="text1"/>
        </w:rPr>
        <w:t xml:space="preserve">1.3. </w:t>
      </w:r>
      <w:r w:rsidR="00AC4E23" w:rsidRPr="00934645">
        <w:rPr>
          <w:color w:val="000000" w:themeColor="text1"/>
          <w:lang w:val="mk-MK"/>
        </w:rPr>
        <w:t>Односот меѓу Советот на Европа и Организацијата за безбедност и соработка во Европа (</w:t>
      </w:r>
      <w:r w:rsidR="00A64156" w:rsidRPr="00934645">
        <w:rPr>
          <w:color w:val="000000" w:themeColor="text1"/>
          <w:lang w:val="mk-MK"/>
        </w:rPr>
        <w:t>О</w:t>
      </w:r>
      <w:r w:rsidR="00AC4E23" w:rsidRPr="00934645">
        <w:rPr>
          <w:color w:val="000000" w:themeColor="text1"/>
          <w:lang w:val="mk-MK"/>
        </w:rPr>
        <w:t>БСЕ)</w:t>
      </w:r>
      <w:bookmarkEnd w:id="33"/>
    </w:p>
    <w:p w:rsidR="00934645" w:rsidRPr="00934645" w:rsidRDefault="00934645" w:rsidP="00934645">
      <w:pPr>
        <w:rPr>
          <w:lang w:val="mk-MK"/>
        </w:rPr>
      </w:pPr>
    </w:p>
    <w:p w:rsidR="00C272AA" w:rsidRPr="00F8655D" w:rsidRDefault="00AC4E23" w:rsidP="00DA7DA6">
      <w:pPr>
        <w:spacing w:line="360" w:lineRule="auto"/>
        <w:jc w:val="both"/>
      </w:pPr>
      <w:r w:rsidRPr="00F8655D">
        <w:rPr>
          <w:lang w:val="mk-MK"/>
        </w:rPr>
        <w:tab/>
        <w:t>Сл</w:t>
      </w:r>
      <w:r w:rsidR="00572D7A" w:rsidRPr="00F8655D">
        <w:rPr>
          <w:lang w:val="mk-MK"/>
        </w:rPr>
        <w:t>ично како со ЕУ, така, и врската помеѓу Советот на Европа и ОБСЕ се засновува врз заедничките вредности на демократијата, човековите права и владее</w:t>
      </w:r>
      <w:r w:rsidR="00050C71" w:rsidRPr="00F8655D">
        <w:rPr>
          <w:lang w:val="mk-MK"/>
        </w:rPr>
        <w:t>ње</w:t>
      </w:r>
      <w:r w:rsidR="00572D7A" w:rsidRPr="00F8655D">
        <w:rPr>
          <w:lang w:val="mk-MK"/>
        </w:rPr>
        <w:t xml:space="preserve"> на правото и врз заложбите на двете организации за заедничко јакнење на нивните активности, имајќи ги притоа во предвид разликите во однос на нивното членство и во поглед на нивните работни методи за остварувае на нивните конкретни цели. Деталните модалитети на нивната соработка се содржани во </w:t>
      </w:r>
      <w:r w:rsidR="00572D7A" w:rsidRPr="00F8655D">
        <w:rPr>
          <w:color w:val="000000"/>
        </w:rPr>
        <w:t>„</w:t>
      </w:r>
      <w:r w:rsidR="004A605B" w:rsidRPr="00F8655D">
        <w:rPr>
          <w:color w:val="000000"/>
          <w:lang w:val="mk-MK"/>
        </w:rPr>
        <w:t>з</w:t>
      </w:r>
      <w:r w:rsidR="00572D7A" w:rsidRPr="00F8655D">
        <w:rPr>
          <w:i/>
          <w:lang w:val="mk-MK"/>
        </w:rPr>
        <w:t>аедничката листа</w:t>
      </w:r>
      <w:r w:rsidR="00572D7A" w:rsidRPr="00F8655D">
        <w:t>”</w:t>
      </w:r>
      <w:r w:rsidR="00572D7A" w:rsidRPr="00F8655D">
        <w:rPr>
          <w:lang w:val="mk-MK"/>
        </w:rPr>
        <w:t xml:space="preserve"> </w:t>
      </w:r>
      <w:r w:rsidR="004A605B" w:rsidRPr="00F8655D">
        <w:rPr>
          <w:lang w:val="mk-MK"/>
        </w:rPr>
        <w:t xml:space="preserve">содржана во документот насловен </w:t>
      </w:r>
      <w:r w:rsidR="004A605B" w:rsidRPr="00F8655D">
        <w:rPr>
          <w:color w:val="000000"/>
        </w:rPr>
        <w:t>„</w:t>
      </w:r>
      <w:r w:rsidR="004A605B" w:rsidRPr="00F8655D">
        <w:rPr>
          <w:i/>
          <w:color w:val="000000"/>
          <w:lang w:val="mk-MK"/>
        </w:rPr>
        <w:t>О</w:t>
      </w:r>
      <w:r w:rsidR="004A605B" w:rsidRPr="00F8655D">
        <w:rPr>
          <w:i/>
          <w:lang w:val="mk-MK"/>
        </w:rPr>
        <w:t>дносите меѓу ОБСЕ и Советот на Европа</w:t>
      </w:r>
      <w:r w:rsidR="004A605B" w:rsidRPr="00F8655D">
        <w:rPr>
          <w:i/>
        </w:rPr>
        <w:t xml:space="preserve">: </w:t>
      </w:r>
      <w:r w:rsidR="004A605B" w:rsidRPr="00F8655D">
        <w:rPr>
          <w:i/>
          <w:lang w:val="mk-MK"/>
        </w:rPr>
        <w:t>Заеднички каталог на модалитетите на соработка</w:t>
      </w:r>
      <w:r w:rsidR="004A605B" w:rsidRPr="00F8655D">
        <w:t>”</w:t>
      </w:r>
      <w:r w:rsidR="00DA7DA6">
        <w:rPr>
          <w:lang w:val="mk-MK"/>
        </w:rPr>
        <w:t xml:space="preserve"> </w:t>
      </w:r>
      <w:r w:rsidR="00C272AA" w:rsidRPr="00F8655D">
        <w:rPr>
          <w:lang w:val="mk-MK"/>
        </w:rPr>
        <w:t>потпишан</w:t>
      </w:r>
      <w:r w:rsidR="00572D7A" w:rsidRPr="00F8655D">
        <w:rPr>
          <w:lang w:val="mk-MK"/>
        </w:rPr>
        <w:t xml:space="preserve"> од страна на генералните секретари на двете организации </w:t>
      </w:r>
      <w:r w:rsidR="005669C3" w:rsidRPr="00F8655D">
        <w:rPr>
          <w:lang w:val="mk-MK"/>
        </w:rPr>
        <w:t xml:space="preserve">во </w:t>
      </w:r>
      <w:r w:rsidR="00572D7A" w:rsidRPr="00F8655D">
        <w:rPr>
          <w:lang w:val="mk-MK"/>
        </w:rPr>
        <w:t xml:space="preserve">Виена, </w:t>
      </w:r>
      <w:r w:rsidR="005669C3" w:rsidRPr="00F8655D">
        <w:rPr>
          <w:lang w:val="mk-MK"/>
        </w:rPr>
        <w:t xml:space="preserve">во месец </w:t>
      </w:r>
      <w:r w:rsidR="00572D7A" w:rsidRPr="00F8655D">
        <w:rPr>
          <w:lang w:val="mk-MK"/>
        </w:rPr>
        <w:t>април 2000 година</w:t>
      </w:r>
      <w:r w:rsidR="004A605B" w:rsidRPr="00F8655D">
        <w:rPr>
          <w:rStyle w:val="FootnoteReference"/>
          <w:lang w:val="mk-MK"/>
        </w:rPr>
        <w:footnoteReference w:id="179"/>
      </w:r>
      <w:r w:rsidR="00572D7A" w:rsidRPr="00F8655D">
        <w:rPr>
          <w:lang w:val="mk-MK"/>
        </w:rPr>
        <w:t>.</w:t>
      </w:r>
      <w:r w:rsidR="00572D7A" w:rsidRPr="00F8655D">
        <w:t xml:space="preserve"> </w:t>
      </w:r>
      <w:r w:rsidR="00572D7A" w:rsidRPr="00F8655D">
        <w:rPr>
          <w:lang w:val="mk-MK"/>
        </w:rPr>
        <w:t>Оваа листа вклуч</w:t>
      </w:r>
      <w:r w:rsidR="00D07F91" w:rsidRPr="00F8655D">
        <w:rPr>
          <w:lang w:val="mk-MK"/>
        </w:rPr>
        <w:t>и</w:t>
      </w:r>
      <w:r w:rsidR="00572D7A" w:rsidRPr="00F8655D">
        <w:rPr>
          <w:lang w:val="mk-MK"/>
        </w:rPr>
        <w:t xml:space="preserve"> (меѓу другото) </w:t>
      </w:r>
      <w:r w:rsidR="00572D7A" w:rsidRPr="00F8655D">
        <w:rPr>
          <w:lang w:val="mk-MK"/>
        </w:rPr>
        <w:lastRenderedPageBreak/>
        <w:t>состаноци на високо ниво, парламентарни средби,</w:t>
      </w:r>
      <w:r w:rsidR="00572D7A" w:rsidRPr="00F8655D">
        <w:t xml:space="preserve"> </w:t>
      </w:r>
      <w:r w:rsidR="00572D7A" w:rsidRPr="00F8655D">
        <w:rPr>
          <w:lang w:val="mk-MK"/>
        </w:rPr>
        <w:t>размена на информации, меѓусекретаријатска соработка, нивната теренска соработка (особено на просторите на поранешна СФРЈ), тематска соработка, (особено во врска со прашањата околу демократијата, човековите права, Ромите, медиуми, и слично), набљудување на парламентани избори (со заеднички настап на парламентарните собранија на двете организации), набљудување на локални избори (Конгресот на локални и регионални власти на Советот и ОДИХР на ОБСЕ</w:t>
      </w:r>
      <w:r w:rsidR="007B0170" w:rsidRPr="00F8655D">
        <w:rPr>
          <w:rStyle w:val="FootnoteReference"/>
          <w:lang w:val="mk-MK"/>
        </w:rPr>
        <w:footnoteReference w:id="180"/>
      </w:r>
      <w:r w:rsidR="00572D7A" w:rsidRPr="00F8655D">
        <w:rPr>
          <w:lang w:val="mk-MK"/>
        </w:rPr>
        <w:t>), учество на специјални програми (особено Пактот за стабилност за Југоисточна Европа</w:t>
      </w:r>
      <w:r w:rsidR="00572D7A" w:rsidRPr="00F8655D">
        <w:rPr>
          <w:rStyle w:val="FootnoteReference"/>
          <w:lang w:val="mk-MK"/>
        </w:rPr>
        <w:footnoteReference w:id="181"/>
      </w:r>
      <w:r w:rsidR="00572D7A" w:rsidRPr="00F8655D">
        <w:rPr>
          <w:lang w:val="mk-MK"/>
        </w:rPr>
        <w:t xml:space="preserve">) и слично. </w:t>
      </w:r>
      <w:r w:rsidR="00B856C0" w:rsidRPr="00F8655D">
        <w:rPr>
          <w:lang w:val="mk-MK"/>
        </w:rPr>
        <w:t xml:space="preserve">Од перспектива на последново, неопходно е посебно да се нагласи </w:t>
      </w:r>
      <w:r w:rsidR="00E518AC" w:rsidRPr="00F8655D">
        <w:rPr>
          <w:lang w:val="mk-MK"/>
        </w:rPr>
        <w:t xml:space="preserve">тесната соработка на </w:t>
      </w:r>
      <w:r w:rsidR="00B856C0" w:rsidRPr="00F8655D">
        <w:rPr>
          <w:lang w:val="mk-MK"/>
        </w:rPr>
        <w:t>ОБ</w:t>
      </w:r>
      <w:r w:rsidR="00C272AA" w:rsidRPr="00F8655D">
        <w:rPr>
          <w:lang w:val="mk-MK"/>
        </w:rPr>
        <w:t xml:space="preserve">СЕ/ОДИХР </w:t>
      </w:r>
      <w:r w:rsidR="00B856C0" w:rsidRPr="00F8655D">
        <w:rPr>
          <w:lang w:val="mk-MK"/>
        </w:rPr>
        <w:t xml:space="preserve">со Парламентарното собрание на Советот на Европа и со Венецијанската комисија во </w:t>
      </w:r>
      <w:r w:rsidR="00E518AC" w:rsidRPr="00F8655D">
        <w:rPr>
          <w:lang w:val="mk-MK"/>
        </w:rPr>
        <w:t>подрачјата на мониторинг на избори и испитување на легислативата, како и фактот дека ОДИХР посебно соработува со Советот на Европа во подрачјето на човековите права, борбата против тероризам и борбата против трговија со луѓе</w:t>
      </w:r>
      <w:r w:rsidR="00C272AA" w:rsidRPr="00F8655D">
        <w:t>.</w:t>
      </w:r>
      <w:r w:rsidR="00E518AC" w:rsidRPr="00F8655D">
        <w:rPr>
          <w:lang w:val="mk-MK"/>
        </w:rPr>
        <w:t xml:space="preserve"> Ова се комплетира со фактот дека, Високиот комесар на ОБСЕ за национални малцинства тесно соработува со мониторинг-телата и стручните тела на Советот на Европа, вклучувајќи ги тука Венецијанската комисија, Комесарот за човекови права и Советодавниот комитет формиран во рамките на Рамковната конвенција на Советот на Европа</w:t>
      </w:r>
      <w:r w:rsidR="007B0170" w:rsidRPr="00F8655D">
        <w:rPr>
          <w:lang w:val="mk-MK"/>
        </w:rPr>
        <w:t>, а Претставникот на ОБСЕ за слобода на медиумите соработува со Канцеларијата на Комесарот на</w:t>
      </w:r>
      <w:r w:rsidR="00E518AC" w:rsidRPr="00F8655D">
        <w:rPr>
          <w:lang w:val="mk-MK"/>
        </w:rPr>
        <w:t xml:space="preserve"> </w:t>
      </w:r>
      <w:r w:rsidR="007B0170" w:rsidRPr="00F8655D">
        <w:rPr>
          <w:lang w:val="mk-MK"/>
        </w:rPr>
        <w:t>Советот на Европа, и истиот ужива статус на посматрач во некои од специјализираните комитети на Советот на Европа кои постапуваат по прашања околу медиумите.</w:t>
      </w:r>
    </w:p>
    <w:p w:rsidR="000F3BF3" w:rsidRPr="00F8655D" w:rsidRDefault="007B0170" w:rsidP="00F8655D">
      <w:pPr>
        <w:spacing w:line="360" w:lineRule="auto"/>
        <w:jc w:val="both"/>
        <w:rPr>
          <w:lang w:val="mk-MK"/>
        </w:rPr>
      </w:pPr>
      <w:r w:rsidRPr="00F8655D">
        <w:rPr>
          <w:lang w:val="mk-MK"/>
        </w:rPr>
        <w:tab/>
      </w:r>
      <w:r w:rsidR="005669C3" w:rsidRPr="00F8655D">
        <w:rPr>
          <w:lang w:val="mk-MK"/>
        </w:rPr>
        <w:t xml:space="preserve">Процесот на соработка меѓу </w:t>
      </w:r>
      <w:r w:rsidRPr="00F8655D">
        <w:rPr>
          <w:lang w:val="mk-MK"/>
        </w:rPr>
        <w:t>ОБСЕ и Советот на Европа</w:t>
      </w:r>
      <w:r w:rsidR="005669C3" w:rsidRPr="00F8655D">
        <w:rPr>
          <w:lang w:val="mk-MK"/>
        </w:rPr>
        <w:t xml:space="preserve"> е постојано зајакнуван преку голем број на последователно донесени одлуки и одржани состаноци, </w:t>
      </w:r>
      <w:r w:rsidRPr="00F8655D">
        <w:rPr>
          <w:lang w:val="mk-MK"/>
        </w:rPr>
        <w:t xml:space="preserve">во кој контекст се наоѓа и Координирачката група на ОБСЕ и Советот на Европа формирана во 2004 година, а чија цел е да ја унапреди соработката преку идентификување на подрчјата за зголемена соработка и назначување на локални точки за контакт. Во 2005 година напорите за креирање на синергии беа рефлектирани во посебната Декларациција за соработка меѓу овие две организации усвоена за време на третиот самит на шефови на држави и влади на Советот на Европа одржан во Варшава на 16-ти и 17-ти мај 2005 </w:t>
      </w:r>
      <w:r w:rsidRPr="00F8655D">
        <w:rPr>
          <w:lang w:val="mk-MK"/>
        </w:rPr>
        <w:lastRenderedPageBreak/>
        <w:t>година. Соработката меѓу овие две организации се испитува два пати годишно за време на состаноци кои алтернативно се одржуваат во Виена и Стразбур</w:t>
      </w:r>
      <w:r w:rsidRPr="00F8655D">
        <w:rPr>
          <w:rStyle w:val="FootnoteReference"/>
          <w:lang w:val="mk-MK"/>
        </w:rPr>
        <w:footnoteReference w:id="182"/>
      </w:r>
      <w:r w:rsidRPr="00F8655D">
        <w:rPr>
          <w:lang w:val="mk-MK"/>
        </w:rPr>
        <w:t>.</w:t>
      </w:r>
      <w:r w:rsidR="00C54A72" w:rsidRPr="00F8655D">
        <w:t xml:space="preserve"> </w:t>
      </w:r>
      <w:r w:rsidR="000F3BF3" w:rsidRPr="00F8655D">
        <w:rPr>
          <w:lang w:val="mk-MK"/>
        </w:rPr>
        <w:t xml:space="preserve">Релевантноста на соработката </w:t>
      </w:r>
      <w:r w:rsidR="00441E8D" w:rsidRPr="00F8655D">
        <w:rPr>
          <w:lang w:val="mk-MK"/>
        </w:rPr>
        <w:t xml:space="preserve">на Советот на Европа </w:t>
      </w:r>
      <w:r w:rsidR="000F3BF3" w:rsidRPr="00F8655D">
        <w:rPr>
          <w:lang w:val="mk-MK"/>
        </w:rPr>
        <w:t xml:space="preserve">со ОБСЕ </w:t>
      </w:r>
      <w:r w:rsidR="00441E8D" w:rsidRPr="00F8655D">
        <w:rPr>
          <w:lang w:val="mk-MK"/>
        </w:rPr>
        <w:t>беше посебно реафирмирана и за време на 4-от</w:t>
      </w:r>
      <w:r w:rsidR="000F3BF3" w:rsidRPr="00F8655D">
        <w:rPr>
          <w:lang w:val="mk-MK"/>
        </w:rPr>
        <w:t xml:space="preserve"> Самитот </w:t>
      </w:r>
      <w:r w:rsidR="00441E8D" w:rsidRPr="00F8655D">
        <w:rPr>
          <w:lang w:val="mk-MK"/>
        </w:rPr>
        <w:t xml:space="preserve">на Советот на Европа во месец мај </w:t>
      </w:r>
      <w:r w:rsidR="000F3BF3" w:rsidRPr="00F8655D">
        <w:rPr>
          <w:lang w:val="mk-MK"/>
        </w:rPr>
        <w:t>2023 година</w:t>
      </w:r>
      <w:r w:rsidR="00441E8D" w:rsidRPr="00F8655D">
        <w:rPr>
          <w:rStyle w:val="FootnoteReference"/>
          <w:lang w:val="mk-MK"/>
        </w:rPr>
        <w:footnoteReference w:id="183"/>
      </w:r>
      <w:r w:rsidR="00441E8D" w:rsidRPr="00F8655D">
        <w:rPr>
          <w:lang w:val="mk-MK"/>
        </w:rPr>
        <w:t>.</w:t>
      </w: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934645" w:rsidRDefault="00934645" w:rsidP="00934645">
      <w:pPr>
        <w:pStyle w:val="Heading1"/>
        <w:jc w:val="center"/>
        <w:rPr>
          <w:sz w:val="28"/>
          <w:szCs w:val="28"/>
          <w:lang w:val="mk-MK"/>
        </w:rPr>
      </w:pPr>
    </w:p>
    <w:p w:rsidR="0035682C" w:rsidRPr="00934645" w:rsidRDefault="0035682C" w:rsidP="00934645">
      <w:pPr>
        <w:pStyle w:val="Heading1"/>
        <w:jc w:val="center"/>
        <w:rPr>
          <w:sz w:val="28"/>
          <w:szCs w:val="28"/>
          <w:lang w:val="mk-MK"/>
        </w:rPr>
      </w:pPr>
      <w:bookmarkStart w:id="34" w:name="_Toc171425633"/>
      <w:r w:rsidRPr="00934645">
        <w:rPr>
          <w:sz w:val="28"/>
          <w:szCs w:val="28"/>
          <w:lang w:val="mk-MK"/>
        </w:rPr>
        <w:lastRenderedPageBreak/>
        <w:t xml:space="preserve">Глава </w:t>
      </w:r>
      <w:r w:rsidR="00091FAA" w:rsidRPr="00934645">
        <w:rPr>
          <w:sz w:val="28"/>
          <w:szCs w:val="28"/>
          <w:lang w:val="mk-MK"/>
        </w:rPr>
        <w:t>6</w:t>
      </w:r>
      <w:r w:rsidRPr="00934645">
        <w:rPr>
          <w:sz w:val="28"/>
          <w:szCs w:val="28"/>
        </w:rPr>
        <w:t xml:space="preserve">: </w:t>
      </w:r>
      <w:r w:rsidRPr="00934645">
        <w:rPr>
          <w:sz w:val="28"/>
          <w:szCs w:val="28"/>
          <w:lang w:val="mk-MK"/>
        </w:rPr>
        <w:t>Релевантност</w:t>
      </w:r>
      <w:r w:rsidR="007000E3" w:rsidRPr="00934645">
        <w:rPr>
          <w:sz w:val="28"/>
          <w:szCs w:val="28"/>
          <w:lang w:val="mk-MK"/>
        </w:rPr>
        <w:t>а</w:t>
      </w:r>
      <w:r w:rsidRPr="00934645">
        <w:rPr>
          <w:sz w:val="28"/>
          <w:szCs w:val="28"/>
          <w:lang w:val="mk-MK"/>
        </w:rPr>
        <w:t xml:space="preserve"> на политиката </w:t>
      </w:r>
      <w:r w:rsidR="007000E3" w:rsidRPr="00934645">
        <w:rPr>
          <w:sz w:val="28"/>
          <w:szCs w:val="28"/>
          <w:lang w:val="mk-MK"/>
        </w:rPr>
        <w:t xml:space="preserve">на проширување </w:t>
      </w:r>
      <w:r w:rsidRPr="00934645">
        <w:rPr>
          <w:sz w:val="28"/>
          <w:szCs w:val="28"/>
          <w:lang w:val="mk-MK"/>
        </w:rPr>
        <w:t xml:space="preserve">на Советот на Европа </w:t>
      </w:r>
      <w:r w:rsidR="000407D5" w:rsidRPr="00934645">
        <w:rPr>
          <w:sz w:val="28"/>
          <w:szCs w:val="28"/>
          <w:lang w:val="mk-MK"/>
        </w:rPr>
        <w:t>и мониторингот над статутарните и договорните обврски на државите членки</w:t>
      </w:r>
      <w:bookmarkEnd w:id="34"/>
    </w:p>
    <w:p w:rsidR="001B6C8D" w:rsidRPr="00F8655D" w:rsidRDefault="00F326CB" w:rsidP="00F8655D">
      <w:pPr>
        <w:spacing w:line="360" w:lineRule="auto"/>
        <w:jc w:val="both"/>
        <w:rPr>
          <w:lang w:val="mk-MK"/>
        </w:rPr>
      </w:pPr>
      <w:r w:rsidRPr="00F8655D">
        <w:rPr>
          <w:lang w:val="mk-MK"/>
        </w:rPr>
        <w:tab/>
      </w:r>
      <w:r w:rsidR="001B6C8D" w:rsidRPr="00F8655D">
        <w:rPr>
          <w:lang w:val="mk-MK"/>
        </w:rPr>
        <w:t xml:space="preserve">Како што </w:t>
      </w:r>
      <w:r w:rsidR="00B23A40" w:rsidRPr="00F8655D">
        <w:rPr>
          <w:lang w:val="mk-MK"/>
        </w:rPr>
        <w:t xml:space="preserve">е </w:t>
      </w:r>
      <w:r w:rsidR="001B6C8D" w:rsidRPr="00F8655D">
        <w:rPr>
          <w:lang w:val="mk-MK"/>
        </w:rPr>
        <w:t>наглас</w:t>
      </w:r>
      <w:r w:rsidR="00B23A40" w:rsidRPr="00F8655D">
        <w:rPr>
          <w:lang w:val="mk-MK"/>
        </w:rPr>
        <w:t>ено</w:t>
      </w:r>
      <w:r w:rsidR="001B6C8D" w:rsidRPr="00F8655D">
        <w:rPr>
          <w:lang w:val="mk-MK"/>
        </w:rPr>
        <w:t xml:space="preserve"> во воведот на овој дел на </w:t>
      </w:r>
      <w:r w:rsidR="00C5242E" w:rsidRPr="00F8655D">
        <w:rPr>
          <w:lang w:val="mk-MK"/>
        </w:rPr>
        <w:t>докторатот</w:t>
      </w:r>
      <w:r w:rsidR="001B6C8D" w:rsidRPr="00F8655D">
        <w:rPr>
          <w:lang w:val="mk-MK"/>
        </w:rPr>
        <w:t>, целокупниот корпус на прашања во врска со легислативниот аутпут на Советот на Европа (</w:t>
      </w:r>
      <w:r w:rsidR="00C5242E" w:rsidRPr="00F8655D">
        <w:rPr>
          <w:lang w:val="mk-MK"/>
        </w:rPr>
        <w:t xml:space="preserve">или </w:t>
      </w:r>
      <w:r w:rsidR="001B6C8D" w:rsidRPr="00F8655D">
        <w:rPr>
          <w:lang w:val="mk-MK"/>
        </w:rPr>
        <w:t xml:space="preserve">со еден збор, </w:t>
      </w:r>
      <w:r w:rsidR="00C5242E" w:rsidRPr="00F8655D">
        <w:rPr>
          <w:lang w:val="mk-MK"/>
        </w:rPr>
        <w:t xml:space="preserve">претходно прикажаното договорно </w:t>
      </w:r>
      <w:r w:rsidR="001B6C8D" w:rsidRPr="00F8655D">
        <w:rPr>
          <w:lang w:val="mk-MK"/>
        </w:rPr>
        <w:t>право на Советот на Европа</w:t>
      </w:r>
      <w:r w:rsidR="00C5242E" w:rsidRPr="00F8655D">
        <w:rPr>
          <w:lang w:val="mk-MK"/>
        </w:rPr>
        <w:t>)</w:t>
      </w:r>
      <w:r w:rsidR="001B6C8D" w:rsidRPr="00F8655D">
        <w:rPr>
          <w:lang w:val="mk-MK"/>
        </w:rPr>
        <w:t xml:space="preserve">  е во најтесна врска со прашањето околу политиката и праксата на проширување на оваа Организација бидејќи фактички тоа се два паралелни и целосно комплеметарни про</w:t>
      </w:r>
      <w:r w:rsidR="00C5242E" w:rsidRPr="00F8655D">
        <w:rPr>
          <w:lang w:val="mk-MK"/>
        </w:rPr>
        <w:t>цеси во рамките на Организацијата</w:t>
      </w:r>
      <w:r w:rsidR="001B6C8D" w:rsidRPr="00F8655D">
        <w:rPr>
          <w:lang w:val="mk-MK"/>
        </w:rPr>
        <w:t xml:space="preserve">, кои се во функција на остварување на нејзината најглавна статутарна цел </w:t>
      </w:r>
      <w:r w:rsidR="00C5242E" w:rsidRPr="00F8655D">
        <w:rPr>
          <w:lang w:val="mk-MK"/>
        </w:rPr>
        <w:t xml:space="preserve">во смисла на </w:t>
      </w:r>
      <w:r w:rsidR="001B6C8D" w:rsidRPr="00F8655D">
        <w:rPr>
          <w:lang w:val="mk-MK"/>
        </w:rPr>
        <w:t xml:space="preserve">остварување на </w:t>
      </w:r>
      <w:r w:rsidR="00D3109D" w:rsidRPr="00F8655D">
        <w:t>„</w:t>
      </w:r>
      <w:r w:rsidR="001B6C8D" w:rsidRPr="00F8655D">
        <w:rPr>
          <w:lang w:val="mk-MK"/>
        </w:rPr>
        <w:t xml:space="preserve">што е можно потесно единство меѓу </w:t>
      </w:r>
      <w:r w:rsidR="00C5242E" w:rsidRPr="00F8655D">
        <w:rPr>
          <w:lang w:val="mk-MK"/>
        </w:rPr>
        <w:t>своите</w:t>
      </w:r>
      <w:r w:rsidR="001B6C8D" w:rsidRPr="00F8655D">
        <w:rPr>
          <w:lang w:val="mk-MK"/>
        </w:rPr>
        <w:t xml:space="preserve"> држави членки</w:t>
      </w:r>
      <w:r w:rsidR="001B6C8D" w:rsidRPr="00F8655D">
        <w:t>”</w:t>
      </w:r>
      <w:r w:rsidR="001B6C8D" w:rsidRPr="00F8655D">
        <w:rPr>
          <w:lang w:val="mk-MK"/>
        </w:rPr>
        <w:t xml:space="preserve">. </w:t>
      </w:r>
    </w:p>
    <w:p w:rsidR="001B6C8D" w:rsidRPr="00F8655D" w:rsidRDefault="00F326CB" w:rsidP="00F8655D">
      <w:pPr>
        <w:spacing w:line="360" w:lineRule="auto"/>
        <w:jc w:val="both"/>
        <w:rPr>
          <w:lang w:val="mk-MK"/>
        </w:rPr>
      </w:pPr>
      <w:r w:rsidRPr="00F8655D">
        <w:rPr>
          <w:lang w:val="mk-MK"/>
        </w:rPr>
        <w:tab/>
      </w:r>
      <w:r w:rsidR="001B6C8D" w:rsidRPr="00F8655D">
        <w:rPr>
          <w:lang w:val="mk-MK"/>
        </w:rPr>
        <w:t xml:space="preserve">Во светло на претходното, најпрвин неопходно е да се прикажат формалните критериуми за членство во Советот на Европа. Во овој поглед, Советот на Европа дозволува прием на нови негови нови држави членки кои ги задоволуваат условите за членство наведени во неговиот Статут. Овде, се разбира, фокусот нема да биде ставен врз </w:t>
      </w:r>
      <w:r w:rsidR="001B6C8D" w:rsidRPr="00F8655D">
        <w:rPr>
          <w:i/>
          <w:lang w:val="mk-MK"/>
        </w:rPr>
        <w:t>специјалниот статус</w:t>
      </w:r>
      <w:r w:rsidR="001B6C8D" w:rsidRPr="00F8655D">
        <w:rPr>
          <w:lang w:val="mk-MK"/>
        </w:rPr>
        <w:t xml:space="preserve"> за некои одредени држави, кој на нив им овозможува да учествуваат во работата во некои инстанци на Советот</w:t>
      </w:r>
      <w:r w:rsidR="001B6C8D" w:rsidRPr="00F8655D">
        <w:rPr>
          <w:rStyle w:val="FootnoteReference"/>
          <w:lang w:val="mk-MK"/>
        </w:rPr>
        <w:footnoteReference w:id="184"/>
      </w:r>
      <w:r w:rsidR="001B6C8D" w:rsidRPr="00F8655D">
        <w:rPr>
          <w:lang w:val="mk-MK"/>
        </w:rPr>
        <w:t xml:space="preserve">. Така, најпрво тоа е Членот 2 од Статутот на Организацијата, кој предвидува дека, </w:t>
      </w:r>
      <w:r w:rsidR="00D3109D" w:rsidRPr="00F8655D">
        <w:rPr>
          <w:color w:val="000000"/>
        </w:rPr>
        <w:t>„</w:t>
      </w:r>
      <w:r w:rsidR="001B6C8D" w:rsidRPr="00F8655D">
        <w:rPr>
          <w:i/>
          <w:lang w:val="mk-MK"/>
        </w:rPr>
        <w:t xml:space="preserve">членки на Советот се Страните кои го прифаќаат </w:t>
      </w:r>
      <w:r w:rsidR="00AB5754" w:rsidRPr="00F8655D">
        <w:rPr>
          <w:i/>
          <w:lang w:val="mk-MK"/>
        </w:rPr>
        <w:t>овој</w:t>
      </w:r>
      <w:r w:rsidR="001B6C8D" w:rsidRPr="00F8655D">
        <w:rPr>
          <w:i/>
          <w:lang w:val="mk-MK"/>
        </w:rPr>
        <w:t xml:space="preserve"> Статут</w:t>
      </w:r>
      <w:r w:rsidR="001B6C8D" w:rsidRPr="00F8655D">
        <w:t>”.</w:t>
      </w:r>
      <w:r w:rsidR="001B6C8D" w:rsidRPr="00F8655D">
        <w:rPr>
          <w:lang w:val="mk-MK"/>
        </w:rPr>
        <w:t xml:space="preserve"> Овој член е во тесна врска со наредниот член, односно член 3, според кој</w:t>
      </w:r>
      <w:r w:rsidR="001B6C8D" w:rsidRPr="00F8655D">
        <w:t>:</w:t>
      </w:r>
      <w:r w:rsidR="001B6C8D" w:rsidRPr="00F8655D">
        <w:rPr>
          <w:lang w:val="mk-MK"/>
        </w:rPr>
        <w:t xml:space="preserve"> </w:t>
      </w:r>
      <w:r w:rsidR="00D3109D" w:rsidRPr="00F8655D">
        <w:rPr>
          <w:color w:val="000000"/>
        </w:rPr>
        <w:t>„</w:t>
      </w:r>
      <w:r w:rsidR="001B6C8D" w:rsidRPr="00F8655D">
        <w:rPr>
          <w:i/>
          <w:lang w:val="mk-MK"/>
        </w:rPr>
        <w:t>Секоја членка на Советот на Европа го прифаќа принципот на владеење на правото и принципот врз основа на кој секое лице под нејзина јурисдикција ги ужива човековите права и основни слободи. Секоја членка се обврзува искрено и активно да соработува во остварувањето на целта на Советот наведена во Глава 1 на Статутот</w:t>
      </w:r>
      <w:r w:rsidR="001B6C8D" w:rsidRPr="00F8655D">
        <w:t xml:space="preserve"> “</w:t>
      </w:r>
      <w:r w:rsidR="001B6C8D" w:rsidRPr="00F8655D">
        <w:rPr>
          <w:lang w:val="mk-MK"/>
        </w:rPr>
        <w:t xml:space="preserve">. </w:t>
      </w:r>
      <w:r w:rsidR="001B6C8D" w:rsidRPr="00F8655D">
        <w:t>K</w:t>
      </w:r>
      <w:r w:rsidR="001B6C8D" w:rsidRPr="00F8655D">
        <w:rPr>
          <w:lang w:val="mk-MK"/>
        </w:rPr>
        <w:t>ако што</w:t>
      </w:r>
      <w:r w:rsidR="001B6C8D" w:rsidRPr="00F8655D">
        <w:t xml:space="preserve"> </w:t>
      </w:r>
      <w:r w:rsidR="001B6C8D" w:rsidRPr="00F8655D">
        <w:rPr>
          <w:lang w:val="mk-MK"/>
        </w:rPr>
        <w:t>произлегува од неговата содржина, членот 3 фактички ги сумира на едно место кредото и уве</w:t>
      </w:r>
      <w:r w:rsidR="00AB5754" w:rsidRPr="00F8655D">
        <w:rPr>
          <w:lang w:val="mk-MK"/>
        </w:rPr>
        <w:t>рувањето и причините за постоењ</w:t>
      </w:r>
      <w:r w:rsidR="001B6C8D" w:rsidRPr="00F8655D">
        <w:rPr>
          <w:lang w:val="mk-MK"/>
        </w:rPr>
        <w:t>е на Советот на Европа</w:t>
      </w:r>
      <w:r w:rsidR="001B6C8D" w:rsidRPr="00F8655D">
        <w:t xml:space="preserve">: </w:t>
      </w:r>
      <w:r w:rsidR="001B6C8D" w:rsidRPr="00F8655D">
        <w:rPr>
          <w:lang w:val="mk-MK"/>
        </w:rPr>
        <w:t>почитување на човековите права од страна на државите и владеето на правото. Токму врз оваа основа е базиран членот 4 на Статутот, кој конкретно ги стипилура следниве услови, односно критериуми за прием на нови членки</w:t>
      </w:r>
      <w:r w:rsidR="00F62188">
        <w:rPr>
          <w:lang w:val="mk-MK"/>
        </w:rPr>
        <w:t xml:space="preserve">, предвидувајќи во поглед дека </w:t>
      </w:r>
      <w:r w:rsidR="00D3109D" w:rsidRPr="00F8655D">
        <w:rPr>
          <w:color w:val="000000"/>
        </w:rPr>
        <w:t>„</w:t>
      </w:r>
      <w:r w:rsidR="00F62188">
        <w:rPr>
          <w:i/>
          <w:lang w:val="mk-MK"/>
        </w:rPr>
        <w:t>с</w:t>
      </w:r>
      <w:r w:rsidR="001B6C8D" w:rsidRPr="00F8655D">
        <w:rPr>
          <w:i/>
          <w:lang w:val="mk-MK"/>
        </w:rPr>
        <w:t xml:space="preserve">екоја европска држава којашто </w:t>
      </w:r>
      <w:r w:rsidR="001B6C8D" w:rsidRPr="00F8655D">
        <w:rPr>
          <w:i/>
          <w:lang w:val="mk-MK"/>
        </w:rPr>
        <w:lastRenderedPageBreak/>
        <w:t>се смета за способна да ги почитува одредбите од членот 3 и која ќе изрази таква воља може да биде повикана од страна на Комитетот на министри да стане членка на Советот на Европа. Секоја таква поканета држава ќе стекне својство на членка веднаш штом, во нејзино име, на Генералниот Секретар му биде доставен инструмент за прифаќање на овој Статут</w:t>
      </w:r>
      <w:r w:rsidR="001B6C8D" w:rsidRPr="00F8655D">
        <w:t>“</w:t>
      </w:r>
      <w:r w:rsidR="001B6C8D" w:rsidRPr="00F8655D">
        <w:rPr>
          <w:lang w:val="mk-MK"/>
        </w:rPr>
        <w:t xml:space="preserve">. </w:t>
      </w:r>
    </w:p>
    <w:p w:rsidR="00F311CB" w:rsidRPr="00F8655D" w:rsidRDefault="00A03083" w:rsidP="00F8655D">
      <w:pPr>
        <w:spacing w:line="360" w:lineRule="auto"/>
        <w:jc w:val="both"/>
        <w:rPr>
          <w:lang w:val="mk-MK"/>
        </w:rPr>
      </w:pPr>
      <w:r w:rsidRPr="00F8655D">
        <w:rPr>
          <w:lang w:val="mk-MK"/>
        </w:rPr>
        <w:tab/>
      </w:r>
      <w:r w:rsidR="00F311CB" w:rsidRPr="00F8655D">
        <w:rPr>
          <w:lang w:val="mk-MK"/>
        </w:rPr>
        <w:t xml:space="preserve">Аналогно, во светло на претходно цитираната одредба на членот 4 на Статутот, очигледно е дека постојат два основни видови критериуми што мора бидат исполнети од страна на државите кои сакаат да му се придружат на Советот. Првиот е </w:t>
      </w:r>
      <w:r w:rsidR="00F311CB" w:rsidRPr="00F8655D">
        <w:rPr>
          <w:i/>
          <w:lang w:val="mk-MK"/>
        </w:rPr>
        <w:t>географски</w:t>
      </w:r>
      <w:r w:rsidRPr="00F8655D">
        <w:rPr>
          <w:i/>
          <w:lang w:val="mk-MK"/>
        </w:rPr>
        <w:t xml:space="preserve">, </w:t>
      </w:r>
      <w:r w:rsidRPr="00F8655D">
        <w:rPr>
          <w:lang w:val="mk-MK"/>
        </w:rPr>
        <w:t>согласно кој</w:t>
      </w:r>
      <w:r w:rsidRPr="00F8655D">
        <w:rPr>
          <w:i/>
          <w:lang w:val="mk-MK"/>
        </w:rPr>
        <w:t xml:space="preserve"> </w:t>
      </w:r>
      <w:r w:rsidR="00F311CB" w:rsidRPr="00F8655D">
        <w:t xml:space="preserve"> </w:t>
      </w:r>
      <w:r w:rsidR="00F311CB" w:rsidRPr="00F8655D">
        <w:rPr>
          <w:lang w:val="mk-MK"/>
        </w:rPr>
        <w:t>државата-апликант мора да е дел од Европа</w:t>
      </w:r>
      <w:r w:rsidRPr="00F8655D">
        <w:rPr>
          <w:lang w:val="mk-MK"/>
        </w:rPr>
        <w:t>, а в</w:t>
      </w:r>
      <w:r w:rsidR="00F311CB" w:rsidRPr="00F8655D">
        <w:rPr>
          <w:lang w:val="mk-MK"/>
        </w:rPr>
        <w:t xml:space="preserve">ториот е </w:t>
      </w:r>
      <w:r w:rsidR="00F311CB" w:rsidRPr="00F8655D">
        <w:rPr>
          <w:i/>
          <w:lang w:val="mk-MK"/>
        </w:rPr>
        <w:t>политички</w:t>
      </w:r>
      <w:r w:rsidRPr="00F8655D">
        <w:rPr>
          <w:i/>
          <w:lang w:val="mk-MK"/>
        </w:rPr>
        <w:t xml:space="preserve">, </w:t>
      </w:r>
      <w:r w:rsidRPr="00F8655D">
        <w:rPr>
          <w:lang w:val="mk-MK"/>
        </w:rPr>
        <w:t>согласно кој</w:t>
      </w:r>
      <w:r w:rsidR="00F311CB" w:rsidRPr="00F8655D">
        <w:t xml:space="preserve"> </w:t>
      </w:r>
      <w:r w:rsidR="00F311CB" w:rsidRPr="00F8655D">
        <w:rPr>
          <w:lang w:val="mk-MK"/>
        </w:rPr>
        <w:t>таа држава мора да ги прифати демократските вредности на кои се темели Организацијата, и да работи на јакнење на солидарноста во самата Организација преку исклучување на секоја држава која не ги дели истите идеали.</w:t>
      </w:r>
    </w:p>
    <w:p w:rsidR="00F311CB" w:rsidRPr="00F8655D" w:rsidRDefault="00F311CB" w:rsidP="00F8655D">
      <w:pPr>
        <w:spacing w:line="360" w:lineRule="auto"/>
        <w:jc w:val="both"/>
      </w:pPr>
      <w:r w:rsidRPr="00F8655D">
        <w:rPr>
          <w:lang w:val="mk-MK"/>
        </w:rPr>
        <w:tab/>
        <w:t xml:space="preserve">Непосредно пред падот на Берлинскиот </w:t>
      </w:r>
      <w:r w:rsidRPr="00F8655D">
        <w:t>s</w:t>
      </w:r>
      <w:r w:rsidRPr="00F8655D">
        <w:rPr>
          <w:lang w:val="mk-MK"/>
        </w:rPr>
        <w:t>ид</w:t>
      </w:r>
      <w:r w:rsidRPr="00F8655D">
        <w:t xml:space="preserve">, </w:t>
      </w:r>
      <w:r w:rsidRPr="00F8655D">
        <w:rPr>
          <w:lang w:val="mk-MK"/>
        </w:rPr>
        <w:t>Советот на Европа имал вкупно дваесет и две држави-членки, а падот на комунистичките диктатури резултираше со растечки притисок од страна на новите демократии од Централна и Источна Европа</w:t>
      </w:r>
      <w:r w:rsidR="00044A2B" w:rsidRPr="00F8655D">
        <w:rPr>
          <w:lang w:val="mk-MK"/>
        </w:rPr>
        <w:t xml:space="preserve"> за </w:t>
      </w:r>
      <w:r w:rsidRPr="00F8655D">
        <w:rPr>
          <w:lang w:val="mk-MK"/>
        </w:rPr>
        <w:t>приклуч</w:t>
      </w:r>
      <w:r w:rsidR="00044A2B" w:rsidRPr="00F8655D">
        <w:rPr>
          <w:lang w:val="mk-MK"/>
        </w:rPr>
        <w:t>ување кон</w:t>
      </w:r>
      <w:r w:rsidRPr="00F8655D">
        <w:rPr>
          <w:lang w:val="mk-MK"/>
        </w:rPr>
        <w:t xml:space="preserve"> Советот, што за нив претставуваше прва дестинација на нивниот поширок евро-атлантски пат, вклучувајќи го тука нивното членство во ЕУ и НАТО. На таквиот бран, Советот на Европа одма ги отворил неговите врати но согласно на горенаведените одредби на неговиот Статут бидејќи тој претходно имаше искуство со враќањето на демократијата во Грција, Португалија и Шпанија. Главната девиза на Советот во овој поглед б</w:t>
      </w:r>
      <w:r w:rsidR="002451B0" w:rsidRPr="00F8655D">
        <w:rPr>
          <w:lang w:val="mk-MK"/>
        </w:rPr>
        <w:t>еше</w:t>
      </w:r>
      <w:r w:rsidRPr="00F8655D">
        <w:rPr>
          <w:lang w:val="mk-MK"/>
        </w:rPr>
        <w:t xml:space="preserve"> дека </w:t>
      </w:r>
      <w:r w:rsidR="00D3109D" w:rsidRPr="00F8655D">
        <w:rPr>
          <w:color w:val="000000"/>
        </w:rPr>
        <w:t>„</w:t>
      </w:r>
      <w:r w:rsidRPr="00F8655D">
        <w:rPr>
          <w:lang w:val="mk-MK"/>
        </w:rPr>
        <w:t>приклучувањето е секогаш подобро од исклучувањето</w:t>
      </w:r>
      <w:r w:rsidRPr="00F8655D">
        <w:t xml:space="preserve">”, </w:t>
      </w:r>
      <w:r w:rsidRPr="00F8655D">
        <w:rPr>
          <w:lang w:val="mk-MK"/>
        </w:rPr>
        <w:t>со цел тие држави без одлагање да се потикнат, подржат и помогнат во учењето на плуралистичката демократија. Инаку, првата држава од поранешниот комунистички блок била Унгарија, која била примена во Советот на Европа во месец ноември 1990 година. Отогаш, истото го сторија дваесет други земји од Централна и Источна Европа.</w:t>
      </w:r>
      <w:r w:rsidR="002451B0" w:rsidRPr="00F8655D">
        <w:rPr>
          <w:lang w:val="mk-MK"/>
        </w:rPr>
        <w:t xml:space="preserve"> </w:t>
      </w:r>
      <w:r w:rsidRPr="00F8655D">
        <w:rPr>
          <w:lang w:val="mk-MK"/>
        </w:rPr>
        <w:t>Но, се разбира, приемот на нови членки во текот на 1990-те години не беше само шанса за индивидуалните држави туку истото претставуваше вистински предизвик и за самата Организација од перспектива на нејзината статутарна цел, што инволвираше и поголем број на тешкотии. Така на пример, првиот проблем беше околу толкувањето на горенаведената статутарна одредба во врска со</w:t>
      </w:r>
      <w:r w:rsidRPr="00F8655D">
        <w:rPr>
          <w:color w:val="FF0000"/>
          <w:lang w:val="mk-MK"/>
        </w:rPr>
        <w:t xml:space="preserve"> </w:t>
      </w:r>
      <w:r w:rsidR="00D3109D" w:rsidRPr="00F8655D">
        <w:rPr>
          <w:color w:val="000000"/>
        </w:rPr>
        <w:t>„</w:t>
      </w:r>
      <w:r w:rsidRPr="00F8655D">
        <w:rPr>
          <w:lang w:val="mk-MK"/>
        </w:rPr>
        <w:t>европскиот карактер</w:t>
      </w:r>
      <w:r w:rsidRPr="00F8655D">
        <w:t>”</w:t>
      </w:r>
      <w:r w:rsidRPr="00F8655D">
        <w:rPr>
          <w:lang w:val="mk-MK"/>
        </w:rPr>
        <w:t xml:space="preserve"> на земјата-апликант. </w:t>
      </w:r>
      <w:r w:rsidRPr="00F8655D">
        <w:t xml:space="preserve"> </w:t>
      </w:r>
      <w:r w:rsidRPr="00F8655D">
        <w:rPr>
          <w:lang w:val="mk-MK"/>
        </w:rPr>
        <w:t xml:space="preserve">Имено, во овој поглед, пред 1989-та година, овој критериум, односно </w:t>
      </w:r>
      <w:r w:rsidRPr="00F8655D">
        <w:rPr>
          <w:lang w:val="mk-MK"/>
        </w:rPr>
        <w:lastRenderedPageBreak/>
        <w:t xml:space="preserve">прашање речиси никогаш не било предмет на расправа, но истото станало многу битно во периодот на колабирањето на поранешниот комунистички блок, кога навистина дошол моментот да се одлучи за тоа каде престанува </w:t>
      </w:r>
      <w:r w:rsidR="002451B0" w:rsidRPr="00F8655D">
        <w:rPr>
          <w:color w:val="000000"/>
        </w:rPr>
        <w:t>„</w:t>
      </w:r>
      <w:r w:rsidRPr="00F8655D">
        <w:rPr>
          <w:lang w:val="mk-MK"/>
        </w:rPr>
        <w:t>Европа</w:t>
      </w:r>
      <w:r w:rsidRPr="00F8655D">
        <w:t>”</w:t>
      </w:r>
      <w:r w:rsidRPr="00F8655D">
        <w:rPr>
          <w:lang w:val="mk-MK"/>
        </w:rPr>
        <w:t xml:space="preserve"> </w:t>
      </w:r>
      <w:r w:rsidRPr="00F8655D">
        <w:t xml:space="preserve"> </w:t>
      </w:r>
      <w:r w:rsidRPr="00F8655D">
        <w:rPr>
          <w:lang w:val="mk-MK"/>
        </w:rPr>
        <w:t>и до каде може да оди со проширувањето на самиот Совет, а притоа воедно да се оправда и политиката на ширење одобрена на неговиот прв Самит</w:t>
      </w:r>
      <w:r w:rsidR="00F421AD" w:rsidRPr="00F8655D">
        <w:rPr>
          <w:lang w:val="mk-MK"/>
        </w:rPr>
        <w:t xml:space="preserve"> оддржан во Ви</w:t>
      </w:r>
      <w:r w:rsidRPr="00F8655D">
        <w:rPr>
          <w:lang w:val="mk-MK"/>
        </w:rPr>
        <w:t xml:space="preserve">ена (1993 година). </w:t>
      </w:r>
    </w:p>
    <w:p w:rsidR="00F311CB" w:rsidRPr="00F8655D" w:rsidRDefault="002451B0" w:rsidP="00F8655D">
      <w:pPr>
        <w:spacing w:line="360" w:lineRule="auto"/>
        <w:jc w:val="both"/>
        <w:rPr>
          <w:lang w:val="mk-MK"/>
        </w:rPr>
      </w:pPr>
      <w:r w:rsidRPr="00F8655D">
        <w:rPr>
          <w:lang w:val="mk-MK"/>
        </w:rPr>
        <w:tab/>
      </w:r>
      <w:r w:rsidR="00F311CB" w:rsidRPr="00F8655D">
        <w:rPr>
          <w:lang w:val="mk-MK"/>
        </w:rPr>
        <w:t>Она, што е неопходно посебно да се нагласи во контекст на приемот на  новите држави беше фактички самата практична имплементација на статутарните одредби со кои се регулира релевантнат</w:t>
      </w:r>
      <w:r w:rsidR="00AB5754" w:rsidRPr="00F8655D">
        <w:rPr>
          <w:lang w:val="mk-MK"/>
        </w:rPr>
        <w:t>а</w:t>
      </w:r>
      <w:r w:rsidR="00F311CB" w:rsidRPr="00F8655D">
        <w:rPr>
          <w:lang w:val="mk-MK"/>
        </w:rPr>
        <w:t xml:space="preserve"> постапка на при</w:t>
      </w:r>
      <w:r w:rsidR="00AB5754" w:rsidRPr="00F8655D">
        <w:rPr>
          <w:lang w:val="mk-MK"/>
        </w:rPr>
        <w:t>ем</w:t>
      </w:r>
      <w:r w:rsidR="00943F5B" w:rsidRPr="00F8655D">
        <w:rPr>
          <w:lang w:val="mk-MK"/>
        </w:rPr>
        <w:t xml:space="preserve"> на нови држави членки</w:t>
      </w:r>
      <w:r w:rsidR="00F311CB" w:rsidRPr="00F8655D">
        <w:rPr>
          <w:lang w:val="mk-MK"/>
        </w:rPr>
        <w:t xml:space="preserve">. Имено, во оваа постапка се инволвирани двата главни органи на Организацијата, односно Комитетот на министри, кој, пред да ја покани земјата апликант за членство, најпрво бара мислење од Парламентарното собрание во врска со способноста на таа земја за исполнување на горенаведените </w:t>
      </w:r>
      <w:r w:rsidRPr="00F8655D">
        <w:rPr>
          <w:lang w:val="mk-MK"/>
        </w:rPr>
        <w:t xml:space="preserve">статутарни </w:t>
      </w:r>
      <w:r w:rsidR="00F311CB" w:rsidRPr="00F8655D">
        <w:rPr>
          <w:lang w:val="mk-MK"/>
        </w:rPr>
        <w:t xml:space="preserve">услови за членство во Организацијата.  Но, токму </w:t>
      </w:r>
      <w:r w:rsidR="00F311CB" w:rsidRPr="00F8655D">
        <w:t xml:space="preserve"> </w:t>
      </w:r>
      <w:r w:rsidR="00F311CB" w:rsidRPr="00F8655D">
        <w:rPr>
          <w:lang w:val="mk-MK"/>
        </w:rPr>
        <w:t>во рамките на</w:t>
      </w:r>
      <w:r w:rsidR="00F311CB" w:rsidRPr="00F8655D">
        <w:t xml:space="preserve"> </w:t>
      </w:r>
      <w:r w:rsidR="00F311CB" w:rsidRPr="00F8655D">
        <w:rPr>
          <w:lang w:val="mk-MK"/>
        </w:rPr>
        <w:t xml:space="preserve">таквото </w:t>
      </w:r>
      <w:r w:rsidR="00D3109D" w:rsidRPr="00F8655D">
        <w:t>„</w:t>
      </w:r>
      <w:r w:rsidR="00F311CB" w:rsidRPr="00F8655D">
        <w:rPr>
          <w:lang w:val="mk-MK"/>
        </w:rPr>
        <w:t>интермецо</w:t>
      </w:r>
      <w:r w:rsidR="00F311CB" w:rsidRPr="00F8655D">
        <w:t xml:space="preserve">” </w:t>
      </w:r>
      <w:r w:rsidR="00F311CB" w:rsidRPr="00F8655D">
        <w:rPr>
          <w:lang w:val="mk-MK"/>
        </w:rPr>
        <w:t xml:space="preserve">Парламентарното собрание успеа да го зголеми својот рејтинг и влијание во вкупната работа на Советот. Фактички првиот мост на комуникација на земјите апликанти  со Организацијата беше ова Собрание, кое во </w:t>
      </w:r>
      <w:r w:rsidRPr="00F8655D">
        <w:rPr>
          <w:lang w:val="mk-MK"/>
        </w:rPr>
        <w:t>своите</w:t>
      </w:r>
      <w:r w:rsidR="00F311CB" w:rsidRPr="00F8655D">
        <w:rPr>
          <w:lang w:val="mk-MK"/>
        </w:rPr>
        <w:t xml:space="preserve"> мислења до Комитетот на министри </w:t>
      </w:r>
      <w:r w:rsidRPr="00F8655D">
        <w:rPr>
          <w:lang w:val="mk-MK"/>
        </w:rPr>
        <w:t xml:space="preserve">започна </w:t>
      </w:r>
      <w:r w:rsidR="00F311CB" w:rsidRPr="00F8655D">
        <w:rPr>
          <w:lang w:val="mk-MK"/>
        </w:rPr>
        <w:t xml:space="preserve">растечки </w:t>
      </w:r>
      <w:r w:rsidRPr="00F8655D">
        <w:rPr>
          <w:lang w:val="mk-MK"/>
        </w:rPr>
        <w:t>да ја нагласува</w:t>
      </w:r>
      <w:r w:rsidR="00F311CB" w:rsidRPr="00F8655D">
        <w:rPr>
          <w:lang w:val="mk-MK"/>
        </w:rPr>
        <w:t xml:space="preserve"> потребата од прифаќање</w:t>
      </w:r>
      <w:r w:rsidRPr="00F8655D">
        <w:rPr>
          <w:lang w:val="mk-MK"/>
        </w:rPr>
        <w:t>,</w:t>
      </w:r>
      <w:r w:rsidR="00F311CB" w:rsidRPr="00F8655D">
        <w:rPr>
          <w:lang w:val="mk-MK"/>
        </w:rPr>
        <w:t xml:space="preserve"> потпишување и ратификување од страна апликантите и на други правни инструменти на Организацијата, а не само Европската Конвенција за човекови права, чие прифаќање од новите земји е предвидено како услов со самиот статут на Советот</w:t>
      </w:r>
      <w:r w:rsidRPr="00F8655D">
        <w:rPr>
          <w:lang w:val="mk-MK"/>
        </w:rPr>
        <w:t xml:space="preserve"> на Европа</w:t>
      </w:r>
      <w:r w:rsidR="00F311CB" w:rsidRPr="00F8655D">
        <w:rPr>
          <w:lang w:val="mk-MK"/>
        </w:rPr>
        <w:t xml:space="preserve">. Поконкретно, од 1994-та година, Парламентарното Собрание настојуваше државите, кои му се приклучуваат на Советот, исто така да ја ратификуваат и Европската Конвенција за превенција од тортура и нечовечко или понижувачко однесување или казнување и Европската Социјална Повелба – што значи дека и тие мора да се вбројат помеѓу есенцијалните документи. Собранието се обидува да ја продолжи оваа и денеска. Во последниве години, неговите ставови поврзани со примањето на нови членки редовно содржат список на спогодби кои </w:t>
      </w:r>
      <w:r w:rsidR="00943F5B" w:rsidRPr="00F8655D">
        <w:rPr>
          <w:lang w:val="mk-MK"/>
        </w:rPr>
        <w:t>државите-</w:t>
      </w:r>
      <w:r w:rsidR="00F311CB" w:rsidRPr="00F8655D">
        <w:rPr>
          <w:lang w:val="mk-MK"/>
        </w:rPr>
        <w:t xml:space="preserve">кандидати мора да ветат дека ќе ги потпишат и/или ратификуваат. Списокот </w:t>
      </w:r>
      <w:r w:rsidR="00943F5B" w:rsidRPr="00F8655D">
        <w:rPr>
          <w:lang w:val="mk-MK"/>
        </w:rPr>
        <w:t xml:space="preserve">на таквите спогодби – договори </w:t>
      </w:r>
      <w:r w:rsidR="00F311CB" w:rsidRPr="00F8655D">
        <w:rPr>
          <w:lang w:val="mk-MK"/>
        </w:rPr>
        <w:t xml:space="preserve">е променлив, но честопати тој ги вклучува Протоколот бр.6 кон ЕКЧП, кој се однесува на укинувањето на смртната казна (ЕТС бр.114), Рамковната конвенција за заштита на националните малцинства  (ЕТС бр.157), Европската повелба за локална самоуправа (ЕТС бр.122) и </w:t>
      </w:r>
      <w:r w:rsidR="00943F5B" w:rsidRPr="00F8655D">
        <w:rPr>
          <w:lang w:val="mk-MK"/>
        </w:rPr>
        <w:t>некои од серијата на</w:t>
      </w:r>
      <w:r w:rsidR="00F311CB" w:rsidRPr="00F8655D">
        <w:rPr>
          <w:lang w:val="mk-MK"/>
        </w:rPr>
        <w:t xml:space="preserve"> конвенции што се однесуваат на криминалот. Со оваа пракса, односно, обврзувајќи </w:t>
      </w:r>
      <w:r w:rsidR="007D7A39" w:rsidRPr="00F8655D">
        <w:rPr>
          <w:lang w:val="mk-MK"/>
        </w:rPr>
        <w:t xml:space="preserve">ги </w:t>
      </w:r>
      <w:r w:rsidR="00F311CB" w:rsidRPr="00F8655D">
        <w:rPr>
          <w:lang w:val="mk-MK"/>
        </w:rPr>
        <w:lastRenderedPageBreak/>
        <w:t xml:space="preserve">новите членки да ги почитуваат ново-додадените инструменти, Собранието фактички се обидува да им даде статутарна вредност на овие конвенции. Но, сепак, на крај, во поглед на ова одлучува Комитетот на министри, кој таквите обврски </w:t>
      </w:r>
      <w:r w:rsidRPr="00F8655D">
        <w:rPr>
          <w:lang w:val="mk-MK"/>
        </w:rPr>
        <w:t xml:space="preserve">(содржани во мислењата на Парламентарното собраание) </w:t>
      </w:r>
      <w:r w:rsidR="00F311CB" w:rsidRPr="00F8655D">
        <w:rPr>
          <w:lang w:val="mk-MK"/>
        </w:rPr>
        <w:t xml:space="preserve">ги конкретизира во </w:t>
      </w:r>
      <w:r w:rsidRPr="00F8655D">
        <w:rPr>
          <w:lang w:val="mk-MK"/>
        </w:rPr>
        <w:t>својата</w:t>
      </w:r>
      <w:r w:rsidR="00F311CB" w:rsidRPr="00F8655D">
        <w:rPr>
          <w:lang w:val="mk-MK"/>
        </w:rPr>
        <w:t xml:space="preserve"> покана </w:t>
      </w:r>
      <w:r w:rsidRPr="00F8655D">
        <w:rPr>
          <w:lang w:val="mk-MK"/>
        </w:rPr>
        <w:t xml:space="preserve">адресирана </w:t>
      </w:r>
      <w:r w:rsidR="00F311CB" w:rsidRPr="00F8655D">
        <w:rPr>
          <w:lang w:val="mk-MK"/>
        </w:rPr>
        <w:t xml:space="preserve">до земјата апликант, кој секогаш го има во предвид фактот дека </w:t>
      </w:r>
      <w:r w:rsidRPr="00F8655D">
        <w:rPr>
          <w:lang w:val="mk-MK"/>
        </w:rPr>
        <w:t xml:space="preserve">во тој контекст </w:t>
      </w:r>
      <w:r w:rsidR="00F311CB" w:rsidRPr="00F8655D">
        <w:rPr>
          <w:lang w:val="mk-MK"/>
        </w:rPr>
        <w:t xml:space="preserve">е потребна  претпазливост бидејќи некои од инструментите, чија ратификација би </w:t>
      </w:r>
      <w:r w:rsidRPr="00F8655D">
        <w:rPr>
          <w:lang w:val="mk-MK"/>
        </w:rPr>
        <w:t>била</w:t>
      </w:r>
      <w:r w:rsidR="00F311CB" w:rsidRPr="00F8655D">
        <w:rPr>
          <w:lang w:val="mk-MK"/>
        </w:rPr>
        <w:t xml:space="preserve"> побара</w:t>
      </w:r>
      <w:r w:rsidRPr="00F8655D">
        <w:rPr>
          <w:lang w:val="mk-MK"/>
        </w:rPr>
        <w:t>н</w:t>
      </w:r>
      <w:r w:rsidR="00F311CB" w:rsidRPr="00F8655D">
        <w:rPr>
          <w:lang w:val="mk-MK"/>
        </w:rPr>
        <w:t>а од новите членови, сепак сеуште не се ратификувани од страна на сите стари односно постоечки држави-членки</w:t>
      </w:r>
      <w:r w:rsidR="007D7A39" w:rsidRPr="00F8655D">
        <w:rPr>
          <w:lang w:val="mk-MK"/>
        </w:rPr>
        <w:t xml:space="preserve"> на Организацијата</w:t>
      </w:r>
      <w:r w:rsidR="00F311CB" w:rsidRPr="00F8655D">
        <w:rPr>
          <w:rStyle w:val="FootnoteReference"/>
          <w:lang w:val="mk-MK"/>
        </w:rPr>
        <w:footnoteReference w:id="185"/>
      </w:r>
      <w:r w:rsidR="00F311CB" w:rsidRPr="00F8655D">
        <w:rPr>
          <w:lang w:val="mk-MK"/>
        </w:rPr>
        <w:t>.</w:t>
      </w:r>
    </w:p>
    <w:p w:rsidR="00222331" w:rsidRPr="00F8655D" w:rsidRDefault="00CD4D5D" w:rsidP="00F8655D">
      <w:pPr>
        <w:pStyle w:val="NormalWeb"/>
        <w:shd w:val="clear" w:color="auto" w:fill="FFFFFF"/>
        <w:spacing w:before="0" w:beforeAutospacing="0" w:after="0" w:afterAutospacing="0" w:line="360" w:lineRule="auto"/>
        <w:jc w:val="both"/>
      </w:pPr>
      <w:r w:rsidRPr="00F8655D">
        <w:rPr>
          <w:lang w:val="mk-MK"/>
        </w:rPr>
        <w:tab/>
      </w:r>
      <w:r w:rsidR="001720EC" w:rsidRPr="00F8655D">
        <w:rPr>
          <w:lang w:val="mk-MK"/>
        </w:rPr>
        <w:t xml:space="preserve">Претходно наведеното се комплетира со посебната важност на процесот на мониторинг вршен од страна на </w:t>
      </w:r>
      <w:r w:rsidR="00222331" w:rsidRPr="00F8655D">
        <w:rPr>
          <w:lang w:val="mk-MK"/>
        </w:rPr>
        <w:t xml:space="preserve">Мониторинг комитетот при </w:t>
      </w:r>
      <w:r w:rsidR="001720EC" w:rsidRPr="00F8655D">
        <w:rPr>
          <w:lang w:val="mk-MK"/>
        </w:rPr>
        <w:t>Парламентарното собрание на Советот на Европа</w:t>
      </w:r>
      <w:r w:rsidR="00222331" w:rsidRPr="00F8655D">
        <w:rPr>
          <w:lang w:val="mk-MK"/>
        </w:rPr>
        <w:t>, која постапка, како и сите нејзини клучни аспекти, се</w:t>
      </w:r>
      <w:r w:rsidR="00CF4172" w:rsidRPr="00F8655D">
        <w:rPr>
          <w:lang w:val="mk-MK"/>
        </w:rPr>
        <w:t xml:space="preserve"> </w:t>
      </w:r>
      <w:r w:rsidR="00433BAE" w:rsidRPr="00F8655D">
        <w:t>регулиран</w:t>
      </w:r>
      <w:r w:rsidR="00CF4172" w:rsidRPr="00F8655D">
        <w:rPr>
          <w:lang w:val="mk-MK"/>
        </w:rPr>
        <w:t>и</w:t>
      </w:r>
      <w:r w:rsidR="00433BAE" w:rsidRPr="00F8655D">
        <w:t xml:space="preserve"> </w:t>
      </w:r>
      <w:r w:rsidR="00CF4172" w:rsidRPr="00F8655D">
        <w:rPr>
          <w:lang w:val="mk-MK"/>
        </w:rPr>
        <w:t>со</w:t>
      </w:r>
      <w:r w:rsidR="00433BAE" w:rsidRPr="00F8655D">
        <w:t xml:space="preserve"> Резолуцијата </w:t>
      </w:r>
      <w:r w:rsidRPr="00F8655D">
        <w:rPr>
          <w:lang w:val="mk-MK"/>
        </w:rPr>
        <w:t>н</w:t>
      </w:r>
      <w:r w:rsidR="00CF4172" w:rsidRPr="00F8655D">
        <w:rPr>
          <w:lang w:val="mk-MK"/>
        </w:rPr>
        <w:t xml:space="preserve">а Парламентарното собрание на Советот на Европа </w:t>
      </w:r>
      <w:r w:rsidR="00433BAE" w:rsidRPr="00F8655D">
        <w:t>1115 (1997)</w:t>
      </w:r>
      <w:r w:rsidR="00F66760" w:rsidRPr="00F8655D">
        <w:rPr>
          <w:rStyle w:val="FootnoteReference"/>
        </w:rPr>
        <w:footnoteReference w:id="186"/>
      </w:r>
      <w:r w:rsidR="00433BAE" w:rsidRPr="00F8655D">
        <w:t xml:space="preserve">, </w:t>
      </w:r>
      <w:r w:rsidR="00CF4172" w:rsidRPr="00F8655D">
        <w:rPr>
          <w:lang w:val="mk-MK"/>
        </w:rPr>
        <w:t xml:space="preserve">чија примена  се </w:t>
      </w:r>
      <w:r w:rsidR="00CF4172" w:rsidRPr="00F8655D">
        <w:t>смета за силна алатка на С</w:t>
      </w:r>
      <w:r w:rsidR="00CF4172" w:rsidRPr="00F8655D">
        <w:rPr>
          <w:lang w:val="mk-MK"/>
        </w:rPr>
        <w:t xml:space="preserve">оветот на </w:t>
      </w:r>
      <w:r w:rsidR="00CF4172" w:rsidRPr="00F8655D">
        <w:t>Е</w:t>
      </w:r>
      <w:r w:rsidR="00CF4172" w:rsidRPr="00F8655D">
        <w:rPr>
          <w:lang w:val="mk-MK"/>
        </w:rPr>
        <w:t>вропа</w:t>
      </w:r>
      <w:r w:rsidR="00CF4172" w:rsidRPr="00F8655D">
        <w:t xml:space="preserve">  за </w:t>
      </w:r>
      <w:r w:rsidR="00222331" w:rsidRPr="00F8655D">
        <w:rPr>
          <w:lang w:val="mk-MK"/>
        </w:rPr>
        <w:t xml:space="preserve">вршење притисок врз ново-примените членки за </w:t>
      </w:r>
      <w:r w:rsidR="00CF4172" w:rsidRPr="00F8655D">
        <w:t xml:space="preserve">целосно извршување на </w:t>
      </w:r>
      <w:r w:rsidR="00222331" w:rsidRPr="00F8655D">
        <w:rPr>
          <w:lang w:val="mk-MK"/>
        </w:rPr>
        <w:t xml:space="preserve">нивните </w:t>
      </w:r>
      <w:r w:rsidR="00CF4172" w:rsidRPr="00F8655D">
        <w:t>обврски во однос на Статутот на организацијата, Европската конвенција за човекови права и основни слободи и сите конвенции на С</w:t>
      </w:r>
      <w:r w:rsidR="00222331" w:rsidRPr="00F8655D">
        <w:rPr>
          <w:lang w:val="mk-MK"/>
        </w:rPr>
        <w:t xml:space="preserve">оветот на </w:t>
      </w:r>
      <w:r w:rsidR="00CF4172" w:rsidRPr="00F8655D">
        <w:t>Е</w:t>
      </w:r>
      <w:r w:rsidR="00222331" w:rsidRPr="00F8655D">
        <w:rPr>
          <w:lang w:val="mk-MK"/>
        </w:rPr>
        <w:t>вропа</w:t>
      </w:r>
      <w:r w:rsidR="00CF4172" w:rsidRPr="00F8655D">
        <w:t xml:space="preserve">, кон кои </w:t>
      </w:r>
      <w:r w:rsidR="00222331" w:rsidRPr="00F8655D">
        <w:rPr>
          <w:lang w:val="mk-MK"/>
        </w:rPr>
        <w:t xml:space="preserve">ново-примените држави </w:t>
      </w:r>
      <w:r w:rsidR="00CF4172" w:rsidRPr="00F8655D">
        <w:t>пристапил</w:t>
      </w:r>
      <w:r w:rsidR="00222331" w:rsidRPr="00F8655D">
        <w:rPr>
          <w:lang w:val="mk-MK"/>
        </w:rPr>
        <w:t>е</w:t>
      </w:r>
      <w:r w:rsidR="00CF4172" w:rsidRPr="00F8655D">
        <w:t>,  како и</w:t>
      </w:r>
      <w:r w:rsidR="00A03083" w:rsidRPr="00F8655D">
        <w:t xml:space="preserve"> кон специфичните обврски</w:t>
      </w:r>
      <w:r w:rsidR="00222331" w:rsidRPr="00F8655D">
        <w:rPr>
          <w:lang w:val="mk-MK"/>
        </w:rPr>
        <w:t xml:space="preserve">, што тие ги </w:t>
      </w:r>
      <w:r w:rsidR="00CF4172" w:rsidRPr="00F8655D">
        <w:t>презе</w:t>
      </w:r>
      <w:r w:rsidR="00222331" w:rsidRPr="00F8655D">
        <w:rPr>
          <w:lang w:val="mk-MK"/>
        </w:rPr>
        <w:t>ле</w:t>
      </w:r>
      <w:r w:rsidR="00CF4172" w:rsidRPr="00F8655D">
        <w:t xml:space="preserve"> при </w:t>
      </w:r>
      <w:r w:rsidR="00222331" w:rsidRPr="00F8655D">
        <w:rPr>
          <w:lang w:val="mk-MK"/>
        </w:rPr>
        <w:t xml:space="preserve">својот </w:t>
      </w:r>
      <w:r w:rsidR="00CF4172" w:rsidRPr="00F8655D">
        <w:t>прием за членство</w:t>
      </w:r>
      <w:r w:rsidR="00222331" w:rsidRPr="00F8655D">
        <w:rPr>
          <w:lang w:val="mk-MK"/>
        </w:rPr>
        <w:t xml:space="preserve"> во Организацијата</w:t>
      </w:r>
      <w:r w:rsidR="00222331" w:rsidRPr="00F8655D">
        <w:rPr>
          <w:rStyle w:val="FootnoteReference"/>
          <w:lang w:val="mk-MK"/>
        </w:rPr>
        <w:footnoteReference w:id="187"/>
      </w:r>
      <w:r w:rsidR="00CF4172" w:rsidRPr="00F8655D">
        <w:t>.</w:t>
      </w:r>
      <w:r w:rsidR="00222331" w:rsidRPr="00F8655D">
        <w:rPr>
          <w:lang w:val="mk-MK"/>
        </w:rPr>
        <w:t xml:space="preserve"> </w:t>
      </w:r>
      <w:r w:rsidR="00D27431" w:rsidRPr="00F8655D">
        <w:rPr>
          <w:lang w:val="mk-MK"/>
        </w:rPr>
        <w:t>Поради своето негативно искуство од прерано затворање на овој свој мониторинг</w:t>
      </w:r>
      <w:r w:rsidRPr="00F8655D">
        <w:rPr>
          <w:lang w:val="mk-MK"/>
        </w:rPr>
        <w:t xml:space="preserve"> во некои случаи</w:t>
      </w:r>
      <w:r w:rsidR="00D27431" w:rsidRPr="00F8655D">
        <w:rPr>
          <w:lang w:val="mk-MK"/>
        </w:rPr>
        <w:t xml:space="preserve">, во 2005 година Мониторинг комитетот на Парламентарното собрание усвои критериуми односно ги усвои следниве три предуслови за затворање на </w:t>
      </w:r>
      <w:r w:rsidR="00D27431" w:rsidRPr="00F8655D">
        <w:rPr>
          <w:lang w:val="mk-MK"/>
        </w:rPr>
        <w:lastRenderedPageBreak/>
        <w:t>мониторинг над исполнувањето на обврските од страна на ново примените држави членки</w:t>
      </w:r>
      <w:r w:rsidR="00D27431" w:rsidRPr="00F8655D">
        <w:t>:</w:t>
      </w:r>
    </w:p>
    <w:p w:rsidR="00D27431" w:rsidRPr="00F8655D" w:rsidRDefault="00183FC2" w:rsidP="00F8655D">
      <w:pPr>
        <w:spacing w:line="360" w:lineRule="auto"/>
        <w:jc w:val="both"/>
        <w:rPr>
          <w:i/>
        </w:rPr>
      </w:pPr>
      <w:r w:rsidRPr="00F8655D">
        <w:rPr>
          <w:lang w:val="mk-MK"/>
        </w:rPr>
        <w:tab/>
      </w:r>
      <w:r w:rsidR="00F8060D" w:rsidRPr="00F8655D">
        <w:rPr>
          <w:rStyle w:val="y2iqfc"/>
          <w:rFonts w:eastAsiaTheme="majorEastAsia"/>
          <w:lang w:val="mk-MK"/>
        </w:rPr>
        <w:t>•</w:t>
      </w:r>
      <w:r w:rsidR="00DC1A3A">
        <w:rPr>
          <w:lang w:val="mk-MK"/>
        </w:rPr>
        <w:t xml:space="preserve"> </w:t>
      </w:r>
      <w:r w:rsidR="00D27431" w:rsidRPr="00F8655D">
        <w:rPr>
          <w:i/>
        </w:rPr>
        <w:t xml:space="preserve">по остварените фер и демократски избори, политичката ситуација во земјата </w:t>
      </w:r>
      <w:r w:rsidR="00D27431" w:rsidRPr="00F8655D">
        <w:rPr>
          <w:i/>
          <w:lang w:val="mk-MK"/>
        </w:rPr>
        <w:t>мора</w:t>
      </w:r>
      <w:r w:rsidR="00D27431" w:rsidRPr="00F8655D">
        <w:rPr>
          <w:i/>
        </w:rPr>
        <w:t xml:space="preserve"> да биде доволно стабилна </w:t>
      </w:r>
      <w:r w:rsidR="00D27431" w:rsidRPr="00F8655D">
        <w:rPr>
          <w:i/>
          <w:lang w:val="mk-MK"/>
        </w:rPr>
        <w:t>за да овозможи спроведуваање на</w:t>
      </w:r>
      <w:r w:rsidR="00D27431" w:rsidRPr="00F8655D">
        <w:rPr>
          <w:i/>
        </w:rPr>
        <w:t xml:space="preserve"> достижни и неповратни реформи, а усвоените реформи </w:t>
      </w:r>
      <w:r w:rsidR="00D27431" w:rsidRPr="00F8655D">
        <w:rPr>
          <w:i/>
          <w:lang w:val="mk-MK"/>
        </w:rPr>
        <w:t>мораат да</w:t>
      </w:r>
      <w:r w:rsidR="00D27431" w:rsidRPr="00F8655D">
        <w:rPr>
          <w:i/>
        </w:rPr>
        <w:t xml:space="preserve"> бидат соодветно имплементирани;</w:t>
      </w:r>
    </w:p>
    <w:p w:rsidR="00D27431" w:rsidRPr="00F8655D" w:rsidRDefault="00183FC2" w:rsidP="00F8655D">
      <w:pPr>
        <w:spacing w:line="360" w:lineRule="auto"/>
        <w:jc w:val="both"/>
      </w:pPr>
      <w:r w:rsidRPr="00F8655D">
        <w:rPr>
          <w:i/>
          <w:lang w:val="mk-MK"/>
        </w:rPr>
        <w:tab/>
      </w:r>
      <w:r w:rsidR="00F8060D" w:rsidRPr="00F8655D">
        <w:rPr>
          <w:rStyle w:val="y2iqfc"/>
          <w:rFonts w:eastAsiaTheme="majorEastAsia"/>
          <w:lang w:val="mk-MK"/>
        </w:rPr>
        <w:t>•</w:t>
      </w:r>
      <w:r w:rsidR="00D27431" w:rsidRPr="00F8655D">
        <w:rPr>
          <w:i/>
        </w:rPr>
        <w:t xml:space="preserve"> во случаи на земјите кои </w:t>
      </w:r>
      <w:r w:rsidR="00D27431" w:rsidRPr="00F8655D">
        <w:rPr>
          <w:i/>
          <w:lang w:val="mk-MK"/>
        </w:rPr>
        <w:t>н</w:t>
      </w:r>
      <w:r w:rsidR="00D27431" w:rsidRPr="00F8655D">
        <w:rPr>
          <w:i/>
        </w:rPr>
        <w:t>емаат полна сувереност на</w:t>
      </w:r>
      <w:r w:rsidR="00D27431" w:rsidRPr="00F8655D">
        <w:rPr>
          <w:i/>
          <w:lang w:val="mk-MK"/>
        </w:rPr>
        <w:t>д</w:t>
      </w:r>
      <w:r w:rsidR="00D27431" w:rsidRPr="00F8655D">
        <w:rPr>
          <w:i/>
        </w:rPr>
        <w:t xml:space="preserve"> </w:t>
      </w:r>
      <w:r w:rsidR="00D27431" w:rsidRPr="00F8655D">
        <w:rPr>
          <w:i/>
          <w:lang w:val="mk-MK"/>
        </w:rPr>
        <w:t xml:space="preserve">својата </w:t>
      </w:r>
      <w:r w:rsidR="00D27431" w:rsidRPr="00F8655D">
        <w:rPr>
          <w:i/>
        </w:rPr>
        <w:t xml:space="preserve">територија, земјите кои се делумно или целосно под меѓународна управа, земјите кои се во војна со соседите или </w:t>
      </w:r>
      <w:r w:rsidR="00D27431" w:rsidRPr="00F8655D">
        <w:rPr>
          <w:i/>
          <w:lang w:val="mk-MK"/>
        </w:rPr>
        <w:t xml:space="preserve">се соочени со сериозна етничка </w:t>
      </w:r>
      <w:r w:rsidR="00D27431" w:rsidRPr="00F8655D">
        <w:rPr>
          <w:i/>
        </w:rPr>
        <w:t>и/или сепаратистичк</w:t>
      </w:r>
      <w:r w:rsidR="00D27431" w:rsidRPr="00F8655D">
        <w:rPr>
          <w:i/>
          <w:lang w:val="mk-MK"/>
        </w:rPr>
        <w:t>а</w:t>
      </w:r>
      <w:r w:rsidR="00D27431" w:rsidRPr="00F8655D">
        <w:rPr>
          <w:i/>
        </w:rPr>
        <w:t xml:space="preserve"> тензи</w:t>
      </w:r>
      <w:r w:rsidR="00D27431" w:rsidRPr="00F8655D">
        <w:rPr>
          <w:i/>
          <w:lang w:val="mk-MK"/>
        </w:rPr>
        <w:t>ја</w:t>
      </w:r>
      <w:r w:rsidR="00D27431" w:rsidRPr="00F8655D">
        <w:rPr>
          <w:i/>
        </w:rPr>
        <w:t xml:space="preserve">, нивните власти </w:t>
      </w:r>
      <w:r w:rsidR="00D27431" w:rsidRPr="00F8655D">
        <w:rPr>
          <w:i/>
          <w:lang w:val="mk-MK"/>
        </w:rPr>
        <w:t xml:space="preserve">мораат </w:t>
      </w:r>
      <w:r w:rsidR="00D27431" w:rsidRPr="00F8655D">
        <w:rPr>
          <w:i/>
        </w:rPr>
        <w:t>да покажат во пракса заложб</w:t>
      </w:r>
      <w:r w:rsidR="00D27431" w:rsidRPr="00F8655D">
        <w:rPr>
          <w:i/>
          <w:lang w:val="mk-MK"/>
        </w:rPr>
        <w:t>а</w:t>
      </w:r>
      <w:r w:rsidR="00D27431" w:rsidRPr="00F8655D">
        <w:rPr>
          <w:i/>
        </w:rPr>
        <w:t xml:space="preserve"> за </w:t>
      </w:r>
      <w:r w:rsidR="00D27431" w:rsidRPr="00F8655D">
        <w:rPr>
          <w:i/>
          <w:lang w:val="mk-MK"/>
        </w:rPr>
        <w:t xml:space="preserve">решавање на </w:t>
      </w:r>
      <w:r w:rsidR="00D27431" w:rsidRPr="00F8655D">
        <w:rPr>
          <w:i/>
        </w:rPr>
        <w:t xml:space="preserve">таквите конфликти </w:t>
      </w:r>
      <w:r w:rsidR="00D27431" w:rsidRPr="00F8655D">
        <w:rPr>
          <w:i/>
          <w:lang w:val="mk-MK"/>
        </w:rPr>
        <w:t xml:space="preserve">на траен начин </w:t>
      </w:r>
      <w:r w:rsidR="00D27431" w:rsidRPr="00F8655D">
        <w:rPr>
          <w:i/>
        </w:rPr>
        <w:t xml:space="preserve">со мирољубиви сретства и во интерес на </w:t>
      </w:r>
      <w:r w:rsidR="00D27431" w:rsidRPr="00F8655D">
        <w:rPr>
          <w:i/>
          <w:lang w:val="mk-MK"/>
        </w:rPr>
        <w:t>засегн</w:t>
      </w:r>
      <w:r w:rsidR="00A03083" w:rsidRPr="00F8655D">
        <w:rPr>
          <w:i/>
          <w:lang w:val="mk-MK"/>
        </w:rPr>
        <w:t>а</w:t>
      </w:r>
      <w:r w:rsidR="00D27431" w:rsidRPr="00F8655D">
        <w:rPr>
          <w:i/>
          <w:lang w:val="mk-MK"/>
        </w:rPr>
        <w:t xml:space="preserve">тото </w:t>
      </w:r>
      <w:r w:rsidR="00A03083" w:rsidRPr="00F8655D">
        <w:rPr>
          <w:i/>
        </w:rPr>
        <w:t>населени</w:t>
      </w:r>
      <w:r w:rsidR="00F8060D">
        <w:rPr>
          <w:i/>
          <w:lang w:val="mk-MK"/>
        </w:rPr>
        <w:t>, и</w:t>
      </w:r>
    </w:p>
    <w:p w:rsidR="00D27431" w:rsidRPr="00F8655D" w:rsidRDefault="00183FC2" w:rsidP="00F8655D">
      <w:pPr>
        <w:spacing w:line="360" w:lineRule="auto"/>
        <w:jc w:val="both"/>
        <w:rPr>
          <w:lang w:val="mk-MK"/>
        </w:rPr>
      </w:pPr>
      <w:r w:rsidRPr="00F8655D">
        <w:rPr>
          <w:lang w:val="mk-MK"/>
        </w:rPr>
        <w:tab/>
      </w:r>
      <w:r w:rsidR="00F8060D" w:rsidRPr="00F8655D">
        <w:rPr>
          <w:rStyle w:val="y2iqfc"/>
          <w:rFonts w:eastAsiaTheme="majorEastAsia"/>
          <w:lang w:val="mk-MK"/>
        </w:rPr>
        <w:t>•</w:t>
      </w:r>
      <w:r w:rsidR="00F8060D">
        <w:rPr>
          <w:rStyle w:val="y2iqfc"/>
          <w:rFonts w:eastAsiaTheme="majorEastAsia"/>
          <w:lang w:val="mk-MK"/>
        </w:rPr>
        <w:t xml:space="preserve"> </w:t>
      </w:r>
      <w:r w:rsidR="00D27431" w:rsidRPr="00F8655D">
        <w:rPr>
          <w:i/>
          <w:lang w:val="mk-MK"/>
        </w:rPr>
        <w:t xml:space="preserve">во најмала рака </w:t>
      </w:r>
      <w:r w:rsidR="00D27431" w:rsidRPr="00F8655D">
        <w:rPr>
          <w:i/>
        </w:rPr>
        <w:t>сите конвенции на С</w:t>
      </w:r>
      <w:r w:rsidR="00CD4D5D" w:rsidRPr="00F8655D">
        <w:rPr>
          <w:i/>
          <w:lang w:val="mk-MK"/>
        </w:rPr>
        <w:t xml:space="preserve">оветот на </w:t>
      </w:r>
      <w:r w:rsidR="00D27431" w:rsidRPr="00F8655D">
        <w:rPr>
          <w:i/>
        </w:rPr>
        <w:t>Е</w:t>
      </w:r>
      <w:r w:rsidR="00CD4D5D" w:rsidRPr="00F8655D">
        <w:rPr>
          <w:i/>
          <w:lang w:val="mk-MK"/>
        </w:rPr>
        <w:t>вропа,</w:t>
      </w:r>
      <w:r w:rsidR="00D27431" w:rsidRPr="00F8655D">
        <w:rPr>
          <w:i/>
        </w:rPr>
        <w:t xml:space="preserve"> </w:t>
      </w:r>
      <w:r w:rsidR="00D27431" w:rsidRPr="00F8655D">
        <w:rPr>
          <w:i/>
          <w:lang w:val="mk-MK"/>
        </w:rPr>
        <w:t>кои вклучуваат мониторнг механизми (или судски монитор</w:t>
      </w:r>
      <w:r w:rsidR="00CD4D5D" w:rsidRPr="00F8655D">
        <w:rPr>
          <w:i/>
          <w:lang w:val="mk-MK"/>
        </w:rPr>
        <w:t>и</w:t>
      </w:r>
      <w:r w:rsidR="00D27431" w:rsidRPr="00F8655D">
        <w:rPr>
          <w:i/>
          <w:lang w:val="mk-MK"/>
        </w:rPr>
        <w:t>нг, како што е ЕКЧП</w:t>
      </w:r>
      <w:r w:rsidR="00CD4D5D" w:rsidRPr="00F8655D">
        <w:rPr>
          <w:i/>
          <w:lang w:val="mk-MK"/>
        </w:rPr>
        <w:t>,</w:t>
      </w:r>
      <w:r w:rsidR="00D27431" w:rsidRPr="00F8655D">
        <w:rPr>
          <w:i/>
          <w:lang w:val="mk-MK"/>
        </w:rPr>
        <w:t xml:space="preserve"> или преку обврска за државите за ре</w:t>
      </w:r>
      <w:r w:rsidR="00CD4D5D" w:rsidRPr="00F8655D">
        <w:rPr>
          <w:i/>
          <w:lang w:val="mk-MK"/>
        </w:rPr>
        <w:t xml:space="preserve">довно </w:t>
      </w:r>
      <w:r w:rsidR="00D27431" w:rsidRPr="00F8655D">
        <w:rPr>
          <w:i/>
          <w:lang w:val="mk-MK"/>
        </w:rPr>
        <w:t>поднесување на извештај) мораат да бидат рат</w:t>
      </w:r>
      <w:r w:rsidR="00D27431" w:rsidRPr="00F8655D">
        <w:rPr>
          <w:i/>
        </w:rPr>
        <w:t>ификувани</w:t>
      </w:r>
      <w:r w:rsidR="00CD4D5D" w:rsidRPr="00F8655D">
        <w:rPr>
          <w:rStyle w:val="FootnoteReference"/>
          <w:i/>
        </w:rPr>
        <w:footnoteReference w:id="188"/>
      </w:r>
      <w:r w:rsidR="00D27431" w:rsidRPr="00F8655D">
        <w:t>.</w:t>
      </w:r>
    </w:p>
    <w:p w:rsidR="009A5F65" w:rsidRPr="00F8655D" w:rsidRDefault="009A5F65" w:rsidP="00F8655D">
      <w:pPr>
        <w:pStyle w:val="NormalWeb"/>
        <w:shd w:val="clear" w:color="auto" w:fill="FFFFFF"/>
        <w:spacing w:before="0" w:beforeAutospacing="0" w:after="0" w:afterAutospacing="0" w:line="360" w:lineRule="auto"/>
        <w:jc w:val="both"/>
        <w:rPr>
          <w:lang w:val="mk-MK"/>
        </w:rPr>
      </w:pPr>
      <w:r w:rsidRPr="00F8655D">
        <w:rPr>
          <w:shd w:val="clear" w:color="auto" w:fill="FFFFFF"/>
          <w:lang w:val="mk-MK"/>
        </w:rPr>
        <w:tab/>
      </w:r>
      <w:r w:rsidR="00CD4D5D" w:rsidRPr="00F8655D">
        <w:rPr>
          <w:shd w:val="clear" w:color="auto" w:fill="FFFFFF"/>
          <w:lang w:val="mk-MK"/>
        </w:rPr>
        <w:t xml:space="preserve">Во контекст на претходно наведеното </w:t>
      </w:r>
      <w:r w:rsidR="00B0177C" w:rsidRPr="00F8655D">
        <w:rPr>
          <w:shd w:val="clear" w:color="auto" w:fill="FFFFFF"/>
          <w:lang w:val="mk-MK"/>
        </w:rPr>
        <w:t xml:space="preserve">од посебна и комплементарна важност </w:t>
      </w:r>
      <w:r w:rsidR="00CD4D5D" w:rsidRPr="00F8655D">
        <w:rPr>
          <w:shd w:val="clear" w:color="auto" w:fill="FFFFFF"/>
          <w:lang w:val="mk-MK"/>
        </w:rPr>
        <w:t>е и фактот дека,</w:t>
      </w:r>
      <w:r w:rsidR="00CD4D5D" w:rsidRPr="00F8655D">
        <w:t xml:space="preserve"> </w:t>
      </w:r>
      <w:r w:rsidR="00CD4D5D" w:rsidRPr="00F8655D">
        <w:rPr>
          <w:lang w:val="mk-MK"/>
        </w:rPr>
        <w:t xml:space="preserve">во </w:t>
      </w:r>
      <w:r w:rsidR="00CD4D5D" w:rsidRPr="00F8655D">
        <w:t>2000 година П</w:t>
      </w:r>
      <w:r w:rsidR="00CD4D5D" w:rsidRPr="00F8655D">
        <w:rPr>
          <w:lang w:val="mk-MK"/>
        </w:rPr>
        <w:t xml:space="preserve">арламентарното собрание на </w:t>
      </w:r>
      <w:r w:rsidR="00CD4D5D" w:rsidRPr="00F8655D">
        <w:t>С</w:t>
      </w:r>
      <w:r w:rsidR="00CD4D5D" w:rsidRPr="00F8655D">
        <w:rPr>
          <w:lang w:val="mk-MK"/>
        </w:rPr>
        <w:t xml:space="preserve">оветот на </w:t>
      </w:r>
      <w:r w:rsidR="00CD4D5D" w:rsidRPr="00F8655D">
        <w:t>Е</w:t>
      </w:r>
      <w:r w:rsidR="00CD4D5D" w:rsidRPr="00F8655D">
        <w:rPr>
          <w:lang w:val="mk-MK"/>
        </w:rPr>
        <w:t>вропа</w:t>
      </w:r>
      <w:r w:rsidR="00CD4D5D" w:rsidRPr="00F8655D">
        <w:t xml:space="preserve"> </w:t>
      </w:r>
      <w:r w:rsidR="00CD4D5D" w:rsidRPr="00F8655D">
        <w:rPr>
          <w:lang w:val="mk-MK"/>
        </w:rPr>
        <w:t xml:space="preserve">ја </w:t>
      </w:r>
      <w:r w:rsidR="00CD4D5D" w:rsidRPr="00F8655D">
        <w:t>воведе посебна</w:t>
      </w:r>
      <w:r w:rsidR="00B0177C" w:rsidRPr="00F8655D">
        <w:rPr>
          <w:lang w:val="mk-MK"/>
        </w:rPr>
        <w:t>та</w:t>
      </w:r>
      <w:r w:rsidR="00CD4D5D" w:rsidRPr="00F8655D">
        <w:t xml:space="preserve"> процедура за </w:t>
      </w:r>
      <w:r w:rsidR="00CD4D5D" w:rsidRPr="00F8655D">
        <w:rPr>
          <w:lang w:val="mk-MK"/>
        </w:rPr>
        <w:t xml:space="preserve">т.н. </w:t>
      </w:r>
      <w:r w:rsidR="00CD4D5D" w:rsidRPr="00F8655D">
        <w:rPr>
          <w:b/>
          <w:i/>
        </w:rPr>
        <w:t>пост</w:t>
      </w:r>
      <w:r w:rsidR="00CD4D5D" w:rsidRPr="00F8655D">
        <w:rPr>
          <w:b/>
          <w:i/>
          <w:lang w:val="mk-MK"/>
        </w:rPr>
        <w:t>-</w:t>
      </w:r>
      <w:r w:rsidR="00CD4D5D" w:rsidRPr="00F8655D">
        <w:rPr>
          <w:b/>
          <w:i/>
        </w:rPr>
        <w:t>мониторинг дијалог</w:t>
      </w:r>
      <w:r w:rsidR="00CD4D5D" w:rsidRPr="00F8655D">
        <w:rPr>
          <w:lang w:val="mk-MK"/>
        </w:rPr>
        <w:t xml:space="preserve">, која се отвора </w:t>
      </w:r>
      <w:r w:rsidR="00CD4D5D" w:rsidRPr="00F8655D">
        <w:t xml:space="preserve"> една година по затворање на мониторинг постапката </w:t>
      </w:r>
      <w:r w:rsidR="00CD4D5D" w:rsidRPr="00F8655D">
        <w:rPr>
          <w:lang w:val="mk-MK"/>
        </w:rPr>
        <w:t xml:space="preserve">во случајот на една држава, а кој дијалог фактички претставува </w:t>
      </w:r>
      <w:r w:rsidR="00CD4D5D" w:rsidRPr="00F8655D">
        <w:t xml:space="preserve">дискусија за продолжителна активност според резолуциите и препораките за затво¬рање на постапката или за било кои други прашања, што произлегуваат од обврските на државата. Дијалогот се засновува на оцените за ситуацијата направена од страна на претседателот на </w:t>
      </w:r>
      <w:r w:rsidRPr="00F8655D">
        <w:t>Мониторинг комиси</w:t>
      </w:r>
      <w:r w:rsidR="00CD4D5D" w:rsidRPr="00F8655D">
        <w:t>јата, во соработка со засегнатата национална парламентарна делегација, која се презентира во Меморандум на претседателот, за кој се расправа на седницата на Мониторинг комисијата.</w:t>
      </w:r>
      <w:r w:rsidR="001430A5" w:rsidRPr="00F8655D">
        <w:rPr>
          <w:lang w:val="mk-MK"/>
        </w:rPr>
        <w:t xml:space="preserve"> </w:t>
      </w:r>
      <w:r w:rsidR="00CD4D5D" w:rsidRPr="00F8655D">
        <w:t>Ваквиот дијалог не се смета за мониторинг постапка регулирана во Резолуцијата 1115 (1997), по која се дебатира и одлучува на пленарна сесија, туку како одделен специфичен процес спроведен од страна на Мониторинг комисијата од име на Собранието за кој се известува Бирото на П</w:t>
      </w:r>
      <w:r w:rsidR="001430A5" w:rsidRPr="00F8655D">
        <w:rPr>
          <w:lang w:val="mk-MK"/>
        </w:rPr>
        <w:t xml:space="preserve">арламентарното </w:t>
      </w:r>
      <w:r w:rsidR="00CD4D5D" w:rsidRPr="00F8655D">
        <w:t>С</w:t>
      </w:r>
      <w:r w:rsidR="001430A5" w:rsidRPr="00F8655D">
        <w:rPr>
          <w:lang w:val="mk-MK"/>
        </w:rPr>
        <w:t>обрание на</w:t>
      </w:r>
      <w:r w:rsidR="00CD4D5D" w:rsidRPr="00F8655D">
        <w:t xml:space="preserve"> С</w:t>
      </w:r>
      <w:r w:rsidR="001430A5" w:rsidRPr="00F8655D">
        <w:rPr>
          <w:lang w:val="mk-MK"/>
        </w:rPr>
        <w:t xml:space="preserve">оветот на </w:t>
      </w:r>
      <w:r w:rsidR="00CD4D5D" w:rsidRPr="00F8655D">
        <w:t>Е</w:t>
      </w:r>
      <w:r w:rsidR="001430A5" w:rsidRPr="00F8655D">
        <w:rPr>
          <w:lang w:val="mk-MK"/>
        </w:rPr>
        <w:t>вропа</w:t>
      </w:r>
      <w:r w:rsidR="00CD4D5D" w:rsidRPr="00F8655D">
        <w:t>.</w:t>
      </w:r>
      <w:r w:rsidRPr="00F8655D">
        <w:rPr>
          <w:lang w:val="mk-MK"/>
        </w:rPr>
        <w:t xml:space="preserve"> Овој дијалог е дизајниран да </w:t>
      </w:r>
      <w:r w:rsidRPr="00F8655D">
        <w:rPr>
          <w:lang w:val="mk-MK"/>
        </w:rPr>
        <w:lastRenderedPageBreak/>
        <w:t xml:space="preserve">го </w:t>
      </w:r>
      <w:r w:rsidR="001430A5" w:rsidRPr="00F8655D">
        <w:t xml:space="preserve">поддржи прогресот кон демократијата и почитувањето на човековите права и владеењето на правото, како и целосното исполнување на неизвршените специфични обврски </w:t>
      </w:r>
      <w:r w:rsidRPr="00F8655D">
        <w:rPr>
          <w:lang w:val="mk-MK"/>
        </w:rPr>
        <w:t xml:space="preserve">на засегнатата држава-членка </w:t>
      </w:r>
      <w:r w:rsidR="001430A5" w:rsidRPr="00F8655D">
        <w:t xml:space="preserve">преземени при </w:t>
      </w:r>
      <w:r w:rsidRPr="00F8655D">
        <w:rPr>
          <w:lang w:val="mk-MK"/>
        </w:rPr>
        <w:t xml:space="preserve">нејзиниот </w:t>
      </w:r>
      <w:r w:rsidR="001430A5" w:rsidRPr="00F8655D">
        <w:t>прием</w:t>
      </w:r>
      <w:r w:rsidRPr="00F8655D">
        <w:rPr>
          <w:lang w:val="mk-MK"/>
        </w:rPr>
        <w:t xml:space="preserve"> во Советот на Европа</w:t>
      </w:r>
      <w:r w:rsidRPr="00F8655D">
        <w:rPr>
          <w:rStyle w:val="FootnoteReference"/>
          <w:lang w:val="mk-MK"/>
        </w:rPr>
        <w:footnoteReference w:id="189"/>
      </w:r>
      <w:r w:rsidR="001430A5" w:rsidRPr="00F8655D">
        <w:t>.</w:t>
      </w:r>
      <w:r w:rsidRPr="00F8655D">
        <w:rPr>
          <w:lang w:val="mk-MK"/>
        </w:rPr>
        <w:t xml:space="preserve"> </w:t>
      </w:r>
    </w:p>
    <w:p w:rsidR="001720EC" w:rsidRPr="00F8655D" w:rsidRDefault="00A03083" w:rsidP="00F8655D">
      <w:pPr>
        <w:pStyle w:val="NormalWeb"/>
        <w:shd w:val="clear" w:color="auto" w:fill="FFFFFF"/>
        <w:spacing w:before="0" w:beforeAutospacing="0" w:after="300" w:afterAutospacing="0" w:line="360" w:lineRule="auto"/>
        <w:jc w:val="both"/>
        <w:rPr>
          <w:lang w:val="mk-MK"/>
        </w:rPr>
      </w:pPr>
      <w:r w:rsidRPr="00F8655D">
        <w:rPr>
          <w:lang w:val="mk-MK"/>
        </w:rPr>
        <w:tab/>
      </w:r>
      <w:r w:rsidR="009A5F65" w:rsidRPr="00F8655D">
        <w:rPr>
          <w:lang w:val="mk-MK"/>
        </w:rPr>
        <w:t>Сето претходно се заокруж</w:t>
      </w:r>
      <w:r w:rsidRPr="00F8655D">
        <w:rPr>
          <w:lang w:val="mk-MK"/>
        </w:rPr>
        <w:t>ува</w:t>
      </w:r>
      <w:r w:rsidR="009A5F65" w:rsidRPr="00F8655D">
        <w:rPr>
          <w:lang w:val="mk-MK"/>
        </w:rPr>
        <w:t xml:space="preserve"> со в</w:t>
      </w:r>
      <w:r w:rsidR="009A5F65" w:rsidRPr="00F8655D">
        <w:t>овед</w:t>
      </w:r>
      <w:r w:rsidR="009A5F65" w:rsidRPr="00F8655D">
        <w:rPr>
          <w:lang w:val="mk-MK"/>
        </w:rPr>
        <w:t>ување</w:t>
      </w:r>
      <w:r w:rsidRPr="00F8655D">
        <w:rPr>
          <w:lang w:val="mk-MK"/>
        </w:rPr>
        <w:t>то</w:t>
      </w:r>
      <w:r w:rsidR="009A5F65" w:rsidRPr="00F8655D">
        <w:rPr>
          <w:lang w:val="mk-MK"/>
        </w:rPr>
        <w:t xml:space="preserve"> на постапката за изготвување </w:t>
      </w:r>
      <w:r w:rsidR="009A5F65" w:rsidRPr="00F8655D">
        <w:t xml:space="preserve">периодичен тригодишен извештај за  </w:t>
      </w:r>
      <w:r w:rsidR="009A5F65" w:rsidRPr="00F8655D">
        <w:rPr>
          <w:lang w:val="mk-MK"/>
        </w:rPr>
        <w:t xml:space="preserve">државите членки на Организацијата, </w:t>
      </w:r>
      <w:r w:rsidR="009A5F65" w:rsidRPr="00F8655D">
        <w:t>кои не се на</w:t>
      </w:r>
      <w:r w:rsidRPr="00F8655D">
        <w:rPr>
          <w:lang w:val="mk-MK"/>
        </w:rPr>
        <w:t>о</w:t>
      </w:r>
      <w:r w:rsidR="009A5F65" w:rsidRPr="00F8655D">
        <w:t>ѓаат под мониторинг процедурата и не се вклучени во постмониторинг дијалогот</w:t>
      </w:r>
      <w:r w:rsidRPr="00F8655D">
        <w:rPr>
          <w:lang w:val="mk-MK"/>
        </w:rPr>
        <w:t xml:space="preserve"> со Парламентарното собраание на Организацијата</w:t>
      </w:r>
      <w:r w:rsidR="009A5F65" w:rsidRPr="00F8655D">
        <w:rPr>
          <w:lang w:val="mk-MK"/>
        </w:rPr>
        <w:t xml:space="preserve">, со што е </w:t>
      </w:r>
      <w:r w:rsidR="001720EC" w:rsidRPr="00F8655D">
        <w:t xml:space="preserve">надмината </w:t>
      </w:r>
      <w:r w:rsidRPr="00F8655D">
        <w:rPr>
          <w:lang w:val="mk-MK"/>
        </w:rPr>
        <w:t xml:space="preserve">дотогашната </w:t>
      </w:r>
      <w:r w:rsidR="001720EC" w:rsidRPr="00F8655D">
        <w:t xml:space="preserve">критика за </w:t>
      </w:r>
      <w:r w:rsidRPr="00F8655D">
        <w:rPr>
          <w:lang w:val="mk-MK"/>
        </w:rPr>
        <w:t xml:space="preserve">наводните </w:t>
      </w:r>
      <w:r w:rsidRPr="00F8655D">
        <w:rPr>
          <w:color w:val="000000"/>
        </w:rPr>
        <w:t>„</w:t>
      </w:r>
      <w:r w:rsidR="001720EC" w:rsidRPr="00F8655D">
        <w:t>двојни стандарди"</w:t>
      </w:r>
      <w:r w:rsidR="009A5F65" w:rsidRPr="00F8655D">
        <w:rPr>
          <w:lang w:val="mk-MK"/>
        </w:rPr>
        <w:t>,</w:t>
      </w:r>
      <w:r w:rsidR="001720EC" w:rsidRPr="00F8655D">
        <w:t xml:space="preserve"> истакн</w:t>
      </w:r>
      <w:r w:rsidR="009A5F65" w:rsidRPr="00F8655D">
        <w:rPr>
          <w:lang w:val="mk-MK"/>
        </w:rPr>
        <w:t xml:space="preserve">увајќи ја со тоа </w:t>
      </w:r>
      <w:r w:rsidR="001720EC" w:rsidRPr="00F8655D">
        <w:t>еднаквоста кон обврските за сите членки на С</w:t>
      </w:r>
      <w:r w:rsidR="009A5F65" w:rsidRPr="00F8655D">
        <w:rPr>
          <w:lang w:val="mk-MK"/>
        </w:rPr>
        <w:t xml:space="preserve">оветот на </w:t>
      </w:r>
      <w:r w:rsidR="001720EC" w:rsidRPr="00F8655D">
        <w:t>Е</w:t>
      </w:r>
      <w:r w:rsidR="009A5F65" w:rsidRPr="00F8655D">
        <w:rPr>
          <w:lang w:val="mk-MK"/>
        </w:rPr>
        <w:t>вропа</w:t>
      </w:r>
      <w:r w:rsidR="001720EC" w:rsidRPr="00F8655D">
        <w:t xml:space="preserve">.  </w:t>
      </w:r>
      <w:r w:rsidR="009A5F65" w:rsidRPr="00F8655D">
        <w:rPr>
          <w:lang w:val="mk-MK"/>
        </w:rPr>
        <w:t xml:space="preserve">Овие </w:t>
      </w:r>
      <w:r w:rsidR="001720EC" w:rsidRPr="00F8655D">
        <w:t>извешта</w:t>
      </w:r>
      <w:r w:rsidR="009A5F65" w:rsidRPr="00F8655D">
        <w:rPr>
          <w:lang w:val="mk-MK"/>
        </w:rPr>
        <w:t>и се</w:t>
      </w:r>
      <w:r w:rsidR="001720EC" w:rsidRPr="00F8655D">
        <w:t xml:space="preserve"> базиран</w:t>
      </w:r>
      <w:r w:rsidR="009A5F65" w:rsidRPr="00F8655D">
        <w:rPr>
          <w:lang w:val="mk-MK"/>
        </w:rPr>
        <w:t>и</w:t>
      </w:r>
      <w:r w:rsidR="001720EC" w:rsidRPr="00F8655D">
        <w:t xml:space="preserve"> на следење на прифаќањето и и</w:t>
      </w:r>
      <w:r w:rsidR="009A5F65" w:rsidRPr="00F8655D">
        <w:rPr>
          <w:lang w:val="mk-MK"/>
        </w:rPr>
        <w:t>м</w:t>
      </w:r>
      <w:r w:rsidR="001720EC" w:rsidRPr="00F8655D">
        <w:t>плементацијата на резолуциите, препораките и конвенциите на телата и инститиуциите на С</w:t>
      </w:r>
      <w:r w:rsidR="009A5F65" w:rsidRPr="00F8655D">
        <w:rPr>
          <w:lang w:val="mk-MK"/>
        </w:rPr>
        <w:t xml:space="preserve">оветот на </w:t>
      </w:r>
      <w:r w:rsidR="001720EC" w:rsidRPr="00F8655D">
        <w:t>Е</w:t>
      </w:r>
      <w:r w:rsidR="009A5F65" w:rsidRPr="00F8655D">
        <w:rPr>
          <w:lang w:val="mk-MK"/>
        </w:rPr>
        <w:t>вропа од страна на тие држави, и во истите аналогно</w:t>
      </w:r>
      <w:r w:rsidR="001720EC" w:rsidRPr="00F8655D">
        <w:t xml:space="preserve"> се презентира  исполнувањето на обврските во рамките на </w:t>
      </w:r>
      <w:r w:rsidR="009A5F65" w:rsidRPr="00F8655D">
        <w:rPr>
          <w:lang w:val="mk-MK"/>
        </w:rPr>
        <w:t xml:space="preserve">Организацијата </w:t>
      </w:r>
      <w:r w:rsidR="001720EC" w:rsidRPr="00F8655D">
        <w:t>сврзани со плуралистичката демократија, владеењето на правото, борбата против корупцијата и организираниот криминал, заштитата на човековите права, а се укажува и  на конвенциите на С</w:t>
      </w:r>
      <w:r w:rsidR="009A5F65" w:rsidRPr="00F8655D">
        <w:rPr>
          <w:lang w:val="mk-MK"/>
        </w:rPr>
        <w:t xml:space="preserve">оветот на </w:t>
      </w:r>
      <w:r w:rsidR="001720EC" w:rsidRPr="00F8655D">
        <w:t>Е</w:t>
      </w:r>
      <w:r w:rsidR="009A5F65" w:rsidRPr="00F8655D">
        <w:rPr>
          <w:lang w:val="mk-MK"/>
        </w:rPr>
        <w:t>вропа</w:t>
      </w:r>
      <w:r w:rsidR="001720EC" w:rsidRPr="00F8655D">
        <w:t xml:space="preserve"> кои се' уште не се потпишани или ратификувани</w:t>
      </w:r>
      <w:r w:rsidR="009A5F65" w:rsidRPr="00F8655D">
        <w:rPr>
          <w:lang w:val="mk-MK"/>
        </w:rPr>
        <w:t xml:space="preserve"> од конкретните држави</w:t>
      </w:r>
      <w:r w:rsidR="001720EC" w:rsidRPr="00F8655D">
        <w:rPr>
          <w:color w:val="555555"/>
        </w:rPr>
        <w:t>.</w:t>
      </w:r>
    </w:p>
    <w:p w:rsidR="001720EC" w:rsidRDefault="001720EC" w:rsidP="00F8655D">
      <w:pPr>
        <w:spacing w:line="360" w:lineRule="auto"/>
        <w:jc w:val="both"/>
        <w:rPr>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934645" w:rsidRDefault="00934645" w:rsidP="00F8655D">
      <w:pPr>
        <w:autoSpaceDE w:val="0"/>
        <w:autoSpaceDN w:val="0"/>
        <w:adjustRightInd w:val="0"/>
        <w:spacing w:line="360" w:lineRule="auto"/>
        <w:jc w:val="both"/>
        <w:rPr>
          <w:rFonts w:eastAsia="StobiSansCnRegular"/>
          <w:b/>
          <w:lang w:val="mk-MK"/>
        </w:rPr>
      </w:pPr>
    </w:p>
    <w:p w:rsidR="00635324" w:rsidRPr="00934645" w:rsidRDefault="00635324" w:rsidP="00934645">
      <w:pPr>
        <w:pStyle w:val="Heading1"/>
        <w:jc w:val="center"/>
        <w:rPr>
          <w:rFonts w:eastAsia="StobiSansCnRegular"/>
          <w:sz w:val="28"/>
          <w:szCs w:val="28"/>
          <w:lang w:val="mk-MK"/>
        </w:rPr>
      </w:pPr>
      <w:bookmarkStart w:id="35" w:name="_Toc171425634"/>
      <w:r w:rsidRPr="00934645">
        <w:rPr>
          <w:rFonts w:eastAsia="StobiSansCnRegular"/>
          <w:sz w:val="28"/>
          <w:szCs w:val="28"/>
          <w:lang w:val="mk-MK"/>
        </w:rPr>
        <w:lastRenderedPageBreak/>
        <w:t>ДЕЛ ТРЕТИ</w:t>
      </w:r>
      <w:r w:rsidRPr="00934645">
        <w:rPr>
          <w:rFonts w:eastAsia="StobiSansCnRegular"/>
          <w:sz w:val="28"/>
          <w:szCs w:val="28"/>
        </w:rPr>
        <w:t xml:space="preserve">: </w:t>
      </w:r>
      <w:r w:rsidRPr="00934645">
        <w:rPr>
          <w:rFonts w:eastAsia="StobiSansCnRegular"/>
          <w:sz w:val="28"/>
          <w:szCs w:val="28"/>
          <w:lang w:val="mk-MK"/>
        </w:rPr>
        <w:t xml:space="preserve">ПРАКТИЧНИОТ ЕФЕКТ НА ПОЛНОПРАВНО ЧЛЕНСТВО НА  </w:t>
      </w:r>
      <w:r w:rsidRPr="00934645">
        <w:rPr>
          <w:rFonts w:eastAsia="StobiSansCnRegular"/>
          <w:sz w:val="28"/>
          <w:szCs w:val="28"/>
        </w:rPr>
        <w:t xml:space="preserve">РЕПУБЛИКА </w:t>
      </w:r>
      <w:r w:rsidRPr="00934645">
        <w:rPr>
          <w:rFonts w:eastAsia="StobiSansCnRegular"/>
          <w:sz w:val="28"/>
          <w:szCs w:val="28"/>
          <w:lang w:val="mk-MK"/>
        </w:rPr>
        <w:t>СЕВЕРНА</w:t>
      </w:r>
      <w:r w:rsidRPr="00934645">
        <w:rPr>
          <w:rFonts w:eastAsia="StobiSansCnRegular"/>
          <w:sz w:val="28"/>
          <w:szCs w:val="28"/>
        </w:rPr>
        <w:t xml:space="preserve"> </w:t>
      </w:r>
      <w:r w:rsidRPr="00934645">
        <w:rPr>
          <w:rFonts w:eastAsia="StobiSansCnRegular"/>
          <w:sz w:val="28"/>
          <w:szCs w:val="28"/>
          <w:lang w:val="mk-MK"/>
        </w:rPr>
        <w:t>М</w:t>
      </w:r>
      <w:r w:rsidRPr="00934645">
        <w:rPr>
          <w:rFonts w:eastAsia="StobiSansCnRegular"/>
          <w:sz w:val="28"/>
          <w:szCs w:val="28"/>
        </w:rPr>
        <w:t xml:space="preserve">АКЕДОНИЈА ВО СОВЕТОТ НА </w:t>
      </w:r>
      <w:r w:rsidRPr="00934645">
        <w:rPr>
          <w:rFonts w:eastAsia="StobiSansCnRegular"/>
          <w:sz w:val="28"/>
          <w:szCs w:val="28"/>
          <w:lang w:val="mk-MK"/>
        </w:rPr>
        <w:t xml:space="preserve"> </w:t>
      </w:r>
      <w:r w:rsidRPr="00934645">
        <w:rPr>
          <w:rFonts w:eastAsia="StobiSansCnRegular"/>
          <w:sz w:val="28"/>
          <w:szCs w:val="28"/>
        </w:rPr>
        <w:t>ЕВРОПА</w:t>
      </w:r>
      <w:bookmarkEnd w:id="35"/>
    </w:p>
    <w:p w:rsidR="00460A47" w:rsidRPr="00F8655D" w:rsidRDefault="00460A47" w:rsidP="00F8655D">
      <w:pPr>
        <w:autoSpaceDE w:val="0"/>
        <w:autoSpaceDN w:val="0"/>
        <w:adjustRightInd w:val="0"/>
        <w:spacing w:line="360" w:lineRule="auto"/>
        <w:jc w:val="both"/>
        <w:rPr>
          <w:rFonts w:eastAsia="StobiSansCnRegular"/>
          <w:b/>
        </w:rPr>
      </w:pPr>
      <w:r w:rsidRPr="00F8655D">
        <w:rPr>
          <w:rFonts w:eastAsia="StobiSansCnRegular"/>
          <w:b/>
        </w:rPr>
        <w:t>Вовед</w:t>
      </w:r>
    </w:p>
    <w:p w:rsidR="008B4CF5" w:rsidRPr="00F8655D" w:rsidRDefault="00593854" w:rsidP="00F8655D">
      <w:pPr>
        <w:spacing w:line="360" w:lineRule="auto"/>
        <w:jc w:val="both"/>
        <w:rPr>
          <w:lang w:val="mk-MK"/>
        </w:rPr>
      </w:pPr>
      <w:r w:rsidRPr="00F8655D">
        <w:rPr>
          <w:rFonts w:eastAsia="StobiSansCnRegular"/>
          <w:lang w:val="mk-MK"/>
        </w:rPr>
        <w:tab/>
      </w:r>
      <w:r w:rsidR="00460A47" w:rsidRPr="00F8655D">
        <w:rPr>
          <w:rFonts w:eastAsia="StobiSansCnRegular"/>
        </w:rPr>
        <w:t xml:space="preserve">По распаѓањето на поранешна </w:t>
      </w:r>
      <w:r w:rsidR="00C86D76" w:rsidRPr="00F8655D">
        <w:rPr>
          <w:rFonts w:eastAsia="StobiSansCnRegular"/>
          <w:lang w:val="mk-MK"/>
        </w:rPr>
        <w:t xml:space="preserve">Социјалистичка Федеративна Република </w:t>
      </w:r>
      <w:r w:rsidR="00460A47" w:rsidRPr="00F8655D">
        <w:rPr>
          <w:rFonts w:eastAsia="StobiSansCnRegular"/>
        </w:rPr>
        <w:t>Југославија</w:t>
      </w:r>
      <w:r w:rsidR="00C86D76" w:rsidRPr="00F8655D">
        <w:rPr>
          <w:rFonts w:eastAsia="StobiSansCnRegular"/>
          <w:lang w:val="mk-MK"/>
        </w:rPr>
        <w:t xml:space="preserve"> (СФРЈ)</w:t>
      </w:r>
      <w:r w:rsidR="00460A47" w:rsidRPr="00F8655D">
        <w:rPr>
          <w:rFonts w:eastAsia="StobiSansCnRegular"/>
        </w:rPr>
        <w:t xml:space="preserve">, </w:t>
      </w:r>
      <w:r w:rsidR="00C86D76" w:rsidRPr="00F8655D">
        <w:rPr>
          <w:rFonts w:eastAsia="StobiSansCnRegular"/>
          <w:lang w:val="mk-MK"/>
        </w:rPr>
        <w:t xml:space="preserve">нашата држава под своето тогашно уставно име </w:t>
      </w:r>
      <w:r w:rsidR="00460A47" w:rsidRPr="00F8655D">
        <w:rPr>
          <w:rFonts w:eastAsia="StobiSansCnRegular"/>
        </w:rPr>
        <w:t>Република Македонија веднаш започна да ги презема сите неопходни чекори за заокружување на својата државност</w:t>
      </w:r>
      <w:r w:rsidR="00845021" w:rsidRPr="00F8655D">
        <w:rPr>
          <w:rFonts w:eastAsia="StobiSansCnRegular"/>
          <w:lang w:val="mk-MK"/>
        </w:rPr>
        <w:t xml:space="preserve">, започнувајќи со </w:t>
      </w:r>
      <w:r w:rsidR="00460A47" w:rsidRPr="00F8655D">
        <w:rPr>
          <w:rFonts w:eastAsia="StobiSansCnRegular"/>
        </w:rPr>
        <w:t>донесување на одлуката за распишување референдум</w:t>
      </w:r>
      <w:r w:rsidR="00C86D76" w:rsidRPr="00F8655D">
        <w:rPr>
          <w:rFonts w:eastAsia="StobiSansCnRegular"/>
          <w:lang w:val="mk-MK"/>
        </w:rPr>
        <w:t xml:space="preserve"> на </w:t>
      </w:r>
      <w:r w:rsidR="00C86D76" w:rsidRPr="00F8655D">
        <w:rPr>
          <w:rFonts w:eastAsia="StobiSansCnRegular"/>
        </w:rPr>
        <w:t>08- ми септември 1991 година</w:t>
      </w:r>
      <w:r w:rsidR="00460A47" w:rsidRPr="00F8655D">
        <w:rPr>
          <w:rFonts w:eastAsia="StobiSansCnRegular"/>
        </w:rPr>
        <w:t>, на кој што околу 95,32% од граѓаните се произнесоа за самостојна суверена држава</w:t>
      </w:r>
      <w:r w:rsidR="00EE1A39" w:rsidRPr="00F8655D">
        <w:rPr>
          <w:rFonts w:eastAsia="StobiSansCnRegular"/>
          <w:lang w:val="mk-MK"/>
        </w:rPr>
        <w:t xml:space="preserve">, кое нешто </w:t>
      </w:r>
      <w:r w:rsidR="00460A47" w:rsidRPr="00F8655D">
        <w:rPr>
          <w:rFonts w:eastAsia="StobiSansCnRegular"/>
        </w:rPr>
        <w:t xml:space="preserve">беше </w:t>
      </w:r>
      <w:r w:rsidR="00C86D76" w:rsidRPr="00F8655D">
        <w:rPr>
          <w:rFonts w:eastAsia="StobiSansCnRegular"/>
          <w:lang w:val="mk-MK"/>
        </w:rPr>
        <w:t>проследено со</w:t>
      </w:r>
      <w:r w:rsidR="00460A47" w:rsidRPr="00F8655D">
        <w:rPr>
          <w:rFonts w:eastAsia="StobiSansCnRegular"/>
        </w:rPr>
        <w:t xml:space="preserve"> донесување на </w:t>
      </w:r>
      <w:r w:rsidR="00460A47" w:rsidRPr="00F8655D">
        <w:rPr>
          <w:rFonts w:eastAsia="StobiSansCnRegular"/>
          <w:i/>
        </w:rPr>
        <w:t>Декларацијата за сувереноста</w:t>
      </w:r>
      <w:r w:rsidR="00460A47" w:rsidRPr="00F8655D">
        <w:rPr>
          <w:rFonts w:eastAsia="StobiSansCnRegular"/>
        </w:rPr>
        <w:t xml:space="preserve"> на </w:t>
      </w:r>
      <w:r w:rsidR="00460A47" w:rsidRPr="00F8655D">
        <w:rPr>
          <w:rFonts w:eastAsia="StobiSansCnRegular"/>
          <w:i/>
        </w:rPr>
        <w:t>Република Македонија</w:t>
      </w:r>
      <w:r w:rsidR="00460A47" w:rsidRPr="00F8655D">
        <w:rPr>
          <w:rFonts w:eastAsia="StobiSansCnRegular"/>
        </w:rPr>
        <w:t xml:space="preserve"> </w:t>
      </w:r>
      <w:r w:rsidR="00C86D76" w:rsidRPr="00F8655D">
        <w:rPr>
          <w:rFonts w:eastAsia="StobiSansCnRegular"/>
          <w:lang w:val="mk-MK"/>
        </w:rPr>
        <w:t xml:space="preserve">од </w:t>
      </w:r>
      <w:r w:rsidR="00460A47" w:rsidRPr="00F8655D">
        <w:rPr>
          <w:rFonts w:eastAsia="StobiSansCnRegular"/>
        </w:rPr>
        <w:t>17-ти септември 1991</w:t>
      </w:r>
      <w:r w:rsidR="00C86D76" w:rsidRPr="00F8655D">
        <w:rPr>
          <w:rFonts w:eastAsia="StobiSansCnRegular"/>
          <w:lang w:val="mk-MK"/>
        </w:rPr>
        <w:t xml:space="preserve"> година</w:t>
      </w:r>
      <w:r w:rsidR="00460A47" w:rsidRPr="00F8655D">
        <w:rPr>
          <w:rFonts w:eastAsia="StobiSansCnRegular"/>
        </w:rPr>
        <w:t xml:space="preserve">, со </w:t>
      </w:r>
      <w:r w:rsidR="00F7207A" w:rsidRPr="00F8655D">
        <w:rPr>
          <w:rFonts w:eastAsia="StobiSansCnRegular"/>
          <w:lang w:val="mk-MK"/>
        </w:rPr>
        <w:t>што</w:t>
      </w:r>
      <w:r w:rsidR="00460A47" w:rsidRPr="00F8655D">
        <w:rPr>
          <w:rFonts w:eastAsia="StobiSansCnRegular"/>
        </w:rPr>
        <w:t xml:space="preserve"> домашната и светска јавност беше запознаена дека Република Македонија ја презема одговорноста за својата судбина во свои раце, и аналогно беше конституирана власта во државата. </w:t>
      </w:r>
      <w:r w:rsidR="00EE1A39" w:rsidRPr="00F8655D">
        <w:rPr>
          <w:rFonts w:eastAsia="StobiSansCnRegular"/>
          <w:lang w:val="mk-MK"/>
        </w:rPr>
        <w:t xml:space="preserve">Оваа рана фаза беше заокружена на </w:t>
      </w:r>
      <w:r w:rsidR="00EE1A39" w:rsidRPr="00F8655D">
        <w:rPr>
          <w:rFonts w:eastAsia="StobiSansCnRegular"/>
        </w:rPr>
        <w:t xml:space="preserve">17-ти ноември 1991 година </w:t>
      </w:r>
      <w:r w:rsidR="00EE1A39" w:rsidRPr="00F8655D">
        <w:rPr>
          <w:rFonts w:eastAsia="StobiSansCnRegular"/>
          <w:lang w:val="mk-MK"/>
        </w:rPr>
        <w:t xml:space="preserve">кога беше донесен </w:t>
      </w:r>
      <w:r w:rsidR="00460A47" w:rsidRPr="00F8655D">
        <w:rPr>
          <w:rFonts w:eastAsia="StobiSansCnRegular"/>
        </w:rPr>
        <w:t>првиот Устав на Република Македонија како самостојна држава</w:t>
      </w:r>
      <w:r w:rsidR="00EE1A39" w:rsidRPr="00F8655D">
        <w:rPr>
          <w:rFonts w:eastAsia="StobiSansCnRegular"/>
          <w:lang w:val="mk-MK"/>
        </w:rPr>
        <w:t xml:space="preserve">, консеквентно на што </w:t>
      </w:r>
      <w:r w:rsidR="00460A47" w:rsidRPr="00F8655D">
        <w:rPr>
          <w:rFonts w:eastAsia="StobiSansCnRegular"/>
        </w:rPr>
        <w:t>започна процесот за нејзиното меѓународно признавање</w:t>
      </w:r>
      <w:r w:rsidR="00EE1A39" w:rsidRPr="00F8655D">
        <w:rPr>
          <w:rFonts w:eastAsia="StobiSansCnRegular"/>
          <w:lang w:val="mk-MK"/>
        </w:rPr>
        <w:t xml:space="preserve">, што беше нејзин клучен </w:t>
      </w:r>
      <w:r w:rsidR="00EE1A39" w:rsidRPr="00F8655D">
        <w:rPr>
          <w:lang w:val="mk-MK"/>
        </w:rPr>
        <w:t>надворешно-политички предизвик</w:t>
      </w:r>
      <w:r w:rsidR="00EE1A39" w:rsidRPr="00F8655D">
        <w:t>,</w:t>
      </w:r>
      <w:r w:rsidR="00EE1A39" w:rsidRPr="00F8655D">
        <w:rPr>
          <w:lang w:val="mk-MK"/>
        </w:rPr>
        <w:t xml:space="preserve"> вклучувајќи го тука и нејзиното зачленување во сите клучни меѓународни меѓувладини организации, </w:t>
      </w:r>
      <w:r w:rsidR="00B76A95" w:rsidRPr="00F8655D">
        <w:rPr>
          <w:lang w:val="mk-MK"/>
        </w:rPr>
        <w:t xml:space="preserve">како што се </w:t>
      </w:r>
      <w:r w:rsidR="00EE1A39" w:rsidRPr="00F8655D">
        <w:rPr>
          <w:lang w:val="mk-MK"/>
        </w:rPr>
        <w:t xml:space="preserve">ООН, </w:t>
      </w:r>
      <w:r w:rsidR="004B07FC" w:rsidRPr="00F8655D">
        <w:rPr>
          <w:lang w:val="mk-MK"/>
        </w:rPr>
        <w:t xml:space="preserve">Советот на Европа, </w:t>
      </w:r>
      <w:r w:rsidR="00EE1A39" w:rsidRPr="00F8655D">
        <w:rPr>
          <w:lang w:val="mk-MK"/>
        </w:rPr>
        <w:t xml:space="preserve">ЕУ, </w:t>
      </w:r>
      <w:r w:rsidR="004B07FC" w:rsidRPr="00F8655D">
        <w:rPr>
          <w:lang w:val="mk-MK"/>
        </w:rPr>
        <w:t xml:space="preserve">ОБСЕ, </w:t>
      </w:r>
      <w:r w:rsidR="00EE1A39" w:rsidRPr="00F8655D">
        <w:rPr>
          <w:lang w:val="mk-MK"/>
        </w:rPr>
        <w:t>НАТО и слично.</w:t>
      </w:r>
      <w:r w:rsidR="00AA00E2" w:rsidRPr="00F8655D">
        <w:rPr>
          <w:lang w:val="mk-MK"/>
        </w:rPr>
        <w:t xml:space="preserve"> Но, во овој поглед неопходно е исто така да се потсети на фактот дека, </w:t>
      </w:r>
      <w:r w:rsidR="00700C99" w:rsidRPr="00F8655D">
        <w:rPr>
          <w:lang w:val="mk-MK"/>
        </w:rPr>
        <w:t xml:space="preserve">во оваа фаза од својот развој </w:t>
      </w:r>
      <w:r w:rsidR="00AA00E2" w:rsidRPr="00F8655D">
        <w:t xml:space="preserve">Република Македонија </w:t>
      </w:r>
      <w:r w:rsidR="00AA00E2" w:rsidRPr="00F8655D">
        <w:rPr>
          <w:lang w:val="mk-MK"/>
        </w:rPr>
        <w:t>истовремено беше</w:t>
      </w:r>
      <w:r w:rsidR="00AA00E2" w:rsidRPr="00F8655D">
        <w:t xml:space="preserve"> сооч</w:t>
      </w:r>
      <w:r w:rsidR="00AA00E2" w:rsidRPr="00F8655D">
        <w:rPr>
          <w:lang w:val="mk-MK"/>
        </w:rPr>
        <w:t>ена</w:t>
      </w:r>
      <w:r w:rsidR="00AA00E2" w:rsidRPr="00F8655D">
        <w:t xml:space="preserve"> </w:t>
      </w:r>
      <w:r w:rsidR="00AA00E2" w:rsidRPr="00F8655D">
        <w:rPr>
          <w:lang w:val="mk-MK"/>
        </w:rPr>
        <w:t xml:space="preserve">и </w:t>
      </w:r>
      <w:r w:rsidR="00AA00E2" w:rsidRPr="00F8655D">
        <w:t xml:space="preserve">со </w:t>
      </w:r>
      <w:r w:rsidR="00AA00E2" w:rsidRPr="00F8655D">
        <w:rPr>
          <w:lang w:val="mk-MK"/>
        </w:rPr>
        <w:t xml:space="preserve">серија на сериозни </w:t>
      </w:r>
      <w:r w:rsidR="00AA00E2" w:rsidRPr="00F8655D">
        <w:t>предизвици</w:t>
      </w:r>
      <w:r w:rsidR="00AA00E2" w:rsidRPr="00F8655D">
        <w:rPr>
          <w:lang w:val="mk-MK"/>
        </w:rPr>
        <w:t xml:space="preserve"> </w:t>
      </w:r>
      <w:r w:rsidR="00AA00E2" w:rsidRPr="00F8655D">
        <w:t>на домашен</w:t>
      </w:r>
      <w:r w:rsidR="00AA00E2" w:rsidRPr="00F8655D">
        <w:rPr>
          <w:lang w:val="mk-MK"/>
        </w:rPr>
        <w:t xml:space="preserve"> план,</w:t>
      </w:r>
      <w:r w:rsidR="00700C99" w:rsidRPr="00F8655D">
        <w:rPr>
          <w:lang w:val="mk-MK"/>
        </w:rPr>
        <w:t xml:space="preserve"> вклучувајќи ги тука двата клучни предизвици</w:t>
      </w:r>
      <w:r w:rsidR="00700C99" w:rsidRPr="00F8655D">
        <w:t>:</w:t>
      </w:r>
      <w:r w:rsidR="00700C99" w:rsidRPr="00F8655D">
        <w:rPr>
          <w:i/>
        </w:rPr>
        <w:t xml:space="preserve"> </w:t>
      </w:r>
      <w:r w:rsidR="00700C99" w:rsidRPr="00F8655D">
        <w:rPr>
          <w:i/>
          <w:lang w:val="mk-MK"/>
        </w:rPr>
        <w:t>сочувување на нејзиниот територијален интегритет и спречување на потенцијалното п</w:t>
      </w:r>
      <w:r w:rsidR="00B62F52" w:rsidRPr="00F8655D">
        <w:rPr>
          <w:i/>
          <w:lang w:val="mk-MK"/>
        </w:rPr>
        <w:t>роширување на бранот на насилст</w:t>
      </w:r>
      <w:r w:rsidR="00700C99" w:rsidRPr="00F8655D">
        <w:rPr>
          <w:i/>
          <w:lang w:val="mk-MK"/>
        </w:rPr>
        <w:t>ва од другите балкански конфликти</w:t>
      </w:r>
      <w:r w:rsidR="003E0F85" w:rsidRPr="00F8655D">
        <w:rPr>
          <w:i/>
          <w:lang w:val="mk-MK"/>
        </w:rPr>
        <w:t>,</w:t>
      </w:r>
      <w:r w:rsidR="00700C99" w:rsidRPr="00F8655D">
        <w:rPr>
          <w:i/>
        </w:rPr>
        <w:t xml:space="preserve"> </w:t>
      </w:r>
      <w:r w:rsidR="003E0F85" w:rsidRPr="00F8655D">
        <w:rPr>
          <w:i/>
          <w:lang w:val="mk-MK"/>
        </w:rPr>
        <w:t xml:space="preserve">како </w:t>
      </w:r>
      <w:r w:rsidR="00700C99" w:rsidRPr="00F8655D">
        <w:rPr>
          <w:i/>
          <w:lang w:val="mk-MK"/>
        </w:rPr>
        <w:t>и</w:t>
      </w:r>
      <w:r w:rsidR="003E0F85" w:rsidRPr="00F8655D">
        <w:rPr>
          <w:i/>
        </w:rPr>
        <w:t xml:space="preserve"> </w:t>
      </w:r>
      <w:r w:rsidR="00700C99" w:rsidRPr="00F8655D">
        <w:rPr>
          <w:i/>
          <w:lang w:val="mk-MK"/>
        </w:rPr>
        <w:t>адресирање на интер-етничките тензии  кои датираат уште од овој временски период меѓу етничките Македонци и тогашното албанско малци</w:t>
      </w:r>
      <w:r w:rsidRPr="00F8655D">
        <w:rPr>
          <w:i/>
          <w:lang w:val="mk-MK"/>
        </w:rPr>
        <w:t>н</w:t>
      </w:r>
      <w:r w:rsidR="00700C99" w:rsidRPr="00F8655D">
        <w:rPr>
          <w:i/>
          <w:lang w:val="mk-MK"/>
        </w:rPr>
        <w:t>ство</w:t>
      </w:r>
      <w:r w:rsidR="00700C99" w:rsidRPr="00F8655D">
        <w:rPr>
          <w:i/>
        </w:rPr>
        <w:t xml:space="preserve">. </w:t>
      </w:r>
      <w:r w:rsidR="004B07FC" w:rsidRPr="00F8655D">
        <w:rPr>
          <w:lang w:val="mk-MK"/>
        </w:rPr>
        <w:t>О</w:t>
      </w:r>
      <w:r w:rsidR="00700C99" w:rsidRPr="00F8655D">
        <w:rPr>
          <w:lang w:val="mk-MK"/>
        </w:rPr>
        <w:t xml:space="preserve">ваа комплексност </w:t>
      </w:r>
      <w:r w:rsidR="00FC14B9" w:rsidRPr="00F8655D">
        <w:rPr>
          <w:lang w:val="mk-MK"/>
        </w:rPr>
        <w:t xml:space="preserve">на работите </w:t>
      </w:r>
      <w:r w:rsidR="006357C2" w:rsidRPr="00F8655D">
        <w:rPr>
          <w:lang w:val="mk-MK"/>
        </w:rPr>
        <w:t xml:space="preserve">во случајот на нашата држава </w:t>
      </w:r>
      <w:r w:rsidR="00700C99" w:rsidRPr="00F8655D">
        <w:rPr>
          <w:lang w:val="mk-MK"/>
        </w:rPr>
        <w:t>имаше посебно сериозна димензија во светло на фактот што, во овој временски период државата имаше посебно слаба економија и многу фрагилни државни институции</w:t>
      </w:r>
      <w:r w:rsidR="00066D82">
        <w:rPr>
          <w:rStyle w:val="FootnoteReference"/>
          <w:lang w:val="mk-MK"/>
        </w:rPr>
        <w:footnoteReference w:id="190"/>
      </w:r>
      <w:r w:rsidR="0037637D" w:rsidRPr="00F8655D">
        <w:rPr>
          <w:lang w:val="mk-MK"/>
        </w:rPr>
        <w:t xml:space="preserve">. </w:t>
      </w:r>
    </w:p>
    <w:p w:rsidR="00363BF3" w:rsidRPr="00F8655D" w:rsidRDefault="003E0F85" w:rsidP="00F8655D">
      <w:pPr>
        <w:spacing w:line="360" w:lineRule="auto"/>
        <w:jc w:val="both"/>
        <w:rPr>
          <w:lang w:val="mk-MK"/>
        </w:rPr>
      </w:pPr>
      <w:r w:rsidRPr="00F8655D">
        <w:rPr>
          <w:lang w:val="mk-MK"/>
        </w:rPr>
        <w:lastRenderedPageBreak/>
        <w:tab/>
      </w:r>
      <w:r w:rsidR="0037637D" w:rsidRPr="00F8655D">
        <w:rPr>
          <w:lang w:val="mk-MK"/>
        </w:rPr>
        <w:t xml:space="preserve">Без која било амбициозност за </w:t>
      </w:r>
      <w:r w:rsidR="004432F9" w:rsidRPr="00F8655D">
        <w:rPr>
          <w:rFonts w:eastAsia="StobiSansCnRegular"/>
        </w:rPr>
        <w:t xml:space="preserve">сеопфатно прикажување </w:t>
      </w:r>
      <w:r w:rsidR="0037637D" w:rsidRPr="00F8655D">
        <w:rPr>
          <w:rFonts w:eastAsia="StobiSansCnRegular"/>
          <w:lang w:val="mk-MK"/>
        </w:rPr>
        <w:t>на сите обиди на Р</w:t>
      </w:r>
      <w:r w:rsidR="008A518F" w:rsidRPr="00F8655D">
        <w:rPr>
          <w:rFonts w:eastAsia="StobiSansCnRegular"/>
          <w:lang w:val="mk-MK"/>
        </w:rPr>
        <w:t xml:space="preserve">епублика </w:t>
      </w:r>
      <w:r w:rsidR="0037637D" w:rsidRPr="00F8655D">
        <w:rPr>
          <w:rFonts w:eastAsia="StobiSansCnRegular"/>
          <w:lang w:val="mk-MK"/>
        </w:rPr>
        <w:t>С</w:t>
      </w:r>
      <w:r w:rsidR="008A518F" w:rsidRPr="00F8655D">
        <w:rPr>
          <w:rFonts w:eastAsia="StobiSansCnRegular"/>
          <w:lang w:val="mk-MK"/>
        </w:rPr>
        <w:t xml:space="preserve">еверна </w:t>
      </w:r>
      <w:r w:rsidR="0037637D" w:rsidRPr="00F8655D">
        <w:rPr>
          <w:rFonts w:eastAsia="StobiSansCnRegular"/>
          <w:lang w:val="mk-MK"/>
        </w:rPr>
        <w:t>М</w:t>
      </w:r>
      <w:r w:rsidR="008A518F" w:rsidRPr="00F8655D">
        <w:rPr>
          <w:rFonts w:eastAsia="StobiSansCnRegular"/>
          <w:lang w:val="mk-MK"/>
        </w:rPr>
        <w:t>акедонија</w:t>
      </w:r>
      <w:r w:rsidR="0037637D" w:rsidRPr="00F8655D">
        <w:rPr>
          <w:rFonts w:eastAsia="StobiSansCnRegular"/>
          <w:lang w:val="mk-MK"/>
        </w:rPr>
        <w:t xml:space="preserve"> </w:t>
      </w:r>
      <w:r w:rsidR="008A518F" w:rsidRPr="00F8655D">
        <w:rPr>
          <w:rFonts w:eastAsia="StobiSansCnRegular"/>
          <w:lang w:val="mk-MK"/>
        </w:rPr>
        <w:t xml:space="preserve">(РСМ) </w:t>
      </w:r>
      <w:r w:rsidR="0037637D" w:rsidRPr="00F8655D">
        <w:rPr>
          <w:rFonts w:eastAsia="StobiSansCnRegular"/>
          <w:lang w:val="mk-MK"/>
        </w:rPr>
        <w:t xml:space="preserve">за </w:t>
      </w:r>
      <w:r w:rsidR="00F7207A" w:rsidRPr="00F8655D">
        <w:rPr>
          <w:rFonts w:eastAsia="StobiSansCnRegular"/>
          <w:lang w:val="mk-MK"/>
        </w:rPr>
        <w:t xml:space="preserve">свое </w:t>
      </w:r>
      <w:r w:rsidR="0037637D" w:rsidRPr="00F8655D">
        <w:rPr>
          <w:rFonts w:eastAsia="StobiSansCnRegular"/>
          <w:lang w:val="mk-MK"/>
        </w:rPr>
        <w:t>полноправно зачленување во светот на меѓународните меѓувладини о</w:t>
      </w:r>
      <w:r w:rsidR="008B4CF5" w:rsidRPr="00F8655D">
        <w:rPr>
          <w:rFonts w:eastAsia="StobiSansCnRegular"/>
          <w:lang w:val="mk-MK"/>
        </w:rPr>
        <w:t>рганизациии, кое нешто б</w:t>
      </w:r>
      <w:r w:rsidR="004432F9" w:rsidRPr="00F8655D">
        <w:rPr>
          <w:rFonts w:eastAsia="StobiSansCnRegular"/>
        </w:rPr>
        <w:t xml:space="preserve">ара многу поинаков пристап и поголем простор, </w:t>
      </w:r>
      <w:r w:rsidR="008B4CF5" w:rsidRPr="00F8655D">
        <w:rPr>
          <w:rFonts w:eastAsia="StobiSansCnRegular"/>
          <w:lang w:val="mk-MK"/>
        </w:rPr>
        <w:t>за потребите на главната цел на докторатот неопходно е да се потсети на клучниот факт дека,</w:t>
      </w:r>
      <w:r w:rsidR="008B4CF5" w:rsidRPr="00F8655D">
        <w:rPr>
          <w:lang w:val="mk-MK"/>
        </w:rPr>
        <w:t xml:space="preserve"> </w:t>
      </w:r>
      <w:r w:rsidR="00BC3086" w:rsidRPr="00F8655D">
        <w:rPr>
          <w:lang w:val="mk-MK"/>
        </w:rPr>
        <w:t xml:space="preserve">за остварување на оваа своја цел </w:t>
      </w:r>
      <w:r w:rsidR="008B4CF5" w:rsidRPr="00F8655D">
        <w:rPr>
          <w:lang w:val="mk-MK"/>
        </w:rPr>
        <w:t xml:space="preserve">нашата држава беше приморана да се движи по многу тежок пат поради континуираното изразено спротивставување на соседна Република Грција во однос на меѓународното признавање на нашата држава под нејзиното тогашно уставно име Република Македонија. </w:t>
      </w:r>
      <w:r w:rsidRPr="00F8655D">
        <w:rPr>
          <w:lang w:val="mk-MK"/>
        </w:rPr>
        <w:t xml:space="preserve">Ова беше потврдено уште во рамките на постапката по првиот обид на нашата држава за свое меѓународно признавање што таа го направи во рамките на тогашната т.н. </w:t>
      </w:r>
      <w:r w:rsidRPr="00F8655D">
        <w:rPr>
          <w:i/>
          <w:lang w:val="mk-MK"/>
        </w:rPr>
        <w:t>Ко</w:t>
      </w:r>
      <w:r w:rsidR="001307EF" w:rsidRPr="00F8655D">
        <w:rPr>
          <w:i/>
          <w:lang w:val="mk-MK"/>
        </w:rPr>
        <w:t>н</w:t>
      </w:r>
      <w:r w:rsidRPr="00F8655D">
        <w:rPr>
          <w:i/>
          <w:lang w:val="mk-MK"/>
        </w:rPr>
        <w:t>ференција на ЕУ за распаѓање на поранешна СФРЈ</w:t>
      </w:r>
      <w:r w:rsidRPr="00F8655D">
        <w:rPr>
          <w:i/>
        </w:rPr>
        <w:t xml:space="preserve"> </w:t>
      </w:r>
      <w:r w:rsidRPr="00F8655D">
        <w:rPr>
          <w:i/>
          <w:lang w:val="mk-MK"/>
        </w:rPr>
        <w:t>(под претседателство на Лорд Карингтон</w:t>
      </w:r>
      <w:r w:rsidR="001307EF" w:rsidRPr="00F8655D">
        <w:rPr>
          <w:i/>
          <w:lang w:val="mk-MK"/>
        </w:rPr>
        <w:t>)</w:t>
      </w:r>
      <w:r w:rsidRPr="00F8655D">
        <w:rPr>
          <w:rStyle w:val="FootnoteReference"/>
          <w:rFonts w:eastAsiaTheme="majorEastAsia"/>
          <w:i/>
          <w:lang w:val="mk-MK"/>
        </w:rPr>
        <w:footnoteReference w:id="191"/>
      </w:r>
      <w:r w:rsidRPr="00F8655D">
        <w:rPr>
          <w:lang w:val="mk-MK"/>
        </w:rPr>
        <w:t xml:space="preserve">, во чии рамки беше основана и функционираше посебната т.н. Бадинтерова арбитажна комисија, чиј главен мандат беше да го испита исполнувањето на условите и </w:t>
      </w:r>
      <w:r w:rsidRPr="00F8655D">
        <w:rPr>
          <w:color w:val="000000"/>
        </w:rPr>
        <w:t xml:space="preserve">барањата </w:t>
      </w:r>
      <w:r w:rsidRPr="00F8655D">
        <w:rPr>
          <w:color w:val="000000"/>
          <w:lang w:val="mk-MK"/>
        </w:rPr>
        <w:t>утврдени со</w:t>
      </w:r>
      <w:r w:rsidRPr="00F8655D">
        <w:rPr>
          <w:color w:val="000000"/>
        </w:rPr>
        <w:t xml:space="preserve"> </w:t>
      </w:r>
      <w:r w:rsidR="007B5CBD" w:rsidRPr="00F8655D">
        <w:rPr>
          <w:color w:val="000000"/>
        </w:rPr>
        <w:t>„</w:t>
      </w:r>
      <w:r w:rsidRPr="00F8655D">
        <w:rPr>
          <w:i/>
          <w:color w:val="000000"/>
        </w:rPr>
        <w:t xml:space="preserve">Насоките </w:t>
      </w:r>
      <w:r w:rsidRPr="00F8655D">
        <w:rPr>
          <w:i/>
          <w:color w:val="000000"/>
          <w:lang w:val="mk-MK"/>
        </w:rPr>
        <w:t>на ЕУ</w:t>
      </w:r>
      <w:r w:rsidRPr="00F8655D">
        <w:rPr>
          <w:i/>
          <w:color w:val="000000"/>
        </w:rPr>
        <w:t xml:space="preserve"> за признавање на новите држави од Источна Европа и од Советскиот Сојуз</w:t>
      </w:r>
      <w:r w:rsidRPr="00F8655D">
        <w:rPr>
          <w:color w:val="000000"/>
        </w:rPr>
        <w:t xml:space="preserve">” и </w:t>
      </w:r>
      <w:r w:rsidR="007B5CBD" w:rsidRPr="00F8655D">
        <w:rPr>
          <w:color w:val="000000"/>
        </w:rPr>
        <w:t>„</w:t>
      </w:r>
      <w:r w:rsidRPr="00F8655D">
        <w:rPr>
          <w:i/>
          <w:color w:val="000000"/>
        </w:rPr>
        <w:t>Декларацијата за Југославија усвоена од Советот на Европската заедница на 16 декември 1991</w:t>
      </w:r>
      <w:r w:rsidRPr="00F8655D">
        <w:rPr>
          <w:color w:val="000000"/>
        </w:rPr>
        <w:t xml:space="preserve">” </w:t>
      </w:r>
      <w:r w:rsidRPr="00F8655D">
        <w:rPr>
          <w:color w:val="000000"/>
          <w:lang w:val="mk-MK"/>
        </w:rPr>
        <w:t>од страна на секоја нова држава</w:t>
      </w:r>
      <w:r w:rsidR="000F6A4D" w:rsidRPr="00F8655D">
        <w:rPr>
          <w:rStyle w:val="FootnoteReference"/>
          <w:rFonts w:eastAsiaTheme="majorEastAsia"/>
          <w:lang w:val="mk-MK"/>
        </w:rPr>
        <w:footnoteReference w:id="192"/>
      </w:r>
      <w:r w:rsidRPr="00F8655D">
        <w:rPr>
          <w:color w:val="000000"/>
          <w:lang w:val="mk-MK"/>
        </w:rPr>
        <w:t>, вклучувајќи ја тука и нашата држава</w:t>
      </w:r>
      <w:r w:rsidRPr="00F8655D">
        <w:rPr>
          <w:lang w:val="mk-MK"/>
        </w:rPr>
        <w:t xml:space="preserve">, која на 20 декември 1991 година формално побара </w:t>
      </w:r>
      <w:r w:rsidR="001307EF" w:rsidRPr="00F8655D">
        <w:rPr>
          <w:lang w:val="mk-MK"/>
        </w:rPr>
        <w:t xml:space="preserve">нејзино </w:t>
      </w:r>
      <w:r w:rsidRPr="00F8655D">
        <w:rPr>
          <w:lang w:val="mk-MK"/>
        </w:rPr>
        <w:t>признавање од страна на тогашните држави членки на ЕУ</w:t>
      </w:r>
      <w:r w:rsidRPr="00F8655D">
        <w:rPr>
          <w:rStyle w:val="FootnoteReference"/>
          <w:rFonts w:eastAsiaTheme="majorEastAsia"/>
          <w:lang w:val="mk-MK"/>
        </w:rPr>
        <w:footnoteReference w:id="193"/>
      </w:r>
      <w:r w:rsidRPr="00F8655D">
        <w:rPr>
          <w:lang w:val="mk-MK"/>
        </w:rPr>
        <w:t xml:space="preserve">. </w:t>
      </w:r>
      <w:r w:rsidR="00363BF3" w:rsidRPr="00F8655D">
        <w:rPr>
          <w:lang w:val="mk-MK"/>
        </w:rPr>
        <w:t xml:space="preserve"> Во овој поглед неопходно е да се потсети на фактот дека, иако </w:t>
      </w:r>
      <w:r w:rsidRPr="00F8655D">
        <w:rPr>
          <w:color w:val="000000"/>
          <w:lang w:val="mk-MK"/>
        </w:rPr>
        <w:t>на 11</w:t>
      </w:r>
      <w:r w:rsidR="00363BF3" w:rsidRPr="00F8655D">
        <w:rPr>
          <w:color w:val="000000"/>
          <w:lang w:val="mk-MK"/>
        </w:rPr>
        <w:t>-ти</w:t>
      </w:r>
      <w:r w:rsidRPr="00F8655D">
        <w:rPr>
          <w:color w:val="000000"/>
          <w:lang w:val="mk-MK"/>
        </w:rPr>
        <w:t xml:space="preserve"> јануари 1992 година Бадинтер</w:t>
      </w:r>
      <w:r w:rsidRPr="00F8655D">
        <w:rPr>
          <w:color w:val="000000"/>
        </w:rPr>
        <w:t>o</w:t>
      </w:r>
      <w:r w:rsidRPr="00F8655D">
        <w:rPr>
          <w:color w:val="000000"/>
          <w:lang w:val="mk-MK"/>
        </w:rPr>
        <w:t xml:space="preserve">вата комисија го донесе </w:t>
      </w:r>
      <w:r w:rsidR="00363BF3" w:rsidRPr="00F8655D">
        <w:rPr>
          <w:color w:val="000000"/>
          <w:lang w:val="mk-MK"/>
        </w:rPr>
        <w:t xml:space="preserve">своето </w:t>
      </w:r>
      <w:r w:rsidRPr="00F8655D">
        <w:rPr>
          <w:color w:val="000000"/>
          <w:lang w:val="mk-MK"/>
        </w:rPr>
        <w:t xml:space="preserve">познато </w:t>
      </w:r>
      <w:r w:rsidR="00363BF3" w:rsidRPr="00F8655D">
        <w:rPr>
          <w:color w:val="000000"/>
          <w:lang w:val="mk-MK"/>
        </w:rPr>
        <w:t xml:space="preserve">позитивно </w:t>
      </w:r>
      <w:r w:rsidRPr="00F8655D">
        <w:rPr>
          <w:i/>
          <w:color w:val="000000"/>
          <w:lang w:val="mk-MK"/>
        </w:rPr>
        <w:t>М</w:t>
      </w:r>
      <w:r w:rsidR="00363BF3" w:rsidRPr="00F8655D">
        <w:rPr>
          <w:i/>
          <w:color w:val="000000"/>
          <w:lang w:val="mk-MK"/>
        </w:rPr>
        <w:t xml:space="preserve">ислење </w:t>
      </w:r>
      <w:r w:rsidRPr="00F8655D">
        <w:rPr>
          <w:i/>
          <w:color w:val="000000"/>
          <w:lang w:val="mk-MK"/>
        </w:rPr>
        <w:t>бр.6</w:t>
      </w:r>
      <w:r w:rsidRPr="00F8655D">
        <w:rPr>
          <w:rStyle w:val="FootnoteReference"/>
          <w:rFonts w:eastAsiaTheme="majorEastAsia"/>
          <w:color w:val="000000"/>
        </w:rPr>
        <w:footnoteReference w:id="194"/>
      </w:r>
      <w:r w:rsidR="00363BF3" w:rsidRPr="00F8655D">
        <w:rPr>
          <w:i/>
          <w:color w:val="000000"/>
          <w:lang w:val="mk-MK"/>
        </w:rPr>
        <w:t xml:space="preserve"> </w:t>
      </w:r>
      <w:r w:rsidR="00363BF3" w:rsidRPr="00F8655D">
        <w:rPr>
          <w:color w:val="000000"/>
          <w:lang w:val="mk-MK"/>
        </w:rPr>
        <w:t>во однос на нашата држава</w:t>
      </w:r>
      <w:r w:rsidRPr="00F8655D">
        <w:rPr>
          <w:color w:val="000000"/>
          <w:lang w:val="mk-MK"/>
        </w:rPr>
        <w:t>,</w:t>
      </w:r>
      <w:r w:rsidR="00363BF3" w:rsidRPr="00F8655D">
        <w:rPr>
          <w:color w:val="000000"/>
          <w:lang w:val="mk-MK"/>
        </w:rPr>
        <w:t xml:space="preserve"> </w:t>
      </w:r>
      <w:r w:rsidR="00C9286C" w:rsidRPr="00F8655D">
        <w:rPr>
          <w:color w:val="000000"/>
          <w:lang w:val="mk-MK"/>
        </w:rPr>
        <w:t xml:space="preserve">истото последователно сепак </w:t>
      </w:r>
      <w:r w:rsidR="00363BF3" w:rsidRPr="00F8655D">
        <w:rPr>
          <w:color w:val="000000"/>
          <w:lang w:val="mk-MK"/>
        </w:rPr>
        <w:t xml:space="preserve">беше </w:t>
      </w:r>
      <w:r w:rsidR="00363BF3" w:rsidRPr="00F8655D">
        <w:rPr>
          <w:color w:val="000000"/>
          <w:lang w:val="mk-MK"/>
        </w:rPr>
        <w:lastRenderedPageBreak/>
        <w:t xml:space="preserve">целосно потиснато од страна на Европскиот совет на ЕУ, кој на неговиот состанок во Лисабон од 26-27 јуни 1992 година фактички само ја реафирмира позицијата на тогашната Заедница и нејзините тогашни држави-членки со изразување на неговата </w:t>
      </w:r>
      <w:r w:rsidR="00363BF3" w:rsidRPr="00F8655D">
        <w:rPr>
          <w:i/>
          <w:color w:val="000000"/>
          <w:lang w:val="mk-MK"/>
        </w:rPr>
        <w:t xml:space="preserve">спремност за признавање на </w:t>
      </w:r>
      <w:r w:rsidR="007B5CBD" w:rsidRPr="00F8655D">
        <w:rPr>
          <w:i/>
          <w:color w:val="000000"/>
          <w:lang w:val="mk-MK"/>
        </w:rPr>
        <w:t>нашата држава</w:t>
      </w:r>
      <w:r w:rsidR="00363BF3" w:rsidRPr="00F8655D">
        <w:rPr>
          <w:i/>
          <w:color w:val="000000"/>
          <w:lang w:val="mk-MK"/>
        </w:rPr>
        <w:t xml:space="preserve"> под име кое не го вклучува зборот Македонија</w:t>
      </w:r>
      <w:r w:rsidR="00363BF3" w:rsidRPr="00F8655D">
        <w:rPr>
          <w:rStyle w:val="FootnoteReference"/>
          <w:rFonts w:eastAsiaTheme="majorEastAsia"/>
        </w:rPr>
        <w:footnoteReference w:id="195"/>
      </w:r>
      <w:r w:rsidR="00363BF3" w:rsidRPr="00F8655D">
        <w:rPr>
          <w:color w:val="000000"/>
          <w:lang w:val="mk-MK"/>
        </w:rPr>
        <w:t xml:space="preserve">, </w:t>
      </w:r>
      <w:r w:rsidR="00C9286C" w:rsidRPr="00F8655D">
        <w:rPr>
          <w:color w:val="000000"/>
          <w:lang w:val="mk-MK"/>
        </w:rPr>
        <w:t>кое не</w:t>
      </w:r>
      <w:r w:rsidR="00363BF3" w:rsidRPr="00F8655D">
        <w:rPr>
          <w:color w:val="000000"/>
          <w:lang w:val="mk-MK"/>
        </w:rPr>
        <w:t>што очигледно не претстав</w:t>
      </w:r>
      <w:r w:rsidR="007B5CBD" w:rsidRPr="00F8655D">
        <w:rPr>
          <w:color w:val="000000"/>
          <w:lang w:val="mk-MK"/>
        </w:rPr>
        <w:t>ув</w:t>
      </w:r>
      <w:r w:rsidR="00363BF3" w:rsidRPr="00F8655D">
        <w:rPr>
          <w:color w:val="000000"/>
          <w:lang w:val="mk-MK"/>
        </w:rPr>
        <w:t>аше ништо друго освен прифаќање и заштита на целите и интересите на нивната држава-членка Грција</w:t>
      </w:r>
      <w:r w:rsidR="00363BF3" w:rsidRPr="00F8655D">
        <w:t>.</w:t>
      </w:r>
      <w:r w:rsidR="00363BF3" w:rsidRPr="00F8655D">
        <w:rPr>
          <w:lang w:val="mk-MK"/>
        </w:rPr>
        <w:t xml:space="preserve"> Аналогно, ваков епилог имаше и </w:t>
      </w:r>
      <w:r w:rsidR="00363BF3" w:rsidRPr="00F8655D">
        <w:t>предлог</w:t>
      </w:r>
      <w:r w:rsidR="00363BF3" w:rsidRPr="00F8655D">
        <w:rPr>
          <w:lang w:val="mk-MK"/>
        </w:rPr>
        <w:t xml:space="preserve">от на британскиот амбасадор Робин О`Нил, кој иако </w:t>
      </w:r>
      <w:r w:rsidR="00363BF3" w:rsidRPr="00F8655D">
        <w:t xml:space="preserve">беше прифатен од </w:t>
      </w:r>
      <w:r w:rsidR="00D24CA4" w:rsidRPr="00F8655D">
        <w:rPr>
          <w:lang w:val="mk-MK"/>
        </w:rPr>
        <w:t xml:space="preserve">тогашниот </w:t>
      </w:r>
      <w:r w:rsidR="00363BF3" w:rsidRPr="00F8655D">
        <w:t xml:space="preserve">македонски државен врв, </w:t>
      </w:r>
      <w:r w:rsidR="00363BF3" w:rsidRPr="00F8655D">
        <w:rPr>
          <w:lang w:val="mk-MK"/>
        </w:rPr>
        <w:t xml:space="preserve">сепак </w:t>
      </w:r>
      <w:r w:rsidR="00D24CA4" w:rsidRPr="00F8655D">
        <w:rPr>
          <w:lang w:val="mk-MK"/>
        </w:rPr>
        <w:t>истиот</w:t>
      </w:r>
      <w:r w:rsidR="00363BF3" w:rsidRPr="00F8655D">
        <w:rPr>
          <w:lang w:val="mk-MK"/>
        </w:rPr>
        <w:t xml:space="preserve"> на крај (</w:t>
      </w:r>
      <w:r w:rsidR="00363BF3" w:rsidRPr="00F8655D">
        <w:t xml:space="preserve">под притисокот на </w:t>
      </w:r>
      <w:r w:rsidR="00363BF3" w:rsidRPr="00F8655D">
        <w:rPr>
          <w:lang w:val="mk-MK"/>
        </w:rPr>
        <w:t xml:space="preserve">тогашните </w:t>
      </w:r>
      <w:r w:rsidR="00363BF3" w:rsidRPr="00F8655D">
        <w:t xml:space="preserve">дискусии во </w:t>
      </w:r>
      <w:r w:rsidR="00D24CA4" w:rsidRPr="00F8655D">
        <w:rPr>
          <w:lang w:val="mk-MK"/>
        </w:rPr>
        <w:t>Македонското с</w:t>
      </w:r>
      <w:r w:rsidR="00363BF3" w:rsidRPr="00F8655D">
        <w:t>обрани</w:t>
      </w:r>
      <w:r w:rsidR="00D24CA4" w:rsidRPr="00F8655D">
        <w:rPr>
          <w:lang w:val="mk-MK"/>
        </w:rPr>
        <w:t>е</w:t>
      </w:r>
      <w:r w:rsidR="00363BF3" w:rsidRPr="00F8655D">
        <w:rPr>
          <w:lang w:val="mk-MK"/>
        </w:rPr>
        <w:t>) беше отфрлен, каков што беше и ставот на Грција, која притоа се</w:t>
      </w:r>
      <w:r w:rsidR="00363BF3" w:rsidRPr="00F8655D">
        <w:t xml:space="preserve"> повика</w:t>
      </w:r>
      <w:r w:rsidR="00363BF3" w:rsidRPr="00F8655D">
        <w:rPr>
          <w:lang w:val="mk-MK"/>
        </w:rPr>
        <w:t xml:space="preserve"> на претходно наведената </w:t>
      </w:r>
      <w:r w:rsidR="00363BF3" w:rsidRPr="00F8655D">
        <w:t>Лисабонска декларација</w:t>
      </w:r>
      <w:r w:rsidR="00363BF3" w:rsidRPr="00F8655D">
        <w:rPr>
          <w:lang w:val="mk-MK"/>
        </w:rPr>
        <w:t>. Со ова</w:t>
      </w:r>
      <w:r w:rsidR="00363BF3" w:rsidRPr="00F8655D">
        <w:t xml:space="preserve">, </w:t>
      </w:r>
      <w:r w:rsidR="00363BF3" w:rsidRPr="00F8655D">
        <w:rPr>
          <w:lang w:val="mk-MK"/>
        </w:rPr>
        <w:t>посредничката мисија на британскио</w:t>
      </w:r>
      <w:r w:rsidR="00044A2B" w:rsidRPr="00F8655D">
        <w:rPr>
          <w:lang w:val="mk-MK"/>
        </w:rPr>
        <w:t>т</w:t>
      </w:r>
      <w:r w:rsidR="00363BF3" w:rsidRPr="00F8655D">
        <w:rPr>
          <w:lang w:val="mk-MK"/>
        </w:rPr>
        <w:t xml:space="preserve"> амбасадор Робин О`Нил </w:t>
      </w:r>
      <w:r w:rsidR="00363BF3" w:rsidRPr="00F8655D">
        <w:t>заврши без успех</w:t>
      </w:r>
      <w:r w:rsidR="00363BF3" w:rsidRPr="00F8655D">
        <w:rPr>
          <w:rStyle w:val="FootnoteReference"/>
          <w:rFonts w:eastAsiaTheme="majorEastAsia"/>
        </w:rPr>
        <w:footnoteReference w:id="196"/>
      </w:r>
      <w:r w:rsidR="00363BF3" w:rsidRPr="00F8655D">
        <w:rPr>
          <w:lang w:val="mk-MK"/>
        </w:rPr>
        <w:t xml:space="preserve">. Овој исход подоцна беше експлицитно потврден и на </w:t>
      </w:r>
      <w:r w:rsidR="00363BF3" w:rsidRPr="00F8655D">
        <w:t>Единбуршкиот самит на Европската заедница</w:t>
      </w:r>
      <w:r w:rsidR="00363BF3" w:rsidRPr="00F8655D">
        <w:rPr>
          <w:lang w:val="mk-MK"/>
        </w:rPr>
        <w:t xml:space="preserve"> одржан на 11-12 декември 1992 година</w:t>
      </w:r>
      <w:r w:rsidR="00363BF3" w:rsidRPr="00F8655D">
        <w:rPr>
          <w:rStyle w:val="FootnoteReference"/>
          <w:rFonts w:eastAsiaTheme="majorEastAsia"/>
        </w:rPr>
        <w:footnoteReference w:id="197"/>
      </w:r>
      <w:r w:rsidR="00363BF3" w:rsidRPr="00F8655D">
        <w:rPr>
          <w:lang w:val="mk-MK"/>
        </w:rPr>
        <w:t>.</w:t>
      </w:r>
    </w:p>
    <w:p w:rsidR="00BC1530" w:rsidRPr="00F8655D" w:rsidRDefault="0044146A" w:rsidP="00F8655D">
      <w:pPr>
        <w:autoSpaceDE w:val="0"/>
        <w:autoSpaceDN w:val="0"/>
        <w:adjustRightInd w:val="0"/>
        <w:spacing w:line="360" w:lineRule="auto"/>
        <w:jc w:val="both"/>
        <w:rPr>
          <w:rFonts w:eastAsia="TimesNewRoman"/>
          <w:lang w:val="mk-MK"/>
        </w:rPr>
      </w:pPr>
      <w:r w:rsidRPr="00F8655D">
        <w:rPr>
          <w:color w:val="000000"/>
          <w:lang w:val="mk-MK"/>
        </w:rPr>
        <w:tab/>
      </w:r>
      <w:r w:rsidR="00D24CA4" w:rsidRPr="00F8655D">
        <w:rPr>
          <w:color w:val="000000"/>
          <w:lang w:val="mk-MK"/>
        </w:rPr>
        <w:t xml:space="preserve">Претходно општо илустрираниот почеток на процесот на меѓународното признавање на нашата држава </w:t>
      </w:r>
      <w:r w:rsidR="00391AB7" w:rsidRPr="00F8655D">
        <w:rPr>
          <w:color w:val="000000"/>
          <w:lang w:val="mk-MK"/>
        </w:rPr>
        <w:t xml:space="preserve">последователно доби нова динамика </w:t>
      </w:r>
      <w:r w:rsidR="00050CF4" w:rsidRPr="00F8655D">
        <w:rPr>
          <w:color w:val="000000"/>
          <w:lang w:val="mk-MK"/>
        </w:rPr>
        <w:t xml:space="preserve">во текот на наредната 1993 година, </w:t>
      </w:r>
      <w:r w:rsidR="00462A92" w:rsidRPr="00F8655D">
        <w:rPr>
          <w:color w:val="000000"/>
          <w:lang w:val="mk-MK"/>
        </w:rPr>
        <w:t>кога н</w:t>
      </w:r>
      <w:r w:rsidR="006509FA" w:rsidRPr="00F8655D">
        <w:rPr>
          <w:color w:val="000000"/>
          <w:lang w:val="mk-MK"/>
        </w:rPr>
        <w:t>а</w:t>
      </w:r>
      <w:r w:rsidR="00462A92" w:rsidRPr="00F8655D">
        <w:rPr>
          <w:color w:val="000000"/>
          <w:lang w:val="mk-MK"/>
        </w:rPr>
        <w:t xml:space="preserve"> </w:t>
      </w:r>
      <w:r w:rsidR="00050CF4" w:rsidRPr="00F8655D">
        <w:rPr>
          <w:color w:val="000000"/>
        </w:rPr>
        <w:t>7 април</w:t>
      </w:r>
      <w:r w:rsidR="00050CF4" w:rsidRPr="00F8655D">
        <w:rPr>
          <w:b/>
          <w:color w:val="000000"/>
        </w:rPr>
        <w:t xml:space="preserve"> </w:t>
      </w:r>
      <w:r w:rsidR="00050CF4" w:rsidRPr="00F8655D">
        <w:rPr>
          <w:color w:val="000000"/>
        </w:rPr>
        <w:t xml:space="preserve"> Советот за безбедност </w:t>
      </w:r>
      <w:r w:rsidR="00050CF4" w:rsidRPr="00F8655D">
        <w:rPr>
          <w:color w:val="000000"/>
          <w:lang w:val="mk-MK"/>
        </w:rPr>
        <w:t xml:space="preserve">на ООН ја </w:t>
      </w:r>
      <w:r w:rsidR="00050CF4" w:rsidRPr="00F8655D">
        <w:rPr>
          <w:rFonts w:eastAsia="TimesNewRoman"/>
        </w:rPr>
        <w:t xml:space="preserve">усвои </w:t>
      </w:r>
      <w:r w:rsidR="00462A92" w:rsidRPr="00F8655D">
        <w:rPr>
          <w:rFonts w:eastAsia="TimesNewRoman"/>
          <w:lang w:val="mk-MK"/>
        </w:rPr>
        <w:t xml:space="preserve">својата </w:t>
      </w:r>
      <w:r w:rsidR="00050CF4" w:rsidRPr="00F8655D">
        <w:rPr>
          <w:rFonts w:eastAsia="TimesNewRoman"/>
          <w:lang w:val="mk-MK"/>
        </w:rPr>
        <w:t xml:space="preserve">позната </w:t>
      </w:r>
      <w:r w:rsidR="00050CF4" w:rsidRPr="00F8655D">
        <w:rPr>
          <w:rFonts w:eastAsia="TimesNewRoman,Italic"/>
          <w:i/>
          <w:iCs/>
        </w:rPr>
        <w:t>Резолуција 817/93</w:t>
      </w:r>
      <w:r w:rsidR="00050CF4" w:rsidRPr="00F8655D">
        <w:rPr>
          <w:rFonts w:eastAsia="TimesNewRoman,Italic"/>
          <w:i/>
          <w:iCs/>
          <w:lang w:val="mk-MK"/>
        </w:rPr>
        <w:t>,</w:t>
      </w:r>
      <w:r w:rsidR="00050CF4" w:rsidRPr="00F8655D">
        <w:rPr>
          <w:rFonts w:eastAsia="TimesNewRoman,Italic"/>
          <w:i/>
          <w:iCs/>
        </w:rPr>
        <w:t xml:space="preserve"> </w:t>
      </w:r>
      <w:r w:rsidR="00050CF4" w:rsidRPr="00F8655D">
        <w:rPr>
          <w:rFonts w:eastAsia="TimesNewRoman"/>
        </w:rPr>
        <w:t xml:space="preserve">со која </w:t>
      </w:r>
      <w:r w:rsidR="00050CF4" w:rsidRPr="00F8655D">
        <w:rPr>
          <w:rFonts w:eastAsia="TimesNewRoman"/>
          <w:lang w:val="mk-MK"/>
        </w:rPr>
        <w:t xml:space="preserve">тој на Генералното собрание на ООН </w:t>
      </w:r>
      <w:r w:rsidR="00050CF4" w:rsidRPr="00F8655D">
        <w:rPr>
          <w:rFonts w:eastAsia="TimesNewRoman"/>
        </w:rPr>
        <w:t xml:space="preserve">му препорача да ја прими во членство на ОН </w:t>
      </w:r>
      <w:r w:rsidR="00462A92" w:rsidRPr="00F8655D">
        <w:rPr>
          <w:rFonts w:eastAsia="TimesNewRoman"/>
          <w:lang w:val="mk-MK"/>
        </w:rPr>
        <w:t xml:space="preserve">нашата </w:t>
      </w:r>
      <w:r w:rsidR="00050CF4" w:rsidRPr="00F8655D">
        <w:rPr>
          <w:rFonts w:eastAsia="TimesNewRoman"/>
        </w:rPr>
        <w:t>држава</w:t>
      </w:r>
      <w:r w:rsidR="00462A92" w:rsidRPr="00F8655D">
        <w:rPr>
          <w:rFonts w:eastAsia="TimesNewRoman"/>
          <w:lang w:val="mk-MK"/>
        </w:rPr>
        <w:t>,</w:t>
      </w:r>
      <w:r w:rsidR="00050CF4" w:rsidRPr="00F8655D">
        <w:rPr>
          <w:rFonts w:eastAsia="TimesNewRoman"/>
        </w:rPr>
        <w:t xml:space="preserve"> која за сите потреби во Организацијата </w:t>
      </w:r>
      <w:r w:rsidR="00555032" w:rsidRPr="00F8655D">
        <w:rPr>
          <w:rFonts w:eastAsia="TimesNewRoman"/>
          <w:lang w:val="mk-MK"/>
        </w:rPr>
        <w:t xml:space="preserve">таа треба </w:t>
      </w:r>
      <w:r w:rsidR="00050CF4" w:rsidRPr="00F8655D">
        <w:rPr>
          <w:rFonts w:eastAsia="TimesNewRoman"/>
        </w:rPr>
        <w:t xml:space="preserve">привремено </w:t>
      </w:r>
      <w:r w:rsidR="00555032" w:rsidRPr="00F8655D">
        <w:rPr>
          <w:rFonts w:eastAsia="TimesNewRoman"/>
          <w:lang w:val="mk-MK"/>
        </w:rPr>
        <w:t xml:space="preserve">да биде </w:t>
      </w:r>
      <w:r w:rsidR="00050CF4" w:rsidRPr="00F8655D">
        <w:rPr>
          <w:rFonts w:eastAsia="TimesNewRoman"/>
        </w:rPr>
        <w:t>ословувана со „Поранешна Југословенска Република</w:t>
      </w:r>
      <w:r w:rsidR="00050CF4" w:rsidRPr="00F8655D">
        <w:rPr>
          <w:rFonts w:eastAsia="TimesNewRoman"/>
          <w:lang w:val="mk-MK"/>
        </w:rPr>
        <w:t xml:space="preserve"> </w:t>
      </w:r>
      <w:r w:rsidR="00050CF4" w:rsidRPr="00F8655D">
        <w:rPr>
          <w:rFonts w:eastAsia="TimesNewRoman"/>
        </w:rPr>
        <w:t>Македонија“ до решавањето на разликите што се јавија околу името на државата</w:t>
      </w:r>
      <w:r w:rsidR="00050CF4" w:rsidRPr="00F8655D">
        <w:rPr>
          <w:rStyle w:val="FootnoteReference"/>
          <w:rFonts w:eastAsia="TimesNewRoman"/>
        </w:rPr>
        <w:footnoteReference w:id="198"/>
      </w:r>
      <w:r w:rsidR="00050CF4" w:rsidRPr="00F8655D">
        <w:rPr>
          <w:rFonts w:eastAsia="TimesNewRoman"/>
        </w:rPr>
        <w:t xml:space="preserve">. </w:t>
      </w:r>
      <w:r w:rsidR="00050CF4" w:rsidRPr="00F8655D">
        <w:rPr>
          <w:color w:val="000000"/>
          <w:lang w:val="mk-MK"/>
        </w:rPr>
        <w:t>Консеквентно, в</w:t>
      </w:r>
      <w:r w:rsidR="00050CF4" w:rsidRPr="00F8655D">
        <w:t xml:space="preserve">рз основа на </w:t>
      </w:r>
      <w:r w:rsidR="00050CF4" w:rsidRPr="00F8655D">
        <w:rPr>
          <w:lang w:val="mk-MK"/>
        </w:rPr>
        <w:t xml:space="preserve">претходно наведената </w:t>
      </w:r>
      <w:r w:rsidR="00050CF4" w:rsidRPr="00F8655D">
        <w:t xml:space="preserve">препорака на Советот за безбедност, Генералното собрание на ОН на 8 април 1993 година ја донесе </w:t>
      </w:r>
      <w:r w:rsidR="009D377F" w:rsidRPr="00F8655D">
        <w:rPr>
          <w:lang w:val="mk-MK"/>
        </w:rPr>
        <w:t xml:space="preserve">својата </w:t>
      </w:r>
      <w:r w:rsidR="00050CF4" w:rsidRPr="00F8655D">
        <w:rPr>
          <w:rFonts w:eastAsia="TimesNewRoman,Italic"/>
          <w:i/>
          <w:iCs/>
        </w:rPr>
        <w:t>Резолуција 47/225</w:t>
      </w:r>
      <w:r w:rsidR="009D377F" w:rsidRPr="00F8655D">
        <w:rPr>
          <w:rFonts w:eastAsia="TimesNewRoman,Italic"/>
          <w:i/>
          <w:iCs/>
          <w:lang w:val="mk-MK"/>
        </w:rPr>
        <w:t>,</w:t>
      </w:r>
      <w:r w:rsidR="00050CF4" w:rsidRPr="00F8655D">
        <w:rPr>
          <w:rFonts w:eastAsia="TimesNewRoman,Italic"/>
          <w:i/>
          <w:iCs/>
        </w:rPr>
        <w:t xml:space="preserve"> </w:t>
      </w:r>
      <w:r w:rsidR="00050CF4" w:rsidRPr="00F8655D">
        <w:t>со која</w:t>
      </w:r>
      <w:r w:rsidR="00050CF4" w:rsidRPr="00F8655D">
        <w:rPr>
          <w:lang w:val="mk-MK"/>
        </w:rPr>
        <w:t xml:space="preserve"> </w:t>
      </w:r>
      <w:r w:rsidR="009D377F" w:rsidRPr="00F8655D">
        <w:rPr>
          <w:lang w:val="mk-MK"/>
        </w:rPr>
        <w:t xml:space="preserve">нашата </w:t>
      </w:r>
      <w:r w:rsidR="009D377F" w:rsidRPr="00F8655D">
        <w:rPr>
          <w:lang w:val="mk-MK"/>
        </w:rPr>
        <w:lastRenderedPageBreak/>
        <w:t xml:space="preserve">држава </w:t>
      </w:r>
      <w:r w:rsidR="00050CF4" w:rsidRPr="00F8655D">
        <w:t>беше примена за 181 членка на ООН</w:t>
      </w:r>
      <w:r w:rsidR="00050CF4" w:rsidRPr="00F8655D">
        <w:rPr>
          <w:rStyle w:val="FootnoteReference"/>
          <w:rFonts w:eastAsia="TimesNewRoman"/>
        </w:rPr>
        <w:footnoteReference w:id="199"/>
      </w:r>
      <w:r w:rsidR="00050CF4" w:rsidRPr="00F8655D">
        <w:t>.</w:t>
      </w:r>
      <w:r w:rsidR="00050CF4" w:rsidRPr="00F8655D">
        <w:rPr>
          <w:lang w:val="mk-MK"/>
        </w:rPr>
        <w:t xml:space="preserve"> </w:t>
      </w:r>
      <w:r w:rsidR="00EA3DD5" w:rsidRPr="00F8655D">
        <w:rPr>
          <w:lang w:val="mk-MK"/>
        </w:rPr>
        <w:t xml:space="preserve">Но, овој условен прием на нашата држава сепак последователно беше блокиран од страна на соседна Р. Грција со своето </w:t>
      </w:r>
      <w:r w:rsidR="00555032" w:rsidRPr="00F8655D">
        <w:rPr>
          <w:lang w:val="mk-MK"/>
        </w:rPr>
        <w:t xml:space="preserve">трговско </w:t>
      </w:r>
      <w:r w:rsidR="00EA3DD5" w:rsidRPr="00F8655D">
        <w:rPr>
          <w:lang w:val="mk-MK"/>
        </w:rPr>
        <w:t>ембарго спрема нашата држ</w:t>
      </w:r>
      <w:r w:rsidR="002C3D26" w:rsidRPr="00F8655D">
        <w:rPr>
          <w:lang w:val="mk-MK"/>
        </w:rPr>
        <w:t>а</w:t>
      </w:r>
      <w:r w:rsidR="00EA3DD5" w:rsidRPr="00F8655D">
        <w:rPr>
          <w:lang w:val="mk-MK"/>
        </w:rPr>
        <w:t>ва</w:t>
      </w:r>
      <w:r w:rsidR="002C3D26" w:rsidRPr="00F8655D">
        <w:rPr>
          <w:lang w:val="mk-MK"/>
        </w:rPr>
        <w:t>, консеквентно на што на нашата држава и беше причинета огромн</w:t>
      </w:r>
      <w:r w:rsidR="00680E41" w:rsidRPr="00F8655D">
        <w:rPr>
          <w:lang w:val="mk-MK"/>
        </w:rPr>
        <w:t>а</w:t>
      </w:r>
      <w:r w:rsidR="002C3D26" w:rsidRPr="00F8655D">
        <w:rPr>
          <w:lang w:val="mk-MK"/>
        </w:rPr>
        <w:t xml:space="preserve"> материјална штета</w:t>
      </w:r>
      <w:r w:rsidR="00680E41" w:rsidRPr="00F8655D">
        <w:rPr>
          <w:lang w:val="mk-MK"/>
        </w:rPr>
        <w:t>,</w:t>
      </w:r>
      <w:r w:rsidR="002C3D26" w:rsidRPr="00F8655D">
        <w:rPr>
          <w:lang w:val="mk-MK"/>
        </w:rPr>
        <w:t xml:space="preserve"> </w:t>
      </w:r>
      <w:r w:rsidR="00680E41" w:rsidRPr="00F8655D">
        <w:rPr>
          <w:lang w:val="mk-MK"/>
        </w:rPr>
        <w:t>што беше</w:t>
      </w:r>
      <w:r w:rsidR="002C3D26" w:rsidRPr="00F8655D">
        <w:rPr>
          <w:lang w:val="mk-MK"/>
        </w:rPr>
        <w:t xml:space="preserve"> пропратено со домашни жешки политички дебати во тој контекст</w:t>
      </w:r>
      <w:r w:rsidR="002C3D26" w:rsidRPr="00F8655D">
        <w:rPr>
          <w:rStyle w:val="FootnoteReference"/>
          <w:rFonts w:eastAsia="TimesNewRoman"/>
          <w:lang w:val="mk-MK"/>
        </w:rPr>
        <w:footnoteReference w:id="200"/>
      </w:r>
      <w:r w:rsidR="002C3D26" w:rsidRPr="00F8655D">
        <w:rPr>
          <w:lang w:val="mk-MK"/>
        </w:rPr>
        <w:t>.</w:t>
      </w:r>
      <w:r w:rsidR="002C3D26" w:rsidRPr="00F8655D">
        <w:rPr>
          <w:rFonts w:eastAsia="TimesNewRoman"/>
          <w:lang w:val="mk-MK"/>
        </w:rPr>
        <w:t xml:space="preserve"> </w:t>
      </w:r>
      <w:r w:rsidR="00680E41" w:rsidRPr="00F8655D">
        <w:rPr>
          <w:rFonts w:eastAsia="TimesNewRoman"/>
          <w:lang w:val="mk-MK"/>
        </w:rPr>
        <w:t>Л</w:t>
      </w:r>
      <w:r w:rsidR="002C3D26" w:rsidRPr="00F8655D">
        <w:rPr>
          <w:rFonts w:eastAsia="TimesNewRoman"/>
          <w:lang w:val="mk-MK"/>
        </w:rPr>
        <w:t>истата на негативни последици за Р.М. од грчкото ембарго го опфати и</w:t>
      </w:r>
      <w:r w:rsidR="0014311F" w:rsidRPr="00F8655D">
        <w:rPr>
          <w:rFonts w:eastAsia="TimesNewRoman"/>
          <w:lang w:val="mk-MK"/>
        </w:rPr>
        <w:t xml:space="preserve"> целосното блокирање </w:t>
      </w:r>
      <w:r w:rsidR="002C3D26" w:rsidRPr="00F8655D">
        <w:rPr>
          <w:rFonts w:eastAsia="TimesNewRoman"/>
          <w:lang w:val="mk-MK"/>
        </w:rPr>
        <w:t xml:space="preserve">на тогашните </w:t>
      </w:r>
      <w:r w:rsidR="002C3D26" w:rsidRPr="00F8655D">
        <w:rPr>
          <w:rFonts w:eastAsia="TimesNewRoman"/>
        </w:rPr>
        <w:t xml:space="preserve">македонски напори за приклучување </w:t>
      </w:r>
      <w:r w:rsidR="002C3D26" w:rsidRPr="00F8655D">
        <w:rPr>
          <w:rFonts w:eastAsia="TimesNewRoman"/>
          <w:lang w:val="mk-MK"/>
        </w:rPr>
        <w:t>односно зачленување во</w:t>
      </w:r>
      <w:r w:rsidR="002C3D26" w:rsidRPr="00F8655D">
        <w:rPr>
          <w:rFonts w:eastAsia="TimesNewRoman"/>
        </w:rPr>
        <w:t xml:space="preserve"> Советот на Европа</w:t>
      </w:r>
      <w:r w:rsidR="00680E41" w:rsidRPr="00F8655D">
        <w:rPr>
          <w:rFonts w:eastAsia="TimesNewRoman"/>
          <w:lang w:val="mk-MK"/>
        </w:rPr>
        <w:t xml:space="preserve"> и </w:t>
      </w:r>
      <w:r w:rsidR="002C3D26" w:rsidRPr="00F8655D">
        <w:rPr>
          <w:rFonts w:eastAsia="TimesNewRoman"/>
          <w:lang w:val="mk-MK"/>
        </w:rPr>
        <w:t>во тогашниот КЕБС</w:t>
      </w:r>
      <w:r w:rsidR="0014311F" w:rsidRPr="00F8655D">
        <w:rPr>
          <w:rFonts w:eastAsia="TimesNewRoman"/>
          <w:lang w:val="mk-MK"/>
        </w:rPr>
        <w:t>,</w:t>
      </w:r>
      <w:r w:rsidR="002C3D26" w:rsidRPr="00F8655D">
        <w:rPr>
          <w:rFonts w:eastAsia="TimesNewRoman"/>
          <w:lang w:val="mk-MK"/>
        </w:rPr>
        <w:t xml:space="preserve"> односно, денешно ОБСЕ.</w:t>
      </w:r>
      <w:r w:rsidR="00E268AA" w:rsidRPr="00F8655D">
        <w:rPr>
          <w:rFonts w:eastAsia="TimesNewRoman"/>
          <w:lang w:val="mk-MK"/>
        </w:rPr>
        <w:t xml:space="preserve"> Оваа </w:t>
      </w:r>
      <w:r w:rsidR="00C700D2" w:rsidRPr="00F8655D">
        <w:rPr>
          <w:color w:val="222222"/>
          <w:lang w:val="mk-MK"/>
        </w:rPr>
        <w:t>состојба на билатералните односи меѓу Грција и Македонија конечно успешно се надмина</w:t>
      </w:r>
      <w:r w:rsidR="0014311F" w:rsidRPr="00F8655D">
        <w:rPr>
          <w:color w:val="222222"/>
          <w:lang w:val="mk-MK"/>
        </w:rPr>
        <w:t>,</w:t>
      </w:r>
      <w:r w:rsidR="00C700D2" w:rsidRPr="00F8655D">
        <w:rPr>
          <w:color w:val="222222"/>
          <w:lang w:val="mk-MK"/>
        </w:rPr>
        <w:t xml:space="preserve"> односно значително се подобри дури на 13 септември 1995 година, кога во Њујорк двете држави</w:t>
      </w:r>
      <w:r w:rsidR="00C700D2" w:rsidRPr="00F8655D">
        <w:rPr>
          <w:lang w:val="mk-MK"/>
        </w:rPr>
        <w:t xml:space="preserve"> ја потпишаа </w:t>
      </w:r>
      <w:r w:rsidR="00C700D2" w:rsidRPr="00F8655D">
        <w:rPr>
          <w:i/>
          <w:lang w:val="mk-MK"/>
        </w:rPr>
        <w:t>П</w:t>
      </w:r>
      <w:r w:rsidR="00C700D2" w:rsidRPr="00F8655D">
        <w:rPr>
          <w:i/>
        </w:rPr>
        <w:t>ривремената билатерална спогодба за соработка</w:t>
      </w:r>
      <w:r w:rsidR="00C700D2" w:rsidRPr="00F8655D">
        <w:rPr>
          <w:i/>
          <w:lang w:val="mk-MK"/>
        </w:rPr>
        <w:t xml:space="preserve"> (</w:t>
      </w:r>
      <w:hyperlink r:id="rId17" w:tooltip="Привремена спогодба (страницата не постои)" w:history="1">
        <w:r w:rsidR="00C700D2" w:rsidRPr="00F8655D">
          <w:rPr>
            <w:i/>
          </w:rPr>
          <w:t>Привремена спогодба</w:t>
        </w:r>
      </w:hyperlink>
      <w:r w:rsidR="00C700D2" w:rsidRPr="00F8655D">
        <w:rPr>
          <w:i/>
          <w:lang w:val="mk-MK"/>
        </w:rPr>
        <w:t xml:space="preserve"> </w:t>
      </w:r>
      <w:r w:rsidR="00C700D2" w:rsidRPr="00F8655D">
        <w:rPr>
          <w:i/>
        </w:rPr>
        <w:t>за пријателски односи и градење доверба и за заемно почитување на територијалниот интегритет и суверенитет</w:t>
      </w:r>
      <w:r w:rsidR="00C700D2" w:rsidRPr="00F8655D">
        <w:rPr>
          <w:lang w:val="mk-MK"/>
        </w:rPr>
        <w:t>)</w:t>
      </w:r>
      <w:r w:rsidR="00C700D2" w:rsidRPr="00F8655D">
        <w:t xml:space="preserve"> во присуство на американскиот дипломат </w:t>
      </w:r>
      <w:hyperlink r:id="rId18" w:tooltip="Сајрус Венс (страницата не постои)" w:history="1">
        <w:r w:rsidR="00C700D2" w:rsidRPr="00F8655D">
          <w:t>Сајрус Венс</w:t>
        </w:r>
      </w:hyperlink>
      <w:r w:rsidR="00555032" w:rsidRPr="00F8655D">
        <w:rPr>
          <w:lang w:val="mk-MK"/>
        </w:rPr>
        <w:t xml:space="preserve"> </w:t>
      </w:r>
      <w:r w:rsidR="00C700D2" w:rsidRPr="00F8655D">
        <w:rPr>
          <w:lang w:val="mk-MK"/>
        </w:rPr>
        <w:t>- поставен на 1 август 1993 година како специјален претставник нај</w:t>
      </w:r>
      <w:r w:rsidR="00C700D2" w:rsidRPr="00F8655D">
        <w:rPr>
          <w:rFonts w:eastAsia="TimesNewRoman"/>
        </w:rPr>
        <w:t xml:space="preserve">прво на </w:t>
      </w:r>
      <w:r w:rsidR="00C700D2" w:rsidRPr="00F8655D">
        <w:rPr>
          <w:rFonts w:eastAsia="TimesNewRoman"/>
          <w:lang w:val="mk-MK"/>
        </w:rPr>
        <w:t xml:space="preserve">Генералниот секретар на ООН </w:t>
      </w:r>
      <w:r w:rsidR="00C700D2" w:rsidRPr="00F8655D">
        <w:rPr>
          <w:rFonts w:eastAsia="TimesNewRoman"/>
        </w:rPr>
        <w:t xml:space="preserve">Бутрос Бутрос Гали, </w:t>
      </w:r>
      <w:r w:rsidR="00C700D2" w:rsidRPr="00F8655D">
        <w:rPr>
          <w:rFonts w:eastAsia="TimesNewRoman"/>
          <w:lang w:val="mk-MK"/>
        </w:rPr>
        <w:t xml:space="preserve">а подоцна </w:t>
      </w:r>
      <w:r w:rsidR="00C700D2" w:rsidRPr="00F8655D">
        <w:rPr>
          <w:rFonts w:eastAsia="TimesNewRoman"/>
        </w:rPr>
        <w:t xml:space="preserve">и на Кофи Анан </w:t>
      </w:r>
      <w:r w:rsidR="00C700D2" w:rsidRPr="00F8655D">
        <w:rPr>
          <w:rStyle w:val="FootnoteReference"/>
          <w:rFonts w:eastAsia="TimesNewRoman"/>
        </w:rPr>
        <w:footnoteReference w:id="201"/>
      </w:r>
      <w:r w:rsidR="00C700D2" w:rsidRPr="00F8655D">
        <w:rPr>
          <w:lang w:val="mk-MK"/>
        </w:rPr>
        <w:t>.</w:t>
      </w:r>
      <w:r w:rsidR="00C700D2" w:rsidRPr="00F8655D">
        <w:t xml:space="preserve"> Со овој договор, </w:t>
      </w:r>
      <w:r w:rsidR="00C700D2" w:rsidRPr="00F8655D">
        <w:rPr>
          <w:lang w:val="mk-MK"/>
        </w:rPr>
        <w:t xml:space="preserve">двете страни </w:t>
      </w:r>
      <w:r w:rsidR="00C700D2" w:rsidRPr="00F8655D">
        <w:rPr>
          <w:rFonts w:eastAsia="TimesNewRoman"/>
        </w:rPr>
        <w:t xml:space="preserve">се согласија дека Грција </w:t>
      </w:r>
      <w:r w:rsidR="00DA72D4" w:rsidRPr="00F8655D">
        <w:rPr>
          <w:rFonts w:eastAsia="TimesNewRoman"/>
          <w:lang w:val="mk-MK"/>
        </w:rPr>
        <w:t xml:space="preserve">да </w:t>
      </w:r>
      <w:r w:rsidR="00C700D2" w:rsidRPr="00F8655D">
        <w:rPr>
          <w:rFonts w:eastAsia="TimesNewRoman"/>
        </w:rPr>
        <w:t>ја признае Македонија како независна и суверена држава</w:t>
      </w:r>
      <w:r w:rsidR="00DA72D4" w:rsidRPr="00F8655D">
        <w:rPr>
          <w:rFonts w:eastAsia="TimesNewRoman"/>
          <w:lang w:val="mk-MK"/>
        </w:rPr>
        <w:t xml:space="preserve"> и</w:t>
      </w:r>
      <w:r w:rsidR="00C700D2" w:rsidRPr="00F8655D">
        <w:rPr>
          <w:rFonts w:eastAsia="TimesNewRoman"/>
        </w:rPr>
        <w:t xml:space="preserve"> </w:t>
      </w:r>
      <w:r w:rsidR="00DA72D4" w:rsidRPr="00F8655D">
        <w:rPr>
          <w:rFonts w:eastAsia="TimesNewRoman"/>
          <w:lang w:val="mk-MK"/>
        </w:rPr>
        <w:t>да</w:t>
      </w:r>
      <w:r w:rsidR="00C700D2" w:rsidRPr="00F8655D">
        <w:rPr>
          <w:rFonts w:eastAsia="TimesNewRoman"/>
        </w:rPr>
        <w:t xml:space="preserve"> се</w:t>
      </w:r>
      <w:r w:rsidR="00C700D2" w:rsidRPr="00F8655D">
        <w:rPr>
          <w:rFonts w:eastAsia="TimesNewRoman"/>
          <w:lang w:val="mk-MK"/>
        </w:rPr>
        <w:t xml:space="preserve"> </w:t>
      </w:r>
      <w:r w:rsidR="00C700D2" w:rsidRPr="00F8655D">
        <w:rPr>
          <w:rFonts w:eastAsia="TimesNewRoman"/>
        </w:rPr>
        <w:t>воспостават дипломатски односи на договорено ниво со крајна цел поставување на односи на амбасадорско ниво во најскоро време</w:t>
      </w:r>
      <w:r w:rsidR="00C700D2" w:rsidRPr="00F8655D">
        <w:rPr>
          <w:rStyle w:val="FootnoteReference"/>
          <w:rFonts w:eastAsia="TimesNewRoman"/>
        </w:rPr>
        <w:footnoteReference w:id="202"/>
      </w:r>
      <w:r w:rsidR="00C700D2" w:rsidRPr="00F8655D">
        <w:rPr>
          <w:rFonts w:eastAsia="TimesNewRoman"/>
        </w:rPr>
        <w:t xml:space="preserve">. Двете </w:t>
      </w:r>
      <w:r w:rsidR="00C700D2" w:rsidRPr="00F8655D">
        <w:rPr>
          <w:rFonts w:eastAsia="TimesNewRoman"/>
        </w:rPr>
        <w:lastRenderedPageBreak/>
        <w:t>страни</w:t>
      </w:r>
      <w:r w:rsidR="00C700D2" w:rsidRPr="00F8655D">
        <w:rPr>
          <w:rFonts w:eastAsia="TimesNewRoman"/>
          <w:lang w:val="mk-MK"/>
        </w:rPr>
        <w:t xml:space="preserve"> </w:t>
      </w:r>
      <w:r w:rsidR="00C700D2" w:rsidRPr="00F8655D">
        <w:rPr>
          <w:rFonts w:eastAsia="TimesNewRoman"/>
        </w:rPr>
        <w:t xml:space="preserve">ја потврдија </w:t>
      </w:r>
      <w:r w:rsidR="00DA72D4" w:rsidRPr="00F8655D">
        <w:rPr>
          <w:rFonts w:eastAsia="TimesNewRoman"/>
          <w:lang w:val="mk-MK"/>
        </w:rPr>
        <w:t xml:space="preserve">својата </w:t>
      </w:r>
      <w:r w:rsidR="00C700D2" w:rsidRPr="00F8655D">
        <w:rPr>
          <w:rFonts w:eastAsia="TimesNewRoman"/>
        </w:rPr>
        <w:t xml:space="preserve">заедничка постоечка граница како трајна и неповредлива меѓународна граница и секоја од </w:t>
      </w:r>
      <w:r w:rsidR="00DA72D4" w:rsidRPr="00F8655D">
        <w:rPr>
          <w:rFonts w:eastAsia="TimesNewRoman"/>
          <w:lang w:val="mk-MK"/>
        </w:rPr>
        <w:t>нив</w:t>
      </w:r>
      <w:r w:rsidR="00C700D2" w:rsidRPr="00F8655D">
        <w:rPr>
          <w:rFonts w:eastAsia="TimesNewRoman"/>
        </w:rPr>
        <w:t xml:space="preserve"> се обврза дека ќе го</w:t>
      </w:r>
      <w:r w:rsidR="00C700D2" w:rsidRPr="00F8655D">
        <w:rPr>
          <w:rFonts w:eastAsia="TimesNewRoman"/>
          <w:lang w:val="mk-MK"/>
        </w:rPr>
        <w:t xml:space="preserve"> </w:t>
      </w:r>
      <w:r w:rsidR="00C700D2" w:rsidRPr="00F8655D">
        <w:rPr>
          <w:rFonts w:eastAsia="TimesNewRoman"/>
        </w:rPr>
        <w:t>почитува суверенитетот, територијалниот интегритет и политичката независност на другата страна</w:t>
      </w:r>
      <w:r w:rsidR="00C700D2" w:rsidRPr="00F8655D">
        <w:rPr>
          <w:rStyle w:val="FootnoteReference"/>
          <w:rFonts w:eastAsia="TimesNewRoman"/>
        </w:rPr>
        <w:footnoteReference w:id="203"/>
      </w:r>
      <w:r w:rsidR="00C700D2" w:rsidRPr="00F8655D">
        <w:rPr>
          <w:rFonts w:eastAsia="TimesNewRoman"/>
        </w:rPr>
        <w:t>. Тие се согласија дека нема да поддржуваат акција на трета страна насочена против суверенитетот, територијалниот</w:t>
      </w:r>
      <w:r w:rsidR="00C700D2" w:rsidRPr="00F8655D">
        <w:rPr>
          <w:rFonts w:eastAsia="TimesNewRoman"/>
          <w:lang w:val="mk-MK"/>
        </w:rPr>
        <w:t xml:space="preserve"> </w:t>
      </w:r>
      <w:r w:rsidR="00C700D2" w:rsidRPr="00F8655D">
        <w:rPr>
          <w:rFonts w:eastAsia="TimesNewRoman"/>
        </w:rPr>
        <w:t>интегритет и политичката независност на другата страна. Тие, исто така,</w:t>
      </w:r>
      <w:r w:rsidR="00C700D2" w:rsidRPr="00F8655D">
        <w:rPr>
          <w:rFonts w:eastAsia="TimesNewRoman"/>
          <w:lang w:val="mk-MK"/>
        </w:rPr>
        <w:t xml:space="preserve"> </w:t>
      </w:r>
      <w:r w:rsidR="00C700D2" w:rsidRPr="00F8655D">
        <w:rPr>
          <w:rFonts w:eastAsia="TimesNewRoman"/>
        </w:rPr>
        <w:t>се согласија да се воздржат од заканата за употреба или од употреба на</w:t>
      </w:r>
      <w:r w:rsidR="00C700D2" w:rsidRPr="00F8655D">
        <w:rPr>
          <w:rFonts w:eastAsia="TimesNewRoman"/>
          <w:lang w:val="mk-MK"/>
        </w:rPr>
        <w:t xml:space="preserve"> </w:t>
      </w:r>
      <w:r w:rsidR="00C700D2" w:rsidRPr="00F8655D">
        <w:rPr>
          <w:rFonts w:eastAsia="TimesNewRoman"/>
        </w:rPr>
        <w:t>сила, вклучувајќи ја и заканата за употреба или употребата на сила дизајнирана за нарушување на нивната постоечка граница и се согласија дека</w:t>
      </w:r>
      <w:r w:rsidR="00C700D2" w:rsidRPr="00F8655D">
        <w:rPr>
          <w:rFonts w:eastAsia="TimesNewRoman"/>
          <w:lang w:val="mk-MK"/>
        </w:rPr>
        <w:t xml:space="preserve"> </w:t>
      </w:r>
      <w:r w:rsidR="00C700D2" w:rsidRPr="00F8655D">
        <w:rPr>
          <w:rFonts w:eastAsia="TimesNewRoman"/>
        </w:rPr>
        <w:t>ниту една страна нема да бара права или да поддржува барања за кој било</w:t>
      </w:r>
      <w:r w:rsidR="00C700D2" w:rsidRPr="00F8655D">
        <w:rPr>
          <w:rFonts w:eastAsia="TimesNewRoman"/>
          <w:lang w:val="mk-MK"/>
        </w:rPr>
        <w:t xml:space="preserve"> </w:t>
      </w:r>
      <w:r w:rsidR="00C700D2" w:rsidRPr="00F8655D">
        <w:rPr>
          <w:rFonts w:eastAsia="TimesNewRoman"/>
        </w:rPr>
        <w:t>дел од територијата на другата страна, или барања за промена на нивната</w:t>
      </w:r>
      <w:r w:rsidR="00C700D2" w:rsidRPr="00F8655D">
        <w:rPr>
          <w:rFonts w:eastAsia="TimesNewRoman"/>
          <w:lang w:val="mk-MK"/>
        </w:rPr>
        <w:t xml:space="preserve"> </w:t>
      </w:r>
      <w:r w:rsidR="00C700D2" w:rsidRPr="00F8655D">
        <w:rPr>
          <w:rFonts w:eastAsia="TimesNewRoman"/>
        </w:rPr>
        <w:t>постоечка граница.</w:t>
      </w:r>
      <w:r w:rsidR="00C700D2" w:rsidRPr="00F8655D">
        <w:rPr>
          <w:rFonts w:eastAsia="TimesNewRoman"/>
          <w:lang w:val="mk-MK"/>
        </w:rPr>
        <w:t xml:space="preserve"> Освен тоа, </w:t>
      </w:r>
      <w:r w:rsidR="00C700D2" w:rsidRPr="00F8655D">
        <w:rPr>
          <w:rFonts w:eastAsia="TimesNewRoman"/>
        </w:rPr>
        <w:t xml:space="preserve">двете страни се договорија </w:t>
      </w:r>
      <w:r w:rsidR="00C700D2" w:rsidRPr="00F8655D">
        <w:rPr>
          <w:rFonts w:eastAsia="TimesNewRoman"/>
          <w:i/>
        </w:rPr>
        <w:t>да ги продолжат преговорите</w:t>
      </w:r>
      <w:r w:rsidR="00C700D2" w:rsidRPr="00F8655D">
        <w:rPr>
          <w:rFonts w:eastAsia="TimesNewRoman"/>
          <w:i/>
          <w:lang w:val="mk-MK"/>
        </w:rPr>
        <w:t xml:space="preserve"> </w:t>
      </w:r>
      <w:r w:rsidR="00C700D2" w:rsidRPr="00F8655D">
        <w:rPr>
          <w:rFonts w:eastAsia="TimesNewRoman"/>
          <w:i/>
        </w:rPr>
        <w:t>под покровителство на Генералниот секретар на ООН</w:t>
      </w:r>
      <w:r w:rsidR="00C700D2" w:rsidRPr="00F8655D">
        <w:rPr>
          <w:rFonts w:eastAsia="TimesNewRoman"/>
        </w:rPr>
        <w:t>, со цел да се постигне</w:t>
      </w:r>
      <w:r w:rsidR="00C700D2" w:rsidRPr="00F8655D">
        <w:rPr>
          <w:rFonts w:eastAsia="TimesNewRoman"/>
          <w:lang w:val="mk-MK"/>
        </w:rPr>
        <w:t xml:space="preserve"> </w:t>
      </w:r>
      <w:r w:rsidR="00C700D2" w:rsidRPr="00F8655D">
        <w:rPr>
          <w:rFonts w:eastAsia="TimesNewRoman"/>
        </w:rPr>
        <w:t xml:space="preserve">договор по прашањето </w:t>
      </w:r>
      <w:r w:rsidR="00DA72D4" w:rsidRPr="00F8655D">
        <w:rPr>
          <w:rFonts w:eastAsia="TimesNewRoman"/>
          <w:lang w:val="mk-MK"/>
        </w:rPr>
        <w:t xml:space="preserve">околу разликите по </w:t>
      </w:r>
      <w:r w:rsidR="00C700D2" w:rsidRPr="00F8655D">
        <w:rPr>
          <w:rFonts w:eastAsia="TimesNewRoman"/>
        </w:rPr>
        <w:t>името на Македонија</w:t>
      </w:r>
      <w:r w:rsidR="00C700D2" w:rsidRPr="00F8655D">
        <w:rPr>
          <w:rStyle w:val="FootnoteReference"/>
          <w:rFonts w:eastAsia="TimesNewRoman,Italic"/>
          <w:i/>
          <w:iCs/>
        </w:rPr>
        <w:footnoteReference w:id="204"/>
      </w:r>
      <w:r w:rsidR="00C700D2" w:rsidRPr="00F8655D">
        <w:rPr>
          <w:rFonts w:eastAsia="TimesNewRoman,Italic"/>
          <w:i/>
          <w:iCs/>
        </w:rPr>
        <w:t xml:space="preserve">. </w:t>
      </w:r>
      <w:r w:rsidR="00C700D2" w:rsidRPr="00F8655D">
        <w:rPr>
          <w:rFonts w:eastAsia="TimesNewRoman"/>
          <w:lang w:val="mk-MK"/>
        </w:rPr>
        <w:t xml:space="preserve">Она што во тој момент изгледаше сепак од посебна стратегиска важност за Р.М. беше фактот дека, со оваа Спогодба Р. </w:t>
      </w:r>
      <w:r w:rsidR="00C700D2" w:rsidRPr="00F8655D">
        <w:rPr>
          <w:rFonts w:eastAsia="TimesNewRoman"/>
        </w:rPr>
        <w:t>Грција се согласи да не приговара на било кое барање на Македонија</w:t>
      </w:r>
      <w:r w:rsidR="00C700D2" w:rsidRPr="00F8655D">
        <w:rPr>
          <w:rFonts w:eastAsia="TimesNewRoman"/>
          <w:lang w:val="mk-MK"/>
        </w:rPr>
        <w:t xml:space="preserve"> </w:t>
      </w:r>
      <w:r w:rsidR="00555032" w:rsidRPr="00F8655D">
        <w:rPr>
          <w:rFonts w:eastAsia="TimesNewRoman"/>
          <w:lang w:val="mk-MK"/>
        </w:rPr>
        <w:t xml:space="preserve">за зачленување во </w:t>
      </w:r>
      <w:r w:rsidR="00C700D2" w:rsidRPr="00F8655D">
        <w:rPr>
          <w:rFonts w:eastAsia="TimesNewRoman"/>
        </w:rPr>
        <w:t xml:space="preserve">меѓународните организации сé додека </w:t>
      </w:r>
      <w:r w:rsidR="00DA72D4" w:rsidRPr="00F8655D">
        <w:rPr>
          <w:rFonts w:eastAsia="TimesNewRoman"/>
          <w:lang w:val="mk-MK"/>
        </w:rPr>
        <w:t>таа</w:t>
      </w:r>
      <w:r w:rsidR="00C700D2" w:rsidRPr="00F8655D">
        <w:rPr>
          <w:rFonts w:eastAsia="TimesNewRoman"/>
        </w:rPr>
        <w:t xml:space="preserve"> го користи името </w:t>
      </w:r>
      <w:r w:rsidR="00680E41" w:rsidRPr="00F8655D">
        <w:rPr>
          <w:lang w:val="mk-MK"/>
        </w:rPr>
        <w:t>„</w:t>
      </w:r>
      <w:r w:rsidR="00C700D2" w:rsidRPr="00F8655D">
        <w:rPr>
          <w:rFonts w:eastAsia="TimesNewRoman,Italic"/>
          <w:i/>
          <w:iCs/>
        </w:rPr>
        <w:t>Поранешна Југо</w:t>
      </w:r>
      <w:r w:rsidR="00680E41" w:rsidRPr="00F8655D">
        <w:rPr>
          <w:rFonts w:eastAsia="TimesNewRoman,Italic"/>
          <w:i/>
          <w:iCs/>
        </w:rPr>
        <w:t>словенска Република Македонија</w:t>
      </w:r>
      <w:r w:rsidR="00C700D2" w:rsidRPr="00F8655D">
        <w:rPr>
          <w:rFonts w:eastAsia="TimesNewRoman,Italic"/>
          <w:i/>
          <w:iCs/>
        </w:rPr>
        <w:t>“</w:t>
      </w:r>
      <w:r w:rsidR="00C700D2" w:rsidRPr="00F8655D">
        <w:rPr>
          <w:rFonts w:eastAsia="TimesNewRoman,Italic"/>
          <w:i/>
          <w:iCs/>
          <w:lang w:val="mk-MK"/>
        </w:rPr>
        <w:t xml:space="preserve">. </w:t>
      </w:r>
      <w:r w:rsidR="00C700D2" w:rsidRPr="00F8655D">
        <w:rPr>
          <w:rFonts w:eastAsia="TimesNewRoman,Italic"/>
          <w:iCs/>
          <w:lang w:val="mk-MK"/>
        </w:rPr>
        <w:t>Со други зборови, секое б</w:t>
      </w:r>
      <w:r w:rsidR="00C700D2" w:rsidRPr="00F8655D">
        <w:t xml:space="preserve">арање </w:t>
      </w:r>
      <w:r w:rsidR="00C700D2" w:rsidRPr="00F8655D">
        <w:rPr>
          <w:lang w:val="mk-MK"/>
        </w:rPr>
        <w:t>на Р</w:t>
      </w:r>
      <w:r w:rsidR="00C700D2" w:rsidRPr="00F8655D">
        <w:t>.</w:t>
      </w:r>
      <w:r w:rsidR="00C700D2" w:rsidRPr="00F8655D">
        <w:rPr>
          <w:lang w:val="mk-MK"/>
        </w:rPr>
        <w:t>М</w:t>
      </w:r>
      <w:r w:rsidR="00C700D2" w:rsidRPr="00F8655D">
        <w:t>.</w:t>
      </w:r>
      <w:r w:rsidR="00C700D2" w:rsidRPr="00F8655D">
        <w:rPr>
          <w:lang w:val="mk-MK"/>
        </w:rPr>
        <w:t xml:space="preserve"> </w:t>
      </w:r>
      <w:r w:rsidR="00C700D2" w:rsidRPr="00F8655D">
        <w:t xml:space="preserve">за зачленување </w:t>
      </w:r>
      <w:r w:rsidR="00C700D2" w:rsidRPr="00F8655D">
        <w:rPr>
          <w:lang w:val="mk-MK"/>
        </w:rPr>
        <w:t>во некоја меѓународна меѓувладина организација (како што</w:t>
      </w:r>
      <w:r w:rsidR="00C700D2" w:rsidRPr="00F8655D">
        <w:t xml:space="preserve"> </w:t>
      </w:r>
      <w:r w:rsidR="00C700D2" w:rsidRPr="00F8655D">
        <w:rPr>
          <w:lang w:val="mk-MK"/>
        </w:rPr>
        <w:t>се НАТО, Европска унија</w:t>
      </w:r>
      <w:r w:rsidR="00C700D2" w:rsidRPr="00F8655D">
        <w:t xml:space="preserve">, </w:t>
      </w:r>
      <w:r w:rsidR="00C700D2" w:rsidRPr="00F8655D">
        <w:rPr>
          <w:lang w:val="mk-MK"/>
        </w:rPr>
        <w:t xml:space="preserve">тогашен КЕБС и Советот на Европа) </w:t>
      </w:r>
      <w:r w:rsidR="00C700D2" w:rsidRPr="00F8655D">
        <w:t>може</w:t>
      </w:r>
      <w:r w:rsidR="00E268AA" w:rsidRPr="00F8655D">
        <w:rPr>
          <w:lang w:val="mk-MK"/>
        </w:rPr>
        <w:t>ше</w:t>
      </w:r>
      <w:r w:rsidR="00C700D2" w:rsidRPr="00F8655D">
        <w:t xml:space="preserve"> да биде </w:t>
      </w:r>
      <w:r w:rsidR="00C700D2" w:rsidRPr="00F8655D">
        <w:rPr>
          <w:lang w:val="mk-MK"/>
        </w:rPr>
        <w:t xml:space="preserve">направено </w:t>
      </w:r>
      <w:r w:rsidR="00C700D2" w:rsidRPr="00F8655D">
        <w:t xml:space="preserve">со </w:t>
      </w:r>
      <w:r w:rsidR="00E268AA" w:rsidRPr="00F8655D">
        <w:rPr>
          <w:lang w:val="mk-MK"/>
        </w:rPr>
        <w:t xml:space="preserve">тогашното </w:t>
      </w:r>
      <w:r w:rsidR="00E268AA" w:rsidRPr="00F8655D">
        <w:t>уставно</w:t>
      </w:r>
      <w:r w:rsidR="00C700D2" w:rsidRPr="00F8655D">
        <w:t xml:space="preserve"> име</w:t>
      </w:r>
      <w:r w:rsidR="00C700D2" w:rsidRPr="00F8655D">
        <w:rPr>
          <w:lang w:val="mk-MK"/>
        </w:rPr>
        <w:t xml:space="preserve"> на </w:t>
      </w:r>
      <w:r w:rsidR="00E268AA" w:rsidRPr="00F8655D">
        <w:rPr>
          <w:lang w:val="mk-MK"/>
        </w:rPr>
        <w:t xml:space="preserve">нашата држава, </w:t>
      </w:r>
      <w:r w:rsidR="00C700D2" w:rsidRPr="00F8655D">
        <w:t xml:space="preserve">но </w:t>
      </w:r>
      <w:r w:rsidR="00E268AA" w:rsidRPr="00F8655D">
        <w:t>Грција го задрж</w:t>
      </w:r>
      <w:r w:rsidR="00E268AA" w:rsidRPr="00F8655D">
        <w:rPr>
          <w:lang w:val="mk-MK"/>
        </w:rPr>
        <w:t>а</w:t>
      </w:r>
      <w:r w:rsidR="00C700D2" w:rsidRPr="00F8655D">
        <w:t xml:space="preserve"> правото на блокада на прием</w:t>
      </w:r>
      <w:r w:rsidR="00C700D2" w:rsidRPr="00F8655D">
        <w:rPr>
          <w:lang w:val="mk-MK"/>
        </w:rPr>
        <w:t>от</w:t>
      </w:r>
      <w:r w:rsidR="00C700D2" w:rsidRPr="00F8655D">
        <w:t xml:space="preserve"> ако </w:t>
      </w:r>
      <w:r w:rsidR="00C700D2" w:rsidRPr="00F8655D">
        <w:rPr>
          <w:lang w:val="mk-MK"/>
        </w:rPr>
        <w:t xml:space="preserve">приемот на Р.М. </w:t>
      </w:r>
      <w:r w:rsidR="00C700D2" w:rsidRPr="00F8655D">
        <w:t xml:space="preserve">не </w:t>
      </w:r>
      <w:r w:rsidR="00C700D2" w:rsidRPr="00F8655D">
        <w:rPr>
          <w:lang w:val="mk-MK"/>
        </w:rPr>
        <w:t>биде направено п</w:t>
      </w:r>
      <w:r w:rsidR="00C700D2" w:rsidRPr="00F8655D">
        <w:t xml:space="preserve">од </w:t>
      </w:r>
      <w:r w:rsidR="00C700D2" w:rsidRPr="00F8655D">
        <w:rPr>
          <w:lang w:val="mk-MK"/>
        </w:rPr>
        <w:t xml:space="preserve">нејзината </w:t>
      </w:r>
      <w:r w:rsidR="00C700D2" w:rsidRPr="00F8655D">
        <w:t>времената референца</w:t>
      </w:r>
      <w:r w:rsidR="00C700D2" w:rsidRPr="00F8655D">
        <w:rPr>
          <w:lang w:val="mk-MK"/>
        </w:rPr>
        <w:t xml:space="preserve"> </w:t>
      </w:r>
      <w:r w:rsidR="00680E41" w:rsidRPr="00F8655D">
        <w:rPr>
          <w:lang w:val="mk-MK"/>
        </w:rPr>
        <w:t>„</w:t>
      </w:r>
      <w:r w:rsidR="00C700D2" w:rsidRPr="00F8655D">
        <w:rPr>
          <w:lang w:val="mk-MK"/>
        </w:rPr>
        <w:t>ПЈРМ</w:t>
      </w:r>
      <w:r w:rsidR="00C700D2" w:rsidRPr="00F8655D">
        <w:t>”</w:t>
      </w:r>
      <w:r w:rsidR="00C700D2" w:rsidRPr="00F8655D">
        <w:rPr>
          <w:rStyle w:val="FootnoteReference"/>
        </w:rPr>
        <w:footnoteReference w:id="205"/>
      </w:r>
      <w:r w:rsidR="00C700D2" w:rsidRPr="00F8655D">
        <w:t xml:space="preserve">. </w:t>
      </w:r>
      <w:r w:rsidR="00BC1530" w:rsidRPr="00F8655D">
        <w:rPr>
          <w:rFonts w:eastAsia="TimesNewRoman,Italic"/>
          <w:iCs/>
          <w:lang w:val="mk-MK"/>
        </w:rPr>
        <w:t xml:space="preserve">Она, </w:t>
      </w:r>
      <w:r w:rsidR="00955346" w:rsidRPr="00F8655D">
        <w:rPr>
          <w:rFonts w:eastAsia="TimesNewRoman,Italic"/>
          <w:iCs/>
          <w:lang w:val="mk-MK"/>
        </w:rPr>
        <w:t xml:space="preserve">што </w:t>
      </w:r>
      <w:r w:rsidR="00BC1530" w:rsidRPr="00F8655D">
        <w:rPr>
          <w:rFonts w:eastAsia="TimesNewRoman,Italic"/>
          <w:iCs/>
          <w:lang w:val="mk-MK"/>
        </w:rPr>
        <w:t xml:space="preserve">е од посебно значење од перспектива на главната цел на </w:t>
      </w:r>
      <w:r w:rsidR="00483820" w:rsidRPr="00F8655D">
        <w:rPr>
          <w:rFonts w:eastAsia="TimesNewRoman,Italic"/>
          <w:iCs/>
          <w:lang w:val="mk-MK"/>
        </w:rPr>
        <w:t>докторатот</w:t>
      </w:r>
      <w:r w:rsidR="00BC1530" w:rsidRPr="00F8655D">
        <w:rPr>
          <w:rFonts w:eastAsia="TimesNewRoman,Italic"/>
          <w:iCs/>
          <w:lang w:val="mk-MK"/>
        </w:rPr>
        <w:t xml:space="preserve"> е фактот дека, оваа Привремена спогодба сепак </w:t>
      </w:r>
      <w:r w:rsidR="00483820" w:rsidRPr="00F8655D">
        <w:rPr>
          <w:rFonts w:eastAsia="TimesNewRoman,Italic"/>
          <w:iCs/>
          <w:lang w:val="mk-MK"/>
        </w:rPr>
        <w:t xml:space="preserve">видно </w:t>
      </w:r>
      <w:r w:rsidR="00BC1530" w:rsidRPr="00F8655D">
        <w:rPr>
          <w:rFonts w:eastAsia="TimesNewRoman,Italic"/>
          <w:iCs/>
          <w:lang w:val="mk-MK"/>
        </w:rPr>
        <w:t xml:space="preserve">придонесе за </w:t>
      </w:r>
      <w:r w:rsidR="00483820" w:rsidRPr="00F8655D">
        <w:rPr>
          <w:rFonts w:eastAsia="TimesNewRoman,Italic"/>
          <w:iCs/>
          <w:lang w:val="mk-MK"/>
        </w:rPr>
        <w:lastRenderedPageBreak/>
        <w:t xml:space="preserve">нормализирање </w:t>
      </w:r>
      <w:r w:rsidR="00BC1530" w:rsidRPr="00F8655D">
        <w:rPr>
          <w:rFonts w:eastAsia="TimesNewRoman,Italic"/>
          <w:iCs/>
          <w:lang w:val="mk-MK"/>
        </w:rPr>
        <w:t xml:space="preserve">на билатералните односи меѓу двете земји, што беше пропратено со одмрзнување на процесот на зачленување на </w:t>
      </w:r>
      <w:r w:rsidR="00483820" w:rsidRPr="00F8655D">
        <w:rPr>
          <w:rFonts w:eastAsia="TimesNewRoman,Italic"/>
          <w:iCs/>
          <w:lang w:val="mk-MK"/>
        </w:rPr>
        <w:t xml:space="preserve">нашата држава </w:t>
      </w:r>
      <w:r w:rsidR="00BC1530" w:rsidRPr="00F8655D">
        <w:rPr>
          <w:rFonts w:eastAsia="TimesNewRoman,Italic"/>
          <w:iCs/>
          <w:lang w:val="mk-MK"/>
        </w:rPr>
        <w:t>во преостанатите релевантни меѓународни меѓувладини организации</w:t>
      </w:r>
      <w:r w:rsidR="00BC1530" w:rsidRPr="00F8655D">
        <w:rPr>
          <w:rFonts w:eastAsia="TimesNewRoman,Italic"/>
          <w:iCs/>
        </w:rPr>
        <w:t xml:space="preserve"> </w:t>
      </w:r>
      <w:r w:rsidR="00BC1530" w:rsidRPr="00F8655D">
        <w:rPr>
          <w:rFonts w:eastAsia="TimesNewRoman,Italic"/>
          <w:iCs/>
          <w:lang w:val="mk-MK"/>
        </w:rPr>
        <w:t>под нејзината привремена рефе</w:t>
      </w:r>
      <w:r w:rsidR="00BC1530" w:rsidRPr="00F8655D">
        <w:rPr>
          <w:rFonts w:eastAsia="TimesNewRoman,Italic"/>
          <w:iCs/>
        </w:rPr>
        <w:t>p</w:t>
      </w:r>
      <w:r w:rsidR="00BC1530" w:rsidRPr="00F8655D">
        <w:rPr>
          <w:rFonts w:eastAsia="TimesNewRoman,Italic"/>
          <w:iCs/>
          <w:lang w:val="mk-MK"/>
        </w:rPr>
        <w:t xml:space="preserve">енца </w:t>
      </w:r>
      <w:r w:rsidR="00680E41" w:rsidRPr="00F8655D">
        <w:rPr>
          <w:lang w:val="mk-MK"/>
        </w:rPr>
        <w:t>„</w:t>
      </w:r>
      <w:r w:rsidR="00BC1530" w:rsidRPr="00F8655D">
        <w:rPr>
          <w:rFonts w:eastAsia="TimesNewRoman,Italic"/>
          <w:iCs/>
          <w:lang w:val="mk-MK"/>
        </w:rPr>
        <w:t>ПЈРМ</w:t>
      </w:r>
      <w:r w:rsidR="00BC1530" w:rsidRPr="00F8655D">
        <w:rPr>
          <w:rFonts w:eastAsia="TimesNewRoman,Italic"/>
          <w:iCs/>
        </w:rPr>
        <w:t>”</w:t>
      </w:r>
      <w:r w:rsidR="00BC1530" w:rsidRPr="00F8655D">
        <w:rPr>
          <w:rFonts w:eastAsia="TimesNewRoman,Italic"/>
          <w:iCs/>
          <w:lang w:val="mk-MK"/>
        </w:rPr>
        <w:t xml:space="preserve">. </w:t>
      </w:r>
      <w:r w:rsidR="00483820" w:rsidRPr="00F8655D">
        <w:rPr>
          <w:rFonts w:eastAsia="TimesNewRoman,Italic"/>
          <w:iCs/>
          <w:lang w:val="mk-MK"/>
        </w:rPr>
        <w:t xml:space="preserve">Така, во месец октомври 1995 година нашата држава </w:t>
      </w:r>
      <w:r w:rsidR="00BC1530" w:rsidRPr="00F8655D">
        <w:rPr>
          <w:rFonts w:eastAsia="TimesNewRoman,Italic"/>
          <w:iCs/>
          <w:lang w:val="mk-MK"/>
        </w:rPr>
        <w:t xml:space="preserve">успеа под нејзината привремена референца </w:t>
      </w:r>
      <w:r w:rsidR="00A17AB9" w:rsidRPr="00F8655D">
        <w:rPr>
          <w:lang w:val="mk-MK"/>
        </w:rPr>
        <w:t>„</w:t>
      </w:r>
      <w:r w:rsidR="00BC1530" w:rsidRPr="00F8655D">
        <w:rPr>
          <w:rFonts w:eastAsia="TimesNewRoman,Italic"/>
          <w:iCs/>
          <w:lang w:val="mk-MK"/>
        </w:rPr>
        <w:t>ПЈРМ</w:t>
      </w:r>
      <w:r w:rsidR="00A17AB9" w:rsidRPr="00F8655D">
        <w:rPr>
          <w:rFonts w:eastAsia="TimesNewRoman,Italic"/>
          <w:iCs/>
        </w:rPr>
        <w:t>”</w:t>
      </w:r>
      <w:r w:rsidR="00BC1530" w:rsidRPr="00F8655D">
        <w:rPr>
          <w:rFonts w:eastAsia="TimesNewRoman,Italic"/>
          <w:iCs/>
          <w:lang w:val="mk-MK"/>
        </w:rPr>
        <w:t xml:space="preserve"> да стане нова членка во Организацијата за безбеднос</w:t>
      </w:r>
      <w:r w:rsidR="00382160" w:rsidRPr="00F8655D">
        <w:rPr>
          <w:rFonts w:eastAsia="TimesNewRoman,Italic"/>
          <w:iCs/>
          <w:lang w:val="mk-MK"/>
        </w:rPr>
        <w:t>т и соработка на Европа (ОБСЕ)</w:t>
      </w:r>
      <w:r w:rsidR="00BC1530" w:rsidRPr="00F8655D">
        <w:rPr>
          <w:rFonts w:eastAsia="TimesNewRoman"/>
          <w:lang w:val="mk-MK"/>
        </w:rPr>
        <w:t>, а на 9-ти ноември 1995 година</w:t>
      </w:r>
      <w:r w:rsidR="00BC1530" w:rsidRPr="00F8655D">
        <w:rPr>
          <w:rFonts w:eastAsia="TimesNewRoman"/>
          <w:color w:val="FF0000"/>
          <w:lang w:val="mk-MK"/>
        </w:rPr>
        <w:t xml:space="preserve"> </w:t>
      </w:r>
      <w:r w:rsidR="00233EBB" w:rsidRPr="00F8655D">
        <w:rPr>
          <w:rFonts w:eastAsia="TimesNewRoman"/>
          <w:lang w:val="mk-MK"/>
        </w:rPr>
        <w:t xml:space="preserve">нашата држава </w:t>
      </w:r>
      <w:r w:rsidR="00BC1530" w:rsidRPr="00F8655D">
        <w:rPr>
          <w:color w:val="000000"/>
          <w:shd w:val="clear" w:color="auto" w:fill="FFFFFF"/>
          <w:lang w:val="mk-MK"/>
        </w:rPr>
        <w:t>(исто така под нејзината привремена референца</w:t>
      </w:r>
      <w:r w:rsidR="00382160" w:rsidRPr="00F8655D">
        <w:rPr>
          <w:color w:val="000000"/>
          <w:shd w:val="clear" w:color="auto" w:fill="FFFFFF"/>
          <w:lang w:val="mk-MK"/>
        </w:rPr>
        <w:t xml:space="preserve"> </w:t>
      </w:r>
      <w:r w:rsidR="00A17AB9" w:rsidRPr="00F8655D">
        <w:rPr>
          <w:lang w:val="mk-MK"/>
        </w:rPr>
        <w:t>„</w:t>
      </w:r>
      <w:r w:rsidR="00382160" w:rsidRPr="00F8655D">
        <w:rPr>
          <w:color w:val="000000"/>
          <w:shd w:val="clear" w:color="auto" w:fill="FFFFFF"/>
          <w:lang w:val="mk-MK"/>
        </w:rPr>
        <w:t>ПЈРМ</w:t>
      </w:r>
      <w:r w:rsidR="00A17AB9" w:rsidRPr="00F8655D">
        <w:rPr>
          <w:color w:val="000000"/>
          <w:shd w:val="clear" w:color="auto" w:fill="FFFFFF"/>
        </w:rPr>
        <w:t>”</w:t>
      </w:r>
      <w:r w:rsidR="00BC1530" w:rsidRPr="00F8655D">
        <w:rPr>
          <w:color w:val="000000"/>
          <w:shd w:val="clear" w:color="auto" w:fill="FFFFFF"/>
          <w:lang w:val="mk-MK"/>
        </w:rPr>
        <w:t xml:space="preserve">) </w:t>
      </w:r>
      <w:r w:rsidR="00BC1530" w:rsidRPr="00F8655D">
        <w:rPr>
          <w:color w:val="000000"/>
          <w:shd w:val="clear" w:color="auto" w:fill="FFFFFF"/>
        </w:rPr>
        <w:t xml:space="preserve">стана </w:t>
      </w:r>
      <w:r w:rsidR="005908E3" w:rsidRPr="00F8655D">
        <w:rPr>
          <w:color w:val="000000"/>
          <w:shd w:val="clear" w:color="auto" w:fill="FFFFFF"/>
          <w:lang w:val="mk-MK"/>
        </w:rPr>
        <w:t>полно</w:t>
      </w:r>
      <w:r w:rsidR="00BC1530" w:rsidRPr="00F8655D">
        <w:rPr>
          <w:color w:val="000000"/>
          <w:shd w:val="clear" w:color="auto" w:fill="FFFFFF"/>
          <w:lang w:val="mk-MK"/>
        </w:rPr>
        <w:t xml:space="preserve">правна </w:t>
      </w:r>
      <w:r w:rsidR="00BC1530" w:rsidRPr="00F8655D">
        <w:rPr>
          <w:color w:val="000000"/>
          <w:shd w:val="clear" w:color="auto" w:fill="FFFFFF"/>
        </w:rPr>
        <w:t xml:space="preserve">членка </w:t>
      </w:r>
      <w:r w:rsidR="00BC1530" w:rsidRPr="00F8655D">
        <w:rPr>
          <w:color w:val="000000"/>
          <w:shd w:val="clear" w:color="auto" w:fill="FFFFFF"/>
          <w:lang w:val="mk-MK"/>
        </w:rPr>
        <w:t xml:space="preserve">и </w:t>
      </w:r>
      <w:r w:rsidR="00BC1530" w:rsidRPr="00F8655D">
        <w:rPr>
          <w:color w:val="000000"/>
          <w:shd w:val="clear" w:color="auto" w:fill="FFFFFF"/>
        </w:rPr>
        <w:t>на Советот на Европа</w:t>
      </w:r>
      <w:r w:rsidR="00BC1530" w:rsidRPr="00F8655D">
        <w:rPr>
          <w:rStyle w:val="FootnoteReference"/>
          <w:rFonts w:eastAsia="TimesNewRoman"/>
        </w:rPr>
        <w:footnoteReference w:id="206"/>
      </w:r>
      <w:r w:rsidR="0025255F" w:rsidRPr="00F8655D">
        <w:rPr>
          <w:color w:val="000000"/>
          <w:shd w:val="clear" w:color="auto" w:fill="FFFFFF"/>
          <w:lang w:val="mk-MK"/>
        </w:rPr>
        <w:t xml:space="preserve"> </w:t>
      </w:r>
      <w:r w:rsidR="00233EBB" w:rsidRPr="00F8655D">
        <w:rPr>
          <w:color w:val="000000"/>
          <w:shd w:val="clear" w:color="auto" w:fill="FFFFFF"/>
          <w:lang w:val="mk-MK"/>
        </w:rPr>
        <w:t>-</w:t>
      </w:r>
      <w:r w:rsidR="0025255F" w:rsidRPr="00F8655D">
        <w:rPr>
          <w:color w:val="000000"/>
          <w:shd w:val="clear" w:color="auto" w:fill="FFFFFF"/>
          <w:lang w:val="mk-MK"/>
        </w:rPr>
        <w:t xml:space="preserve"> </w:t>
      </w:r>
      <w:r w:rsidR="00233EBB" w:rsidRPr="00F8655D">
        <w:rPr>
          <w:color w:val="000000"/>
          <w:shd w:val="clear" w:color="auto" w:fill="FFFFFF"/>
          <w:lang w:val="mk-MK"/>
        </w:rPr>
        <w:t>предмет на докторатот</w:t>
      </w:r>
      <w:r w:rsidR="0083137F" w:rsidRPr="00F8655D">
        <w:rPr>
          <w:color w:val="000000"/>
          <w:lang w:val="mk-MK"/>
        </w:rPr>
        <w:t xml:space="preserve">. </w:t>
      </w:r>
      <w:r w:rsidR="005908E3" w:rsidRPr="00F8655D">
        <w:rPr>
          <w:rFonts w:eastAsia="TimesNewRoman"/>
          <w:lang w:val="mk-MK"/>
        </w:rPr>
        <w:t xml:space="preserve">Важноста на </w:t>
      </w:r>
      <w:r w:rsidR="00F7207A" w:rsidRPr="00F8655D">
        <w:rPr>
          <w:rFonts w:eastAsia="TimesNewRoman"/>
          <w:lang w:val="mk-MK"/>
        </w:rPr>
        <w:t xml:space="preserve">овој развој </w:t>
      </w:r>
      <w:r w:rsidR="005908E3" w:rsidRPr="00F8655D">
        <w:rPr>
          <w:rFonts w:eastAsia="TimesNewRoman"/>
          <w:lang w:val="mk-MK"/>
        </w:rPr>
        <w:t>се состои во фактот што</w:t>
      </w:r>
      <w:r w:rsidR="006833D5" w:rsidRPr="00F8655D">
        <w:rPr>
          <w:rFonts w:eastAsia="TimesNewRoman"/>
          <w:lang w:val="mk-MK"/>
        </w:rPr>
        <w:t xml:space="preserve">, доколку не беше постигната претходно наведената привремена спогодба </w:t>
      </w:r>
      <w:r w:rsidR="00F7207A" w:rsidRPr="00F8655D">
        <w:rPr>
          <w:rFonts w:eastAsia="TimesNewRoman"/>
          <w:lang w:val="mk-MK"/>
        </w:rPr>
        <w:t xml:space="preserve">со Република Грција </w:t>
      </w:r>
      <w:r w:rsidR="006833D5" w:rsidRPr="00F8655D">
        <w:rPr>
          <w:rFonts w:eastAsia="TimesNewRoman"/>
          <w:lang w:val="mk-MK"/>
        </w:rPr>
        <w:t xml:space="preserve">од 13-ти септември 1995 година, нашата држава </w:t>
      </w:r>
      <w:r w:rsidR="00680E41" w:rsidRPr="00F8655D">
        <w:rPr>
          <w:rFonts w:eastAsia="TimesNewRoman"/>
          <w:lang w:val="mk-MK"/>
        </w:rPr>
        <w:t xml:space="preserve">со сигурност </w:t>
      </w:r>
      <w:r w:rsidR="006833D5" w:rsidRPr="00F8655D">
        <w:rPr>
          <w:rFonts w:eastAsia="TimesNewRoman"/>
          <w:lang w:val="mk-MK"/>
        </w:rPr>
        <w:t>ќе остане</w:t>
      </w:r>
      <w:r w:rsidR="00A41676" w:rsidRPr="00F8655D">
        <w:rPr>
          <w:rFonts w:eastAsia="TimesNewRoman"/>
          <w:lang w:val="mk-MK"/>
        </w:rPr>
        <w:t>ше</w:t>
      </w:r>
      <w:r w:rsidR="006833D5" w:rsidRPr="00F8655D">
        <w:rPr>
          <w:rFonts w:eastAsia="TimesNewRoman"/>
          <w:lang w:val="mk-MK"/>
        </w:rPr>
        <w:t xml:space="preserve"> целосно изолирана од процесите на европска интеграција во рамките на одделните европски </w:t>
      </w:r>
      <w:r w:rsidR="00B705BC" w:rsidRPr="00F8655D">
        <w:rPr>
          <w:rFonts w:eastAsia="TimesNewRoman"/>
          <w:lang w:val="mk-MK"/>
        </w:rPr>
        <w:t>меѓ</w:t>
      </w:r>
      <w:r w:rsidR="00A41676" w:rsidRPr="00F8655D">
        <w:rPr>
          <w:rFonts w:eastAsia="TimesNewRoman"/>
          <w:lang w:val="mk-MK"/>
        </w:rPr>
        <w:t>ународни организации, вклучувајќи го тука посебно Советот на Европа</w:t>
      </w:r>
      <w:r w:rsidR="00F7207A" w:rsidRPr="00F8655D">
        <w:rPr>
          <w:rFonts w:eastAsia="TimesNewRoman"/>
          <w:lang w:val="mk-MK"/>
        </w:rPr>
        <w:t>,</w:t>
      </w:r>
      <w:r w:rsidR="00A41676" w:rsidRPr="00F8655D">
        <w:rPr>
          <w:rFonts w:eastAsia="TimesNewRoman"/>
          <w:lang w:val="mk-MK"/>
        </w:rPr>
        <w:t xml:space="preserve"> во текот на целиот временски период </w:t>
      </w:r>
      <w:r w:rsidR="000873E5" w:rsidRPr="00F8655D">
        <w:rPr>
          <w:rFonts w:eastAsia="TimesNewRoman"/>
          <w:lang w:val="mk-MK"/>
        </w:rPr>
        <w:t xml:space="preserve">се </w:t>
      </w:r>
      <w:r w:rsidR="00A41676" w:rsidRPr="00F8655D">
        <w:rPr>
          <w:rFonts w:eastAsia="TimesNewRoman"/>
          <w:lang w:val="mk-MK"/>
        </w:rPr>
        <w:t xml:space="preserve">до </w:t>
      </w:r>
      <w:r w:rsidR="00A41676" w:rsidRPr="00F8655D">
        <w:rPr>
          <w:shd w:val="clear" w:color="auto" w:fill="FFFFFF"/>
        </w:rPr>
        <w:t>17</w:t>
      </w:r>
      <w:r w:rsidR="00A41676" w:rsidRPr="00F8655D">
        <w:rPr>
          <w:shd w:val="clear" w:color="auto" w:fill="FFFFFF"/>
          <w:lang w:val="mk-MK"/>
        </w:rPr>
        <w:t>-ти</w:t>
      </w:r>
      <w:r w:rsidR="00A41676" w:rsidRPr="00F8655D">
        <w:rPr>
          <w:shd w:val="clear" w:color="auto" w:fill="FFFFFF"/>
        </w:rPr>
        <w:t xml:space="preserve"> јуни 2018</w:t>
      </w:r>
      <w:r w:rsidR="00A41676" w:rsidRPr="00F8655D">
        <w:rPr>
          <w:shd w:val="clear" w:color="auto" w:fill="FFFFFF"/>
          <w:lang w:val="mk-MK"/>
        </w:rPr>
        <w:t xml:space="preserve"> година кога тогашниот македонски државен врв со тогашните претставници на грчката држава го потпишаа т.н. Преспански договор, со кој конечно беше решен повеќе-деценскиот спор меѓу двете страни</w:t>
      </w:r>
      <w:r w:rsidR="00A41676" w:rsidRPr="00F8655D">
        <w:rPr>
          <w:rStyle w:val="FootnoteReference"/>
          <w:shd w:val="clear" w:color="auto" w:fill="FFFFFF"/>
          <w:lang w:val="mk-MK"/>
        </w:rPr>
        <w:footnoteReference w:id="207"/>
      </w:r>
      <w:r w:rsidR="00A41676" w:rsidRPr="00F8655D">
        <w:rPr>
          <w:shd w:val="clear" w:color="auto" w:fill="FFFFFF"/>
          <w:lang w:val="mk-MK"/>
        </w:rPr>
        <w:t xml:space="preserve">. </w:t>
      </w:r>
    </w:p>
    <w:p w:rsidR="00DC1A3A" w:rsidRDefault="00DC1A3A" w:rsidP="00F8655D">
      <w:pPr>
        <w:autoSpaceDE w:val="0"/>
        <w:autoSpaceDN w:val="0"/>
        <w:adjustRightInd w:val="0"/>
        <w:spacing w:line="360" w:lineRule="auto"/>
        <w:jc w:val="both"/>
        <w:rPr>
          <w:rFonts w:eastAsia="StobiSansCnRegular"/>
          <w:b/>
          <w:lang w:val="mk-MK"/>
        </w:rPr>
      </w:pPr>
    </w:p>
    <w:p w:rsidR="00934645" w:rsidRDefault="00934645" w:rsidP="00DC1A3A">
      <w:pPr>
        <w:autoSpaceDE w:val="0"/>
        <w:autoSpaceDN w:val="0"/>
        <w:adjustRightInd w:val="0"/>
        <w:spacing w:line="360" w:lineRule="auto"/>
        <w:jc w:val="both"/>
        <w:rPr>
          <w:rFonts w:eastAsia="StobiSansCnRegular"/>
          <w:b/>
          <w:lang w:val="mk-MK"/>
        </w:rPr>
      </w:pPr>
    </w:p>
    <w:p w:rsidR="00934645" w:rsidRDefault="00934645" w:rsidP="00DC1A3A">
      <w:pPr>
        <w:autoSpaceDE w:val="0"/>
        <w:autoSpaceDN w:val="0"/>
        <w:adjustRightInd w:val="0"/>
        <w:spacing w:line="360" w:lineRule="auto"/>
        <w:jc w:val="both"/>
        <w:rPr>
          <w:rFonts w:eastAsia="StobiSansCnRegular"/>
          <w:b/>
          <w:lang w:val="mk-MK"/>
        </w:rPr>
      </w:pPr>
    </w:p>
    <w:p w:rsidR="00934645" w:rsidRDefault="00934645" w:rsidP="00DC1A3A">
      <w:pPr>
        <w:autoSpaceDE w:val="0"/>
        <w:autoSpaceDN w:val="0"/>
        <w:adjustRightInd w:val="0"/>
        <w:spacing w:line="360" w:lineRule="auto"/>
        <w:jc w:val="both"/>
        <w:rPr>
          <w:rFonts w:eastAsia="StobiSansCnRegular"/>
          <w:b/>
          <w:lang w:val="mk-MK"/>
        </w:rPr>
      </w:pPr>
    </w:p>
    <w:p w:rsidR="00934645" w:rsidRDefault="00934645" w:rsidP="00DC1A3A">
      <w:pPr>
        <w:autoSpaceDE w:val="0"/>
        <w:autoSpaceDN w:val="0"/>
        <w:adjustRightInd w:val="0"/>
        <w:spacing w:line="360" w:lineRule="auto"/>
        <w:jc w:val="both"/>
        <w:rPr>
          <w:rFonts w:eastAsia="StobiSansCnRegular"/>
          <w:b/>
          <w:lang w:val="mk-MK"/>
        </w:rPr>
      </w:pPr>
    </w:p>
    <w:p w:rsidR="00DC1A3A" w:rsidRPr="00934645" w:rsidRDefault="00837AD3" w:rsidP="00934645">
      <w:pPr>
        <w:pStyle w:val="Heading1"/>
        <w:jc w:val="center"/>
        <w:rPr>
          <w:rFonts w:eastAsia="StobiSansCnRegular"/>
          <w:sz w:val="28"/>
          <w:szCs w:val="28"/>
          <w:lang w:val="mk-MK"/>
        </w:rPr>
      </w:pPr>
      <w:bookmarkStart w:id="36" w:name="_Toc171425635"/>
      <w:r w:rsidRPr="00934645">
        <w:rPr>
          <w:rFonts w:eastAsia="StobiSansCnRegular"/>
          <w:sz w:val="28"/>
          <w:szCs w:val="28"/>
          <w:lang w:val="mk-MK"/>
        </w:rPr>
        <w:lastRenderedPageBreak/>
        <w:t xml:space="preserve">Глава </w:t>
      </w:r>
      <w:r w:rsidR="000C6BDA" w:rsidRPr="00934645">
        <w:rPr>
          <w:rFonts w:eastAsia="StobiSansCnRegular"/>
          <w:sz w:val="28"/>
          <w:szCs w:val="28"/>
          <w:lang w:val="mk-MK"/>
        </w:rPr>
        <w:t>7</w:t>
      </w:r>
      <w:r w:rsidRPr="00934645">
        <w:rPr>
          <w:rFonts w:eastAsia="StobiSansCnRegular"/>
          <w:sz w:val="28"/>
          <w:szCs w:val="28"/>
        </w:rPr>
        <w:t>: Процесот на зачленување на Република</w:t>
      </w:r>
      <w:r w:rsidR="000C6BDA" w:rsidRPr="00934645">
        <w:rPr>
          <w:rFonts w:eastAsia="StobiSansCnRegular"/>
          <w:sz w:val="28"/>
          <w:szCs w:val="28"/>
          <w:lang w:val="mk-MK"/>
        </w:rPr>
        <w:t xml:space="preserve"> Северна  </w:t>
      </w:r>
      <w:r w:rsidRPr="00934645">
        <w:rPr>
          <w:rFonts w:eastAsia="StobiSansCnRegular"/>
          <w:sz w:val="28"/>
          <w:szCs w:val="28"/>
        </w:rPr>
        <w:t>Македонија</w:t>
      </w:r>
      <w:r w:rsidRPr="00934645">
        <w:rPr>
          <w:rFonts w:eastAsia="StobiSansCnRegular"/>
          <w:sz w:val="28"/>
          <w:szCs w:val="28"/>
          <w:lang w:val="mk-MK"/>
        </w:rPr>
        <w:t xml:space="preserve"> </w:t>
      </w:r>
      <w:r w:rsidRPr="00934645">
        <w:rPr>
          <w:rFonts w:eastAsia="StobiSansCnRegular"/>
          <w:sz w:val="28"/>
          <w:szCs w:val="28"/>
        </w:rPr>
        <w:t xml:space="preserve">во Советот на Европа </w:t>
      </w:r>
      <w:r w:rsidR="000C6BDA" w:rsidRPr="00934645">
        <w:rPr>
          <w:rFonts w:eastAsia="StobiSansCnRegular"/>
          <w:sz w:val="28"/>
          <w:szCs w:val="28"/>
          <w:lang w:val="mk-MK"/>
        </w:rPr>
        <w:t xml:space="preserve">и </w:t>
      </w:r>
      <w:r w:rsidR="00271D8B" w:rsidRPr="00934645">
        <w:rPr>
          <w:rFonts w:eastAsia="StobiSansCnRegular"/>
          <w:sz w:val="28"/>
          <w:szCs w:val="28"/>
          <w:lang w:val="mk-MK"/>
        </w:rPr>
        <w:t xml:space="preserve">непосредните </w:t>
      </w:r>
      <w:r w:rsidR="000C6BDA" w:rsidRPr="00934645">
        <w:rPr>
          <w:rFonts w:eastAsia="StobiSansCnRegular"/>
          <w:sz w:val="28"/>
          <w:szCs w:val="28"/>
          <w:lang w:val="mk-MK"/>
        </w:rPr>
        <w:t>правно политички ефекти од зачленувањето</w:t>
      </w:r>
      <w:bookmarkEnd w:id="36"/>
    </w:p>
    <w:p w:rsidR="004E14FE" w:rsidRPr="00DC1A3A" w:rsidRDefault="00DC1A3A" w:rsidP="00DC1A3A">
      <w:pPr>
        <w:autoSpaceDE w:val="0"/>
        <w:autoSpaceDN w:val="0"/>
        <w:adjustRightInd w:val="0"/>
        <w:spacing w:line="360" w:lineRule="auto"/>
        <w:jc w:val="both"/>
        <w:rPr>
          <w:rStyle w:val="Strong"/>
          <w:rFonts w:eastAsia="StobiSansCnRegular"/>
          <w:b w:val="0"/>
          <w:bCs w:val="0"/>
          <w:lang w:val="mk-MK"/>
        </w:rPr>
      </w:pPr>
      <w:r>
        <w:rPr>
          <w:rFonts w:eastAsia="StobiSansCnRegular"/>
          <w:lang w:val="mk-MK"/>
        </w:rPr>
        <w:tab/>
      </w:r>
      <w:r w:rsidR="0084742B" w:rsidRPr="00F8655D">
        <w:rPr>
          <w:rFonts w:eastAsia="StobiSansCnRegular"/>
          <w:lang w:val="mk-MK"/>
        </w:rPr>
        <w:t xml:space="preserve">Како </w:t>
      </w:r>
      <w:r w:rsidR="00571B03" w:rsidRPr="00F8655D">
        <w:rPr>
          <w:rFonts w:eastAsia="StobiSansCnRegular"/>
          <w:lang w:val="mk-MK"/>
        </w:rPr>
        <w:t>и</w:t>
      </w:r>
      <w:r w:rsidR="0084742B" w:rsidRPr="00F8655D">
        <w:rPr>
          <w:rFonts w:eastAsia="StobiSansCnRegular"/>
          <w:lang w:val="mk-MK"/>
        </w:rPr>
        <w:t xml:space="preserve"> секоја држава која посакува членство во Советот на Европа, така и нашата држава најпрво официјално поднесе своја молба за членство во Орг</w:t>
      </w:r>
      <w:r w:rsidR="00D443B9" w:rsidRPr="00F8655D">
        <w:rPr>
          <w:rFonts w:eastAsia="StobiSansCnRegular"/>
          <w:lang w:val="mk-MK"/>
        </w:rPr>
        <w:t>а</w:t>
      </w:r>
      <w:r w:rsidR="0084742B" w:rsidRPr="00F8655D">
        <w:rPr>
          <w:rFonts w:eastAsia="StobiSansCnRegular"/>
          <w:lang w:val="mk-MK"/>
        </w:rPr>
        <w:t>низацијата уште на ден 25-ти јуни 1993 година с</w:t>
      </w:r>
      <w:r w:rsidR="00460A47" w:rsidRPr="00F8655D">
        <w:rPr>
          <w:rFonts w:eastAsia="StobiSansCnRegular"/>
        </w:rPr>
        <w:t xml:space="preserve">огласно постапката за прием на нови членки, како и надлежностите на двата главни органи на Советот на Европа, што беа прикажани во претходните делови на </w:t>
      </w:r>
      <w:r w:rsidR="0084742B" w:rsidRPr="00F8655D">
        <w:rPr>
          <w:rFonts w:eastAsia="StobiSansCnRegular"/>
          <w:lang w:val="mk-MK"/>
        </w:rPr>
        <w:t>докторатот</w:t>
      </w:r>
      <w:r w:rsidR="00515C54" w:rsidRPr="00F8655D">
        <w:rPr>
          <w:rFonts w:eastAsia="StobiSansCnRegular"/>
          <w:lang w:val="mk-MK"/>
        </w:rPr>
        <w:t xml:space="preserve">, кој чин во никој случај </w:t>
      </w:r>
      <w:r w:rsidR="00460A47" w:rsidRPr="00F8655D">
        <w:t xml:space="preserve">не значеше </w:t>
      </w:r>
      <w:r w:rsidR="00515C54" w:rsidRPr="00F8655D">
        <w:rPr>
          <w:lang w:val="mk-MK"/>
        </w:rPr>
        <w:t>ниту пак индиц</w:t>
      </w:r>
      <w:r w:rsidR="00460A47" w:rsidRPr="00F8655D">
        <w:t>и</w:t>
      </w:r>
      <w:r w:rsidR="00515C54" w:rsidRPr="00F8655D">
        <w:rPr>
          <w:lang w:val="mk-MK"/>
        </w:rPr>
        <w:t>раше кое било</w:t>
      </w:r>
      <w:r w:rsidR="00460A47" w:rsidRPr="00F8655D">
        <w:t xml:space="preserve"> автоматско донесување на одлука за нејзин прием</w:t>
      </w:r>
      <w:r w:rsidR="00515C54" w:rsidRPr="00F8655D">
        <w:rPr>
          <w:lang w:val="mk-MK"/>
        </w:rPr>
        <w:t xml:space="preserve"> во Организацијата</w:t>
      </w:r>
      <w:r w:rsidR="00460A47" w:rsidRPr="00F8655D">
        <w:t xml:space="preserve">. </w:t>
      </w:r>
      <w:r w:rsidR="0003767C" w:rsidRPr="00F8655D">
        <w:rPr>
          <w:lang w:val="mk-MK"/>
        </w:rPr>
        <w:t>Така</w:t>
      </w:r>
      <w:r w:rsidR="00460A47" w:rsidRPr="00F8655D">
        <w:t>, дури на 14-ти јуни 1994 година, Комитетот на министри побара мислење од Парламентарното собрание во врска со молбата за членство на РМ</w:t>
      </w:r>
      <w:r w:rsidR="00460A47" w:rsidRPr="00F8655D">
        <w:rPr>
          <w:rStyle w:val="FootnoteReference"/>
        </w:rPr>
        <w:footnoteReference w:id="208"/>
      </w:r>
      <w:r w:rsidR="00460A47" w:rsidRPr="00F8655D">
        <w:t xml:space="preserve">. </w:t>
      </w:r>
      <w:r w:rsidR="00D443B9" w:rsidRPr="00F8655D">
        <w:rPr>
          <w:lang w:val="mk-MK"/>
        </w:rPr>
        <w:t>Но, в</w:t>
      </w:r>
      <w:r w:rsidR="0084742B" w:rsidRPr="00F8655D">
        <w:rPr>
          <w:lang w:val="mk-MK"/>
        </w:rPr>
        <w:t>аквиот развој на постапката на процесирање на македонската молба</w:t>
      </w:r>
      <w:r w:rsidR="00515C54" w:rsidRPr="00F8655D">
        <w:rPr>
          <w:lang w:val="mk-MK"/>
        </w:rPr>
        <w:t xml:space="preserve"> за членство</w:t>
      </w:r>
      <w:r w:rsidR="0084742B" w:rsidRPr="00F8655D">
        <w:rPr>
          <w:lang w:val="mk-MK"/>
        </w:rPr>
        <w:t>, с</w:t>
      </w:r>
      <w:r w:rsidR="00460A47" w:rsidRPr="00F8655D">
        <w:t xml:space="preserve">е разбира, во никој случај не значеше дека </w:t>
      </w:r>
      <w:r w:rsidR="0084742B" w:rsidRPr="00F8655D">
        <w:rPr>
          <w:lang w:val="mk-MK"/>
        </w:rPr>
        <w:t>нашата држав</w:t>
      </w:r>
      <w:r w:rsidR="00515C54" w:rsidRPr="00F8655D">
        <w:rPr>
          <w:lang w:val="mk-MK"/>
        </w:rPr>
        <w:t>а</w:t>
      </w:r>
      <w:r w:rsidR="0084742B" w:rsidRPr="00F8655D">
        <w:rPr>
          <w:lang w:val="mk-MK"/>
        </w:rPr>
        <w:t xml:space="preserve"> </w:t>
      </w:r>
      <w:r w:rsidR="00460A47" w:rsidRPr="00F8655D">
        <w:t xml:space="preserve">претходно немаше никаков однос со оваа Организација. </w:t>
      </w:r>
      <w:r w:rsidR="00515C54" w:rsidRPr="00F8655D">
        <w:rPr>
          <w:lang w:val="mk-MK"/>
        </w:rPr>
        <w:t>Така</w:t>
      </w:r>
      <w:r w:rsidR="00460A47" w:rsidRPr="00F8655D">
        <w:t xml:space="preserve">, во овој поглед, неопходно е да се нагласи фактот </w:t>
      </w:r>
      <w:r w:rsidR="00571B03" w:rsidRPr="00F8655D">
        <w:rPr>
          <w:lang w:val="mk-MK"/>
        </w:rPr>
        <w:t xml:space="preserve">дека </w:t>
      </w:r>
      <w:r w:rsidR="00460A47" w:rsidRPr="00F8655D">
        <w:t xml:space="preserve">Парламентарното собрание на Македонското Собрание му додели статус на </w:t>
      </w:r>
      <w:r w:rsidR="004E14FE" w:rsidRPr="00F8655D">
        <w:rPr>
          <w:lang w:val="mk-MK"/>
        </w:rPr>
        <w:t>„</w:t>
      </w:r>
      <w:r w:rsidR="00460A47" w:rsidRPr="00F8655D">
        <w:rPr>
          <w:i/>
        </w:rPr>
        <w:t>специјален гостин</w:t>
      </w:r>
      <w:r w:rsidR="00460A47" w:rsidRPr="00F8655D">
        <w:t xml:space="preserve">” </w:t>
      </w:r>
      <w:r w:rsidR="00D443B9" w:rsidRPr="00F8655D">
        <w:rPr>
          <w:lang w:val="mk-MK"/>
        </w:rPr>
        <w:t xml:space="preserve">уште </w:t>
      </w:r>
      <w:r w:rsidR="00460A47" w:rsidRPr="00F8655D">
        <w:t xml:space="preserve">на 13-ти мај 1993 година, </w:t>
      </w:r>
      <w:r w:rsidR="0084742B" w:rsidRPr="00F8655D">
        <w:rPr>
          <w:lang w:val="mk-MK"/>
        </w:rPr>
        <w:t>консеквентно на што тогашната делегација на М</w:t>
      </w:r>
      <w:r w:rsidR="00D443B9" w:rsidRPr="00F8655D">
        <w:rPr>
          <w:lang w:val="mk-MK"/>
        </w:rPr>
        <w:t>а</w:t>
      </w:r>
      <w:r w:rsidR="0084742B" w:rsidRPr="00F8655D">
        <w:rPr>
          <w:lang w:val="mk-MK"/>
        </w:rPr>
        <w:t>кед</w:t>
      </w:r>
      <w:r w:rsidR="00D443B9" w:rsidRPr="00F8655D">
        <w:rPr>
          <w:lang w:val="mk-MK"/>
        </w:rPr>
        <w:t>о</w:t>
      </w:r>
      <w:r w:rsidR="0084742B" w:rsidRPr="00F8655D">
        <w:rPr>
          <w:lang w:val="mk-MK"/>
        </w:rPr>
        <w:t>нско</w:t>
      </w:r>
      <w:r w:rsidR="00D443B9" w:rsidRPr="00F8655D">
        <w:rPr>
          <w:lang w:val="mk-MK"/>
        </w:rPr>
        <w:t xml:space="preserve"> собрание започна да </w:t>
      </w:r>
      <w:r w:rsidR="00460A47" w:rsidRPr="00F8655D">
        <w:t>учествува сoодветно во работата на сите комитети на Парламентарното Собрание</w:t>
      </w:r>
      <w:r w:rsidR="00460A47" w:rsidRPr="00F8655D">
        <w:rPr>
          <w:rStyle w:val="FootnoteReference"/>
        </w:rPr>
        <w:footnoteReference w:id="209"/>
      </w:r>
      <w:r w:rsidR="00460A47" w:rsidRPr="00F8655D">
        <w:t>, а во периодот меѓу 26-ти и 30-ти мај 1994 година Парламентарното собрание ја направи и првата официјална посета на земјата со цел да ја утврди фактичката состојба во најважните подрачја на владее</w:t>
      </w:r>
      <w:r w:rsidR="00571B03" w:rsidRPr="00F8655D">
        <w:rPr>
          <w:lang w:val="mk-MK"/>
        </w:rPr>
        <w:t>ње</w:t>
      </w:r>
      <w:r w:rsidR="00460A47" w:rsidRPr="00F8655D">
        <w:t xml:space="preserve"> на правото. Истовремено, истата година, </w:t>
      </w:r>
      <w:r w:rsidR="00D443B9" w:rsidRPr="00F8655D">
        <w:rPr>
          <w:lang w:val="mk-MK"/>
        </w:rPr>
        <w:t xml:space="preserve">нашата држава под своето тогашно уставно име </w:t>
      </w:r>
      <w:r w:rsidR="00460A47" w:rsidRPr="00F8655D">
        <w:t xml:space="preserve">Република Македонија побара и доби мислења од стручните тела на Советот на Европа во поглед на содржината на </w:t>
      </w:r>
      <w:r w:rsidR="00515C54" w:rsidRPr="00F8655D">
        <w:rPr>
          <w:lang w:val="mk-MK"/>
        </w:rPr>
        <w:t xml:space="preserve">тогашни </w:t>
      </w:r>
      <w:r w:rsidR="00460A47" w:rsidRPr="00F8655D">
        <w:t xml:space="preserve">бројни </w:t>
      </w:r>
      <w:r w:rsidR="00515C54" w:rsidRPr="00F8655D">
        <w:rPr>
          <w:lang w:val="mk-MK"/>
        </w:rPr>
        <w:t xml:space="preserve">домашни </w:t>
      </w:r>
      <w:r w:rsidR="00460A47" w:rsidRPr="00F8655D">
        <w:t xml:space="preserve">релевантни предлог-законски текстови вклучувајќи го тука, на пример, тогашниот прв Закон за избори. Истата година </w:t>
      </w:r>
      <w:r w:rsidR="0088384B" w:rsidRPr="00F8655D">
        <w:rPr>
          <w:lang w:val="mk-MK"/>
        </w:rPr>
        <w:t xml:space="preserve">во државата </w:t>
      </w:r>
      <w:r w:rsidR="00460A47" w:rsidRPr="00F8655D">
        <w:t xml:space="preserve">беа одржани парламентарни и претседателски избори кои беа следени </w:t>
      </w:r>
      <w:r w:rsidR="00BC370F" w:rsidRPr="00F8655D">
        <w:rPr>
          <w:lang w:val="mk-MK"/>
        </w:rPr>
        <w:t xml:space="preserve">исто така и </w:t>
      </w:r>
      <w:r w:rsidR="00460A47" w:rsidRPr="00F8655D">
        <w:t>од страна на делегација на Парламентарното собрание</w:t>
      </w:r>
      <w:r w:rsidR="00BC370F" w:rsidRPr="00F8655D">
        <w:rPr>
          <w:lang w:val="mk-MK"/>
        </w:rPr>
        <w:t xml:space="preserve"> на Советот на Европа</w:t>
      </w:r>
      <w:r w:rsidR="00460A47" w:rsidRPr="00F8655D">
        <w:rPr>
          <w:rStyle w:val="FootnoteReference"/>
        </w:rPr>
        <w:footnoteReference w:id="210"/>
      </w:r>
      <w:r w:rsidR="00460A47" w:rsidRPr="00F8655D">
        <w:t>. По ова следеше посета</w:t>
      </w:r>
      <w:r w:rsidR="0088384B" w:rsidRPr="00F8655D">
        <w:rPr>
          <w:lang w:val="mk-MK"/>
        </w:rPr>
        <w:t>-</w:t>
      </w:r>
      <w:r w:rsidR="00460A47" w:rsidRPr="00F8655D">
        <w:t xml:space="preserve">та на двајца еминентни правници, кои во име на Бирото на Парламентарното Собрание во почетокот на 1995 година ја утврдија </w:t>
      </w:r>
      <w:r w:rsidR="00BC370F" w:rsidRPr="00F8655D">
        <w:rPr>
          <w:lang w:val="mk-MK"/>
        </w:rPr>
        <w:t xml:space="preserve">тогашната </w:t>
      </w:r>
      <w:r w:rsidR="00460A47" w:rsidRPr="00F8655D">
        <w:t>фактичка ситуација во подрачј</w:t>
      </w:r>
      <w:r w:rsidR="00BC370F" w:rsidRPr="00F8655D">
        <w:rPr>
          <w:lang w:val="mk-MK"/>
        </w:rPr>
        <w:t>ата</w:t>
      </w:r>
      <w:r w:rsidR="00460A47" w:rsidRPr="00F8655D">
        <w:t xml:space="preserve"> на </w:t>
      </w:r>
      <w:r w:rsidR="00460A47" w:rsidRPr="00F8655D">
        <w:lastRenderedPageBreak/>
        <w:t>легислативната реформа, човековите права и владее</w:t>
      </w:r>
      <w:r w:rsidR="00D443B9" w:rsidRPr="00F8655D">
        <w:rPr>
          <w:lang w:val="mk-MK"/>
        </w:rPr>
        <w:t>ње</w:t>
      </w:r>
      <w:r w:rsidR="00460A47" w:rsidRPr="00F8655D">
        <w:t xml:space="preserve"> на правото</w:t>
      </w:r>
      <w:r w:rsidR="00BC370F" w:rsidRPr="00F8655D">
        <w:rPr>
          <w:lang w:val="mk-MK"/>
        </w:rPr>
        <w:t xml:space="preserve"> во нашата држава</w:t>
      </w:r>
      <w:r w:rsidR="00460A47" w:rsidRPr="00F8655D">
        <w:t>, и за истото поднесоа Извештај до самото Парламентарно собрание на Советот</w:t>
      </w:r>
      <w:r w:rsidR="00460A47" w:rsidRPr="00F8655D">
        <w:rPr>
          <w:rStyle w:val="FootnoteReference"/>
        </w:rPr>
        <w:footnoteReference w:id="211"/>
      </w:r>
      <w:r w:rsidR="00460A47" w:rsidRPr="00F8655D">
        <w:t xml:space="preserve">. Огромната важност на овој извештај се состои во фактот што токму тој беше основа за донесување на </w:t>
      </w:r>
      <w:r w:rsidR="00460A47" w:rsidRPr="00F8655D">
        <w:rPr>
          <w:i/>
        </w:rPr>
        <w:t>Мислењето бр.191</w:t>
      </w:r>
      <w:r w:rsidR="00460A47" w:rsidRPr="00F8655D">
        <w:t xml:space="preserve"> (1995) на Парламентарното Собрание </w:t>
      </w:r>
      <w:r w:rsidR="00460A47" w:rsidRPr="00F8655D">
        <w:rPr>
          <w:rStyle w:val="Strong"/>
          <w:b w:val="0"/>
        </w:rPr>
        <w:t xml:space="preserve">од 27-ми септември 1995 година, што </w:t>
      </w:r>
      <w:r w:rsidR="0088384B" w:rsidRPr="00F8655D">
        <w:rPr>
          <w:rStyle w:val="Strong"/>
          <w:b w:val="0"/>
          <w:lang w:val="mk-MK"/>
        </w:rPr>
        <w:t xml:space="preserve">последователно </w:t>
      </w:r>
      <w:r w:rsidR="00460A47" w:rsidRPr="00F8655D">
        <w:rPr>
          <w:rStyle w:val="Strong"/>
          <w:b w:val="0"/>
        </w:rPr>
        <w:t xml:space="preserve">му беше </w:t>
      </w:r>
      <w:r w:rsidR="0088384B" w:rsidRPr="00F8655D">
        <w:rPr>
          <w:rStyle w:val="Strong"/>
          <w:b w:val="0"/>
          <w:lang w:val="mk-MK"/>
        </w:rPr>
        <w:t xml:space="preserve">доставено </w:t>
      </w:r>
      <w:r w:rsidR="00BC370F" w:rsidRPr="00F8655D">
        <w:rPr>
          <w:rStyle w:val="Strong"/>
          <w:b w:val="0"/>
          <w:lang w:val="mk-MK"/>
        </w:rPr>
        <w:t>на</w:t>
      </w:r>
      <w:r w:rsidR="00460A47" w:rsidRPr="00F8655D">
        <w:rPr>
          <w:rStyle w:val="Strong"/>
          <w:b w:val="0"/>
        </w:rPr>
        <w:t xml:space="preserve"> Комитетот на Министри, врз чија основа тој формално ја покани </w:t>
      </w:r>
      <w:r w:rsidR="0088384B" w:rsidRPr="00F8655D">
        <w:rPr>
          <w:rStyle w:val="Strong"/>
          <w:b w:val="0"/>
          <w:lang w:val="mk-MK"/>
        </w:rPr>
        <w:t xml:space="preserve">државата под нејзината привремена референца ПЈРМ </w:t>
      </w:r>
      <w:r w:rsidR="00460A47" w:rsidRPr="00F8655D">
        <w:rPr>
          <w:rStyle w:val="Strong"/>
          <w:b w:val="0"/>
        </w:rPr>
        <w:t xml:space="preserve">да му се приклучи на Советот </w:t>
      </w:r>
      <w:r w:rsidR="00BC370F" w:rsidRPr="00F8655D">
        <w:rPr>
          <w:rStyle w:val="Strong"/>
          <w:b w:val="0"/>
          <w:lang w:val="mk-MK"/>
        </w:rPr>
        <w:t xml:space="preserve">на Европа </w:t>
      </w:r>
      <w:r w:rsidR="00460A47" w:rsidRPr="00F8655D">
        <w:rPr>
          <w:rStyle w:val="Strong"/>
          <w:b w:val="0"/>
        </w:rPr>
        <w:t>како негова полноправна членка.</w:t>
      </w:r>
      <w:r w:rsidR="00571B03" w:rsidRPr="00F8655D">
        <w:rPr>
          <w:rStyle w:val="Strong"/>
          <w:b w:val="0"/>
          <w:lang w:val="mk-MK"/>
        </w:rPr>
        <w:t xml:space="preserve"> </w:t>
      </w:r>
      <w:r w:rsidR="00460A47" w:rsidRPr="00F8655D">
        <w:rPr>
          <w:rStyle w:val="Strong"/>
          <w:b w:val="0"/>
        </w:rPr>
        <w:t>Се разбира, самата содржина на ова мислење јасно ги индицираше непосредните обврски на државата, индицирај</w:t>
      </w:r>
      <w:r w:rsidR="00571B03" w:rsidRPr="00F8655D">
        <w:rPr>
          <w:rStyle w:val="Strong"/>
          <w:b w:val="0"/>
          <w:lang w:val="mk-MK"/>
        </w:rPr>
        <w:t>ќ</w:t>
      </w:r>
      <w:r w:rsidR="00460A47" w:rsidRPr="00F8655D">
        <w:rPr>
          <w:rStyle w:val="Strong"/>
          <w:b w:val="0"/>
        </w:rPr>
        <w:t xml:space="preserve">и ги истовремено и самите непоредни бенефиции </w:t>
      </w:r>
      <w:r w:rsidR="00571B03" w:rsidRPr="00F8655D">
        <w:rPr>
          <w:rStyle w:val="Strong"/>
          <w:b w:val="0"/>
          <w:lang w:val="mk-MK"/>
        </w:rPr>
        <w:t xml:space="preserve">за државата </w:t>
      </w:r>
      <w:r w:rsidR="00460A47" w:rsidRPr="00F8655D">
        <w:rPr>
          <w:rStyle w:val="Strong"/>
          <w:b w:val="0"/>
        </w:rPr>
        <w:t>од нејзиното членство во раната фаза на нејзината независност.</w:t>
      </w:r>
      <w:r w:rsidR="00FD088B" w:rsidRPr="00F8655D">
        <w:rPr>
          <w:rStyle w:val="Strong"/>
          <w:b w:val="0"/>
          <w:lang w:val="mk-MK"/>
        </w:rPr>
        <w:t xml:space="preserve"> </w:t>
      </w:r>
      <w:r w:rsidR="0088384B" w:rsidRPr="00F8655D">
        <w:rPr>
          <w:rStyle w:val="Strong"/>
          <w:b w:val="0"/>
        </w:rPr>
        <w:t xml:space="preserve">Имено, </w:t>
      </w:r>
      <w:r w:rsidR="0088384B" w:rsidRPr="00F8655D">
        <w:rPr>
          <w:rStyle w:val="Strong"/>
          <w:b w:val="0"/>
          <w:lang w:val="mk-MK"/>
        </w:rPr>
        <w:t>д</w:t>
      </w:r>
      <w:r w:rsidR="00460A47" w:rsidRPr="00F8655D">
        <w:rPr>
          <w:rStyle w:val="Strong"/>
          <w:b w:val="0"/>
        </w:rPr>
        <w:t xml:space="preserve">авајќи го </w:t>
      </w:r>
      <w:r w:rsidR="004E14FE" w:rsidRPr="00F8655D">
        <w:rPr>
          <w:rStyle w:val="Strong"/>
          <w:b w:val="0"/>
          <w:lang w:val="mk-MK"/>
        </w:rPr>
        <w:t xml:space="preserve">своето </w:t>
      </w:r>
      <w:r w:rsidR="00460A47" w:rsidRPr="00F8655D">
        <w:rPr>
          <w:rStyle w:val="Strong"/>
          <w:b w:val="0"/>
        </w:rPr>
        <w:t xml:space="preserve">зелено светло за прием на </w:t>
      </w:r>
      <w:r w:rsidR="0088384B" w:rsidRPr="00F8655D">
        <w:rPr>
          <w:rStyle w:val="Strong"/>
          <w:b w:val="0"/>
          <w:lang w:val="mk-MK"/>
        </w:rPr>
        <w:t xml:space="preserve">државата </w:t>
      </w:r>
      <w:r w:rsidR="00460A47" w:rsidRPr="00F8655D">
        <w:rPr>
          <w:rStyle w:val="Strong"/>
          <w:b w:val="0"/>
        </w:rPr>
        <w:t xml:space="preserve">во полноправно членство во Организацијата, </w:t>
      </w:r>
      <w:r w:rsidR="0088384B" w:rsidRPr="00F8655D">
        <w:rPr>
          <w:rStyle w:val="Strong"/>
          <w:b w:val="0"/>
          <w:lang w:val="mk-MK"/>
        </w:rPr>
        <w:t xml:space="preserve">во своето претходно наведено мислење </w:t>
      </w:r>
      <w:r w:rsidR="00460A47" w:rsidRPr="00F8655D">
        <w:rPr>
          <w:rStyle w:val="Strong"/>
          <w:b w:val="0"/>
        </w:rPr>
        <w:t>Парламентарното собрание му препора</w:t>
      </w:r>
      <w:r w:rsidR="004E14FE" w:rsidRPr="00F8655D">
        <w:rPr>
          <w:rStyle w:val="Strong"/>
          <w:b w:val="0"/>
          <w:lang w:val="mk-MK"/>
        </w:rPr>
        <w:t>ча</w:t>
      </w:r>
      <w:r w:rsidR="00460A47" w:rsidRPr="00F8655D">
        <w:rPr>
          <w:rStyle w:val="Strong"/>
          <w:b w:val="0"/>
        </w:rPr>
        <w:t xml:space="preserve"> на Комитетот на министри најпрво да </w:t>
      </w:r>
      <w:r>
        <w:rPr>
          <w:rStyle w:val="Strong"/>
          <w:b w:val="0"/>
          <w:lang w:val="mk-MK"/>
        </w:rPr>
        <w:t>ја</w:t>
      </w:r>
      <w:r w:rsidR="00460A47" w:rsidRPr="00F8655D">
        <w:rPr>
          <w:rStyle w:val="Strong"/>
          <w:b w:val="0"/>
        </w:rPr>
        <w:t xml:space="preserve"> земе во предвид с</w:t>
      </w:r>
      <w:r>
        <w:rPr>
          <w:rStyle w:val="Strong"/>
          <w:b w:val="0"/>
          <w:lang w:val="mk-MK"/>
        </w:rPr>
        <w:t xml:space="preserve">еријата на </w:t>
      </w:r>
      <w:r w:rsidR="00460A47" w:rsidRPr="00F8655D">
        <w:rPr>
          <w:rStyle w:val="Strong"/>
          <w:b w:val="0"/>
        </w:rPr>
        <w:t xml:space="preserve"> </w:t>
      </w:r>
      <w:r w:rsidR="00FD088B" w:rsidRPr="00F8655D">
        <w:rPr>
          <w:rStyle w:val="Strong"/>
          <w:b w:val="0"/>
          <w:lang w:val="mk-MK"/>
        </w:rPr>
        <w:t>свои</w:t>
      </w:r>
      <w:r>
        <w:rPr>
          <w:rStyle w:val="Strong"/>
          <w:b w:val="0"/>
          <w:lang w:val="mk-MK"/>
        </w:rPr>
        <w:t>те</w:t>
      </w:r>
      <w:r w:rsidR="00460A47" w:rsidRPr="00F8655D">
        <w:rPr>
          <w:rStyle w:val="Strong"/>
          <w:b w:val="0"/>
        </w:rPr>
        <w:t xml:space="preserve"> оценки</w:t>
      </w:r>
      <w:r>
        <w:rPr>
          <w:rStyle w:val="Strong"/>
          <w:b w:val="0"/>
          <w:lang w:val="mk-MK"/>
        </w:rPr>
        <w:t>, согласно кои</w:t>
      </w:r>
      <w:r w:rsidR="00460A47" w:rsidRPr="00F8655D">
        <w:rPr>
          <w:rStyle w:val="Strong"/>
          <w:b w:val="0"/>
        </w:rPr>
        <w:t>:</w:t>
      </w:r>
    </w:p>
    <w:p w:rsidR="004E14FE" w:rsidRPr="00F8655D" w:rsidRDefault="004E14FE" w:rsidP="00F8655D">
      <w:pPr>
        <w:pStyle w:val="NoSpacing"/>
        <w:numPr>
          <w:ilvl w:val="0"/>
          <w:numId w:val="7"/>
        </w:numPr>
        <w:autoSpaceDE w:val="0"/>
        <w:autoSpaceDN w:val="0"/>
        <w:adjustRightInd w:val="0"/>
        <w:spacing w:line="360" w:lineRule="auto"/>
        <w:ind w:firstLine="360"/>
        <w:jc w:val="both"/>
        <w:rPr>
          <w:rFonts w:ascii="Times New Roman" w:hAnsi="Times New Roman" w:cs="Times New Roman"/>
          <w:i/>
          <w:sz w:val="24"/>
          <w:szCs w:val="24"/>
        </w:rPr>
      </w:pPr>
      <w:r w:rsidRPr="00F8655D">
        <w:rPr>
          <w:rFonts w:ascii="Times New Roman" w:hAnsi="Times New Roman" w:cs="Times New Roman"/>
          <w:i/>
          <w:sz w:val="24"/>
          <w:szCs w:val="24"/>
          <w:lang w:val="mk-MK"/>
        </w:rPr>
        <w:t xml:space="preserve">И </w:t>
      </w:r>
      <w:r w:rsidR="00460A47" w:rsidRPr="00F8655D">
        <w:rPr>
          <w:rFonts w:ascii="Times New Roman" w:hAnsi="Times New Roman" w:cs="Times New Roman"/>
          <w:i/>
          <w:sz w:val="24"/>
          <w:szCs w:val="24"/>
        </w:rPr>
        <w:t>покрај постојаните проблеми во нејзините односи со соседните држави (пред се, на север и на југ) и</w:t>
      </w:r>
      <w:r w:rsidR="00FD088B" w:rsidRPr="00F8655D">
        <w:rPr>
          <w:rFonts w:ascii="Times New Roman" w:hAnsi="Times New Roman" w:cs="Times New Roman"/>
          <w:i/>
          <w:sz w:val="24"/>
          <w:szCs w:val="24"/>
        </w:rPr>
        <w:t xml:space="preserve"> покрај големите притисоци врз </w:t>
      </w:r>
      <w:r w:rsidR="00FD088B" w:rsidRPr="00F8655D">
        <w:rPr>
          <w:rFonts w:ascii="Times New Roman" w:hAnsi="Times New Roman" w:cs="Times New Roman"/>
          <w:i/>
          <w:sz w:val="24"/>
          <w:szCs w:val="24"/>
          <w:lang w:val="mk-MK"/>
        </w:rPr>
        <w:t>н</w:t>
      </w:r>
      <w:r w:rsidR="00FD088B" w:rsidRPr="00F8655D">
        <w:rPr>
          <w:rFonts w:ascii="Times New Roman" w:hAnsi="Times New Roman" w:cs="Times New Roman"/>
          <w:i/>
          <w:sz w:val="24"/>
          <w:szCs w:val="24"/>
        </w:rPr>
        <w:t xml:space="preserve">ејзината економија </w:t>
      </w:r>
      <w:r w:rsidR="00460A47" w:rsidRPr="00F8655D">
        <w:rPr>
          <w:rFonts w:ascii="Times New Roman" w:hAnsi="Times New Roman" w:cs="Times New Roman"/>
          <w:i/>
          <w:sz w:val="24"/>
          <w:szCs w:val="24"/>
        </w:rPr>
        <w:t>(</w:t>
      </w:r>
      <w:r w:rsidR="00FD088B" w:rsidRPr="00F8655D">
        <w:rPr>
          <w:rFonts w:ascii="Times New Roman" w:hAnsi="Times New Roman" w:cs="Times New Roman"/>
          <w:i/>
          <w:sz w:val="24"/>
          <w:szCs w:val="24"/>
          <w:lang w:val="mk-MK"/>
        </w:rPr>
        <w:t xml:space="preserve">се мисли на тогашните </w:t>
      </w:r>
      <w:r w:rsidR="00460A47" w:rsidRPr="00F8655D">
        <w:rPr>
          <w:rFonts w:ascii="Times New Roman" w:hAnsi="Times New Roman" w:cs="Times New Roman"/>
          <w:i/>
          <w:sz w:val="24"/>
          <w:szCs w:val="24"/>
        </w:rPr>
        <w:t xml:space="preserve">санкции на ООН спрема </w:t>
      </w:r>
      <w:r w:rsidR="00FD088B" w:rsidRPr="00F8655D">
        <w:rPr>
          <w:rFonts w:ascii="Times New Roman" w:hAnsi="Times New Roman" w:cs="Times New Roman"/>
          <w:i/>
          <w:sz w:val="24"/>
          <w:szCs w:val="24"/>
          <w:lang w:val="mk-MK"/>
        </w:rPr>
        <w:t xml:space="preserve">тогашна </w:t>
      </w:r>
      <w:r w:rsidR="00460A47" w:rsidRPr="00F8655D">
        <w:rPr>
          <w:rFonts w:ascii="Times New Roman" w:hAnsi="Times New Roman" w:cs="Times New Roman"/>
          <w:i/>
          <w:sz w:val="24"/>
          <w:szCs w:val="24"/>
        </w:rPr>
        <w:t xml:space="preserve">СР Југославија и трговското ембарго на Грција) Маkедонија </w:t>
      </w:r>
      <w:r w:rsidR="00FD088B" w:rsidRPr="00F8655D">
        <w:rPr>
          <w:rFonts w:ascii="Times New Roman" w:hAnsi="Times New Roman" w:cs="Times New Roman"/>
          <w:i/>
          <w:sz w:val="24"/>
          <w:szCs w:val="24"/>
          <w:lang w:val="mk-MK"/>
        </w:rPr>
        <w:t xml:space="preserve">сепак е </w:t>
      </w:r>
      <w:r w:rsidR="00460A47" w:rsidRPr="00F8655D">
        <w:rPr>
          <w:rFonts w:ascii="Times New Roman" w:hAnsi="Times New Roman" w:cs="Times New Roman"/>
          <w:i/>
          <w:sz w:val="24"/>
          <w:szCs w:val="24"/>
        </w:rPr>
        <w:t>зона на стабилност во овој проблематичен регион на Европа</w:t>
      </w:r>
      <w:r w:rsidR="00460A47" w:rsidRPr="00F8655D">
        <w:rPr>
          <w:rFonts w:ascii="Times New Roman" w:hAnsi="Times New Roman" w:cs="Times New Roman"/>
          <w:sz w:val="24"/>
          <w:szCs w:val="24"/>
        </w:rPr>
        <w:t>;</w:t>
      </w:r>
      <w:r w:rsidRPr="00F8655D">
        <w:rPr>
          <w:rFonts w:ascii="Times New Roman" w:hAnsi="Times New Roman" w:cs="Times New Roman"/>
          <w:sz w:val="24"/>
          <w:szCs w:val="24"/>
          <w:lang w:val="mk-MK"/>
        </w:rPr>
        <w:t xml:space="preserve"> </w:t>
      </w:r>
    </w:p>
    <w:p w:rsidR="004E14FE" w:rsidRPr="00F8655D" w:rsidRDefault="00640FB4" w:rsidP="00F8655D">
      <w:pPr>
        <w:pStyle w:val="NoSpacing"/>
        <w:numPr>
          <w:ilvl w:val="0"/>
          <w:numId w:val="7"/>
        </w:numPr>
        <w:autoSpaceDE w:val="0"/>
        <w:autoSpaceDN w:val="0"/>
        <w:adjustRightInd w:val="0"/>
        <w:spacing w:line="360" w:lineRule="auto"/>
        <w:ind w:firstLine="360"/>
        <w:jc w:val="both"/>
        <w:rPr>
          <w:rFonts w:ascii="Times New Roman" w:hAnsi="Times New Roman" w:cs="Times New Roman"/>
          <w:sz w:val="24"/>
          <w:szCs w:val="24"/>
        </w:rPr>
      </w:pPr>
      <w:r w:rsidRPr="00F8655D">
        <w:rPr>
          <w:rFonts w:ascii="Times New Roman" w:hAnsi="Times New Roman" w:cs="Times New Roman"/>
          <w:i/>
          <w:sz w:val="24"/>
          <w:szCs w:val="24"/>
          <w:lang w:val="mk-MK"/>
        </w:rPr>
        <w:t>п</w:t>
      </w:r>
      <w:r w:rsidR="00460A47" w:rsidRPr="00F8655D">
        <w:rPr>
          <w:rFonts w:ascii="Times New Roman" w:hAnsi="Times New Roman" w:cs="Times New Roman"/>
          <w:i/>
          <w:sz w:val="24"/>
          <w:szCs w:val="24"/>
        </w:rPr>
        <w:t xml:space="preserve">риемот </w:t>
      </w:r>
      <w:r w:rsidR="00FD088B" w:rsidRPr="00F8655D">
        <w:rPr>
          <w:rFonts w:ascii="Times New Roman" w:hAnsi="Times New Roman" w:cs="Times New Roman"/>
          <w:i/>
          <w:sz w:val="24"/>
          <w:szCs w:val="24"/>
          <w:lang w:val="mk-MK"/>
        </w:rPr>
        <w:t xml:space="preserve">на нашата држава </w:t>
      </w:r>
      <w:r w:rsidR="00460A47" w:rsidRPr="00F8655D">
        <w:rPr>
          <w:rFonts w:ascii="Times New Roman" w:hAnsi="Times New Roman" w:cs="Times New Roman"/>
          <w:i/>
          <w:sz w:val="24"/>
          <w:szCs w:val="24"/>
        </w:rPr>
        <w:t>во Совет на Европа треба да помогне во надминување на некои од тие тешкотии</w:t>
      </w:r>
      <w:r w:rsidR="00FD088B" w:rsidRPr="00F8655D">
        <w:rPr>
          <w:rFonts w:ascii="Times New Roman" w:hAnsi="Times New Roman" w:cs="Times New Roman"/>
          <w:i/>
          <w:sz w:val="24"/>
          <w:szCs w:val="24"/>
          <w:lang w:val="mk-MK"/>
        </w:rPr>
        <w:t xml:space="preserve">, што </w:t>
      </w:r>
      <w:r w:rsidR="00460A47" w:rsidRPr="00F8655D">
        <w:rPr>
          <w:rFonts w:ascii="Times New Roman" w:hAnsi="Times New Roman" w:cs="Times New Roman"/>
          <w:i/>
          <w:sz w:val="24"/>
          <w:szCs w:val="24"/>
        </w:rPr>
        <w:t xml:space="preserve">исто така треба да го подобри </w:t>
      </w:r>
      <w:r w:rsidR="00FD088B" w:rsidRPr="00F8655D">
        <w:rPr>
          <w:rFonts w:ascii="Times New Roman" w:hAnsi="Times New Roman" w:cs="Times New Roman"/>
          <w:i/>
          <w:sz w:val="24"/>
          <w:szCs w:val="24"/>
          <w:lang w:val="mk-MK"/>
        </w:rPr>
        <w:t xml:space="preserve">и </w:t>
      </w:r>
      <w:r w:rsidR="00460A47" w:rsidRPr="00F8655D">
        <w:rPr>
          <w:rFonts w:ascii="Times New Roman" w:hAnsi="Times New Roman" w:cs="Times New Roman"/>
          <w:i/>
          <w:sz w:val="24"/>
          <w:szCs w:val="24"/>
        </w:rPr>
        <w:t>изгледот за континуирана стабилност</w:t>
      </w:r>
      <w:r w:rsidR="00E61F28" w:rsidRPr="00F8655D">
        <w:rPr>
          <w:rFonts w:ascii="Times New Roman" w:hAnsi="Times New Roman" w:cs="Times New Roman"/>
          <w:i/>
          <w:sz w:val="24"/>
          <w:szCs w:val="24"/>
          <w:lang w:val="mk-MK"/>
        </w:rPr>
        <w:t>, и</w:t>
      </w:r>
      <w:r w:rsidR="004E14FE" w:rsidRPr="00F8655D">
        <w:rPr>
          <w:rFonts w:ascii="Times New Roman" w:hAnsi="Times New Roman" w:cs="Times New Roman"/>
          <w:i/>
          <w:sz w:val="24"/>
          <w:szCs w:val="24"/>
          <w:lang w:val="mk-MK"/>
        </w:rPr>
        <w:t xml:space="preserve"> </w:t>
      </w:r>
    </w:p>
    <w:p w:rsidR="00460A47" w:rsidRPr="00F8655D" w:rsidRDefault="00FD088B" w:rsidP="00F8655D">
      <w:pPr>
        <w:pStyle w:val="NoSpacing"/>
        <w:numPr>
          <w:ilvl w:val="0"/>
          <w:numId w:val="7"/>
        </w:numPr>
        <w:autoSpaceDE w:val="0"/>
        <w:autoSpaceDN w:val="0"/>
        <w:adjustRightInd w:val="0"/>
        <w:spacing w:line="360" w:lineRule="auto"/>
        <w:ind w:firstLine="360"/>
        <w:jc w:val="both"/>
        <w:rPr>
          <w:rFonts w:ascii="Times New Roman" w:hAnsi="Times New Roman" w:cs="Times New Roman"/>
          <w:sz w:val="24"/>
          <w:szCs w:val="24"/>
        </w:rPr>
      </w:pPr>
      <w:r w:rsidRPr="00F8655D">
        <w:rPr>
          <w:rFonts w:ascii="Times New Roman" w:hAnsi="Times New Roman" w:cs="Times New Roman"/>
          <w:i/>
          <w:sz w:val="24"/>
          <w:szCs w:val="24"/>
          <w:lang w:val="mk-MK"/>
        </w:rPr>
        <w:t>нашата држава</w:t>
      </w:r>
      <w:r w:rsidR="00460A47" w:rsidRPr="00F8655D">
        <w:rPr>
          <w:rFonts w:ascii="Times New Roman" w:hAnsi="Times New Roman" w:cs="Times New Roman"/>
          <w:i/>
          <w:sz w:val="24"/>
          <w:szCs w:val="24"/>
        </w:rPr>
        <w:t xml:space="preserve">, </w:t>
      </w:r>
      <w:r w:rsidRPr="00F8655D">
        <w:rPr>
          <w:rFonts w:ascii="Times New Roman" w:hAnsi="Times New Roman" w:cs="Times New Roman"/>
          <w:i/>
          <w:sz w:val="24"/>
          <w:szCs w:val="24"/>
          <w:lang w:val="mk-MK"/>
        </w:rPr>
        <w:t xml:space="preserve">видено во светло </w:t>
      </w:r>
      <w:r w:rsidR="00460A47" w:rsidRPr="00F8655D">
        <w:rPr>
          <w:rFonts w:ascii="Times New Roman" w:hAnsi="Times New Roman" w:cs="Times New Roman"/>
          <w:i/>
          <w:sz w:val="24"/>
          <w:szCs w:val="24"/>
        </w:rPr>
        <w:t>на членот 4 на Статутот на Советот на Европа, е способна и има воља да ги исполни условите за членство во Советот стипулирани во членот 3 на Статутот</w:t>
      </w:r>
      <w:r w:rsidRPr="00F8655D">
        <w:rPr>
          <w:rFonts w:ascii="Times New Roman" w:hAnsi="Times New Roman" w:cs="Times New Roman"/>
          <w:i/>
          <w:sz w:val="24"/>
          <w:szCs w:val="24"/>
          <w:lang w:val="mk-MK"/>
        </w:rPr>
        <w:t>, согласно кој</w:t>
      </w:r>
      <w:r w:rsidR="00640FB4" w:rsidRPr="00F8655D">
        <w:rPr>
          <w:rFonts w:ascii="Times New Roman" w:hAnsi="Times New Roman" w:cs="Times New Roman"/>
          <w:i/>
          <w:sz w:val="24"/>
          <w:szCs w:val="24"/>
          <w:lang w:val="mk-MK"/>
        </w:rPr>
        <w:t>, с</w:t>
      </w:r>
      <w:r w:rsidR="00460A47" w:rsidRPr="00F8655D">
        <w:rPr>
          <w:rFonts w:ascii="Times New Roman" w:hAnsi="Times New Roman" w:cs="Times New Roman"/>
          <w:i/>
          <w:sz w:val="24"/>
          <w:szCs w:val="24"/>
        </w:rPr>
        <w:t>екоја членка на Советот на Европа мора да ги прифати принципите на владеење на правото и уживањето на човековите права и основни слободи од страна на сите лица под нејзина надлежност, како и искрено и ефикасно да соработува во остварувањето на неговата цел</w:t>
      </w:r>
      <w:r w:rsidRPr="00F8655D">
        <w:rPr>
          <w:rFonts w:ascii="Times New Roman" w:hAnsi="Times New Roman" w:cs="Times New Roman"/>
          <w:sz w:val="24"/>
          <w:szCs w:val="24"/>
          <w:lang w:val="mk-MK"/>
        </w:rPr>
        <w:t>.</w:t>
      </w:r>
    </w:p>
    <w:p w:rsidR="004E14FE" w:rsidRPr="00F8655D" w:rsidRDefault="00BC0041" w:rsidP="00F8655D">
      <w:pPr>
        <w:spacing w:line="360" w:lineRule="auto"/>
        <w:jc w:val="both"/>
        <w:rPr>
          <w:lang w:val="mk-MK"/>
        </w:rPr>
      </w:pPr>
      <w:r w:rsidRPr="00F8655D">
        <w:rPr>
          <w:lang w:val="mk-MK"/>
        </w:rPr>
        <w:tab/>
      </w:r>
      <w:r w:rsidR="00460A47" w:rsidRPr="00F8655D">
        <w:t xml:space="preserve">Во светло на </w:t>
      </w:r>
      <w:r w:rsidR="00FD088B" w:rsidRPr="00F8655D">
        <w:rPr>
          <w:lang w:val="mk-MK"/>
        </w:rPr>
        <w:t xml:space="preserve">своите претходно наведени </w:t>
      </w:r>
      <w:r w:rsidR="00460A47" w:rsidRPr="00F8655D">
        <w:t>факти и оценки, Парламентарното собрание ги предложи следниве обврски за Република Македонија:</w:t>
      </w:r>
    </w:p>
    <w:p w:rsidR="004E14FE" w:rsidRPr="00F8655D" w:rsidRDefault="00460A47" w:rsidP="00F8655D">
      <w:pPr>
        <w:pStyle w:val="NoSpacing"/>
        <w:numPr>
          <w:ilvl w:val="0"/>
          <w:numId w:val="7"/>
        </w:numPr>
        <w:spacing w:line="360" w:lineRule="auto"/>
        <w:jc w:val="both"/>
        <w:rPr>
          <w:rFonts w:ascii="Times New Roman" w:hAnsi="Times New Roman" w:cs="Times New Roman"/>
          <w:i/>
          <w:sz w:val="24"/>
          <w:szCs w:val="24"/>
        </w:rPr>
      </w:pPr>
      <w:r w:rsidRPr="00F8655D">
        <w:rPr>
          <w:rFonts w:ascii="Times New Roman" w:hAnsi="Times New Roman" w:cs="Times New Roman"/>
          <w:i/>
          <w:sz w:val="24"/>
          <w:szCs w:val="24"/>
        </w:rPr>
        <w:lastRenderedPageBreak/>
        <w:t xml:space="preserve">Во рок од една година по нејзиниот прием, </w:t>
      </w:r>
      <w:r w:rsidR="00FD088B" w:rsidRPr="00F8655D">
        <w:rPr>
          <w:rFonts w:ascii="Times New Roman" w:hAnsi="Times New Roman" w:cs="Times New Roman"/>
          <w:i/>
          <w:sz w:val="24"/>
          <w:szCs w:val="24"/>
          <w:lang w:val="mk-MK"/>
        </w:rPr>
        <w:t xml:space="preserve">таа </w:t>
      </w:r>
      <w:r w:rsidRPr="00F8655D">
        <w:rPr>
          <w:rFonts w:ascii="Times New Roman" w:hAnsi="Times New Roman" w:cs="Times New Roman"/>
          <w:i/>
          <w:sz w:val="24"/>
          <w:szCs w:val="24"/>
        </w:rPr>
        <w:t>да донесе и имплементира закони за обезбедување на организацијата и функционирање на судовите и независност на судството, заедно со нов кривичен закон и нов кодекс за кривична постапка, и целосно да ги инкорпорира одредбите на Европската конвенција за човекови права;</w:t>
      </w:r>
    </w:p>
    <w:p w:rsidR="00460A47" w:rsidRPr="00F8655D" w:rsidRDefault="00460A47" w:rsidP="00F8655D">
      <w:pPr>
        <w:pStyle w:val="NoSpacing"/>
        <w:numPr>
          <w:ilvl w:val="0"/>
          <w:numId w:val="7"/>
        </w:numPr>
        <w:spacing w:line="360" w:lineRule="auto"/>
        <w:jc w:val="both"/>
        <w:rPr>
          <w:rFonts w:ascii="Times New Roman" w:hAnsi="Times New Roman" w:cs="Times New Roman"/>
          <w:i/>
          <w:sz w:val="24"/>
          <w:szCs w:val="24"/>
        </w:rPr>
      </w:pPr>
      <w:r w:rsidRPr="00F8655D">
        <w:rPr>
          <w:rFonts w:ascii="Times New Roman" w:hAnsi="Times New Roman" w:cs="Times New Roman"/>
          <w:i/>
          <w:sz w:val="24"/>
          <w:szCs w:val="24"/>
        </w:rPr>
        <w:t>Законите кои кореспондираат на граѓански кодекс и граѓанска постапка да бидат ревидирани во согласност со Уставот од 17-ти ноември 1991 година, со цел да се дозволи развој на отворено општество и функционирање на пазарната економија, а дополнителната легислатива  во ова подрачје да се движи во насока на согласност со стандардите на Советот на Европа;</w:t>
      </w:r>
    </w:p>
    <w:p w:rsidR="004E14FE" w:rsidRPr="00F8655D" w:rsidRDefault="00460A47" w:rsidP="00F8655D">
      <w:pPr>
        <w:pStyle w:val="NoSpacing"/>
        <w:numPr>
          <w:ilvl w:val="0"/>
          <w:numId w:val="7"/>
        </w:numPr>
        <w:spacing w:line="360" w:lineRule="auto"/>
        <w:jc w:val="both"/>
        <w:rPr>
          <w:rFonts w:ascii="Times New Roman" w:hAnsi="Times New Roman" w:cs="Times New Roman"/>
          <w:i/>
          <w:sz w:val="24"/>
          <w:szCs w:val="24"/>
        </w:rPr>
      </w:pPr>
      <w:r w:rsidRPr="00F8655D">
        <w:rPr>
          <w:rFonts w:ascii="Times New Roman" w:hAnsi="Times New Roman" w:cs="Times New Roman"/>
          <w:i/>
          <w:sz w:val="24"/>
          <w:szCs w:val="24"/>
        </w:rPr>
        <w:t xml:space="preserve">вклучување на правото на </w:t>
      </w:r>
      <w:r w:rsidR="00FD088B" w:rsidRPr="00F8655D">
        <w:rPr>
          <w:rFonts w:ascii="Times New Roman" w:hAnsi="Times New Roman" w:cs="Times New Roman"/>
          <w:i/>
          <w:sz w:val="24"/>
          <w:szCs w:val="24"/>
          <w:lang w:val="mk-MK"/>
        </w:rPr>
        <w:t>правично судење</w:t>
      </w:r>
      <w:r w:rsidRPr="00F8655D">
        <w:rPr>
          <w:rFonts w:ascii="Times New Roman" w:hAnsi="Times New Roman" w:cs="Times New Roman"/>
          <w:i/>
          <w:sz w:val="24"/>
          <w:szCs w:val="24"/>
        </w:rPr>
        <w:t xml:space="preserve"> </w:t>
      </w:r>
      <w:r w:rsidR="00FD088B" w:rsidRPr="00F8655D">
        <w:rPr>
          <w:rFonts w:ascii="Times New Roman" w:hAnsi="Times New Roman" w:cs="Times New Roman"/>
          <w:i/>
          <w:sz w:val="24"/>
          <w:szCs w:val="24"/>
          <w:lang w:val="mk-MK"/>
        </w:rPr>
        <w:t xml:space="preserve">во текстот на </w:t>
      </w:r>
      <w:r w:rsidRPr="00F8655D">
        <w:rPr>
          <w:rFonts w:ascii="Times New Roman" w:hAnsi="Times New Roman" w:cs="Times New Roman"/>
          <w:i/>
          <w:sz w:val="24"/>
          <w:szCs w:val="24"/>
        </w:rPr>
        <w:t xml:space="preserve">членот 13 на Уставот </w:t>
      </w:r>
      <w:r w:rsidR="00FD088B" w:rsidRPr="00F8655D">
        <w:rPr>
          <w:rFonts w:ascii="Times New Roman" w:hAnsi="Times New Roman" w:cs="Times New Roman"/>
          <w:i/>
          <w:sz w:val="24"/>
          <w:szCs w:val="24"/>
          <w:lang w:val="mk-MK"/>
        </w:rPr>
        <w:t xml:space="preserve">на државата </w:t>
      </w:r>
      <w:r w:rsidRPr="00F8655D">
        <w:rPr>
          <w:rFonts w:ascii="Times New Roman" w:hAnsi="Times New Roman" w:cs="Times New Roman"/>
          <w:i/>
          <w:sz w:val="24"/>
          <w:szCs w:val="24"/>
        </w:rPr>
        <w:t>кога тој ќе се менува;</w:t>
      </w:r>
    </w:p>
    <w:p w:rsidR="004E14FE" w:rsidRPr="00F8655D" w:rsidRDefault="00460A47" w:rsidP="00F8655D">
      <w:pPr>
        <w:pStyle w:val="NoSpacing"/>
        <w:numPr>
          <w:ilvl w:val="0"/>
          <w:numId w:val="7"/>
        </w:numPr>
        <w:spacing w:line="360" w:lineRule="auto"/>
        <w:jc w:val="both"/>
        <w:rPr>
          <w:rFonts w:ascii="Times New Roman" w:hAnsi="Times New Roman" w:cs="Times New Roman"/>
          <w:i/>
          <w:sz w:val="24"/>
          <w:szCs w:val="24"/>
        </w:rPr>
      </w:pPr>
      <w:r w:rsidRPr="00F8655D">
        <w:rPr>
          <w:rFonts w:ascii="Times New Roman" w:hAnsi="Times New Roman" w:cs="Times New Roman"/>
          <w:i/>
          <w:sz w:val="24"/>
          <w:szCs w:val="24"/>
        </w:rPr>
        <w:t>во блиска иднина да усвои закони за средни и основни училишта во согласност со стандардите на Советот на Европа;</w:t>
      </w:r>
    </w:p>
    <w:p w:rsidR="004E14FE"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i/>
          <w:sz w:val="24"/>
          <w:szCs w:val="24"/>
        </w:rPr>
        <w:t>состојбата и прогресот на легислативната реформа да г</w:t>
      </w:r>
      <w:r w:rsidR="00FD088B" w:rsidRPr="00F8655D">
        <w:rPr>
          <w:rFonts w:ascii="Times New Roman" w:hAnsi="Times New Roman" w:cs="Times New Roman"/>
          <w:i/>
          <w:sz w:val="24"/>
          <w:szCs w:val="24"/>
          <w:lang w:val="mk-MK"/>
        </w:rPr>
        <w:t>и</w:t>
      </w:r>
      <w:r w:rsidRPr="00F8655D">
        <w:rPr>
          <w:rFonts w:ascii="Times New Roman" w:hAnsi="Times New Roman" w:cs="Times New Roman"/>
          <w:i/>
          <w:sz w:val="24"/>
          <w:szCs w:val="24"/>
        </w:rPr>
        <w:t xml:space="preserve"> допуштат потпишувањето и ратификацијата (во рамките на индицираната временска табла) на подолунаведените Европски конвенции, </w:t>
      </w:r>
      <w:r w:rsidR="00FD088B" w:rsidRPr="00F8655D">
        <w:rPr>
          <w:rFonts w:ascii="Times New Roman" w:hAnsi="Times New Roman" w:cs="Times New Roman"/>
          <w:i/>
          <w:sz w:val="24"/>
          <w:szCs w:val="24"/>
          <w:lang w:val="mk-MK"/>
        </w:rPr>
        <w:t xml:space="preserve">вклучувајќи ги тука посебно </w:t>
      </w:r>
      <w:r w:rsidRPr="00F8655D">
        <w:rPr>
          <w:rFonts w:ascii="Times New Roman" w:hAnsi="Times New Roman" w:cs="Times New Roman"/>
          <w:i/>
          <w:sz w:val="24"/>
          <w:szCs w:val="24"/>
        </w:rPr>
        <w:t>Европската повелба за локална самоуправа и Европската повелба за регионални или малцински јазици, и</w:t>
      </w:r>
      <w:r w:rsidR="004E14FE" w:rsidRPr="00F8655D">
        <w:rPr>
          <w:rFonts w:ascii="Times New Roman" w:hAnsi="Times New Roman" w:cs="Times New Roman"/>
          <w:i/>
          <w:sz w:val="24"/>
          <w:szCs w:val="24"/>
          <w:lang w:val="mk-MK"/>
        </w:rPr>
        <w:t xml:space="preserve"> </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i/>
          <w:sz w:val="24"/>
          <w:szCs w:val="24"/>
        </w:rPr>
        <w:t>политиката спрема етничките заедници да биде понатаму развиена и имплементирана врз основа на Рамковната конвенција за заштита на националните малцинства и согласно на принципите од Препораката 1201 (1993) на Парламентарното собрание за дополнителен протокол кон ЕКЧП во врска со ова прашање</w:t>
      </w:r>
      <w:r w:rsidRPr="00F8655D">
        <w:rPr>
          <w:rFonts w:ascii="Times New Roman" w:hAnsi="Times New Roman" w:cs="Times New Roman"/>
          <w:sz w:val="24"/>
          <w:szCs w:val="24"/>
        </w:rPr>
        <w:t>”.</w:t>
      </w:r>
    </w:p>
    <w:p w:rsidR="00460A47" w:rsidRPr="00F8655D" w:rsidRDefault="00BC0041" w:rsidP="00F8655D">
      <w:pPr>
        <w:pStyle w:val="NoSpacing"/>
        <w:spacing w:line="360" w:lineRule="auto"/>
        <w:jc w:val="both"/>
        <w:rPr>
          <w:rFonts w:ascii="Times New Roman" w:hAnsi="Times New Roman" w:cs="Times New Roman"/>
          <w:sz w:val="24"/>
          <w:szCs w:val="24"/>
        </w:rPr>
      </w:pPr>
      <w:r w:rsidRPr="00F8655D">
        <w:rPr>
          <w:rFonts w:ascii="Times New Roman" w:hAnsi="Times New Roman" w:cs="Times New Roman"/>
          <w:sz w:val="24"/>
          <w:szCs w:val="24"/>
          <w:lang w:val="mk-MK"/>
        </w:rPr>
        <w:tab/>
      </w:r>
      <w:r w:rsidR="00FD088B" w:rsidRPr="00F8655D">
        <w:rPr>
          <w:rFonts w:ascii="Times New Roman" w:hAnsi="Times New Roman" w:cs="Times New Roman"/>
          <w:sz w:val="24"/>
          <w:szCs w:val="24"/>
          <w:lang w:val="mk-MK"/>
        </w:rPr>
        <w:t>Своето претходно наведено мислење</w:t>
      </w:r>
      <w:r w:rsidR="00460A47" w:rsidRPr="00F8655D">
        <w:rPr>
          <w:rFonts w:ascii="Times New Roman" w:hAnsi="Times New Roman" w:cs="Times New Roman"/>
          <w:sz w:val="24"/>
          <w:szCs w:val="24"/>
        </w:rPr>
        <w:t xml:space="preserve">, Парламентарното собрание </w:t>
      </w:r>
      <w:r w:rsidR="00FD088B" w:rsidRPr="00F8655D">
        <w:rPr>
          <w:rFonts w:ascii="Times New Roman" w:hAnsi="Times New Roman" w:cs="Times New Roman"/>
          <w:sz w:val="24"/>
          <w:szCs w:val="24"/>
          <w:lang w:val="mk-MK"/>
        </w:rPr>
        <w:t>го заокружи со п</w:t>
      </w:r>
      <w:r w:rsidR="00460A47" w:rsidRPr="00F8655D">
        <w:rPr>
          <w:rFonts w:ascii="Times New Roman" w:hAnsi="Times New Roman" w:cs="Times New Roman"/>
          <w:sz w:val="24"/>
          <w:szCs w:val="24"/>
        </w:rPr>
        <w:t>ренесува</w:t>
      </w:r>
      <w:r w:rsidR="00FD088B" w:rsidRPr="00F8655D">
        <w:rPr>
          <w:rFonts w:ascii="Times New Roman" w:hAnsi="Times New Roman" w:cs="Times New Roman"/>
          <w:sz w:val="24"/>
          <w:szCs w:val="24"/>
          <w:lang w:val="mk-MK"/>
        </w:rPr>
        <w:t>ње</w:t>
      </w:r>
      <w:r w:rsidR="00460A47" w:rsidRPr="00F8655D">
        <w:rPr>
          <w:rFonts w:ascii="Times New Roman" w:hAnsi="Times New Roman" w:cs="Times New Roman"/>
          <w:sz w:val="24"/>
          <w:szCs w:val="24"/>
        </w:rPr>
        <w:t xml:space="preserve"> </w:t>
      </w:r>
      <w:r w:rsidR="00FD088B" w:rsidRPr="00F8655D">
        <w:rPr>
          <w:rFonts w:ascii="Times New Roman" w:hAnsi="Times New Roman" w:cs="Times New Roman"/>
          <w:sz w:val="24"/>
          <w:szCs w:val="24"/>
          <w:lang w:val="mk-MK"/>
        </w:rPr>
        <w:t xml:space="preserve">на </w:t>
      </w:r>
      <w:r w:rsidR="00460A47" w:rsidRPr="00F8655D">
        <w:rPr>
          <w:rFonts w:ascii="Times New Roman" w:hAnsi="Times New Roman" w:cs="Times New Roman"/>
          <w:sz w:val="24"/>
          <w:szCs w:val="24"/>
        </w:rPr>
        <w:t xml:space="preserve">цврстата намера на </w:t>
      </w:r>
      <w:r w:rsidR="00FD088B" w:rsidRPr="00F8655D">
        <w:rPr>
          <w:rFonts w:ascii="Times New Roman" w:hAnsi="Times New Roman" w:cs="Times New Roman"/>
          <w:sz w:val="24"/>
          <w:szCs w:val="24"/>
          <w:lang w:val="mk-MK"/>
        </w:rPr>
        <w:t>нашата држава за</w:t>
      </w:r>
      <w:r w:rsidR="00460A47" w:rsidRPr="00F8655D">
        <w:rPr>
          <w:rFonts w:ascii="Times New Roman" w:hAnsi="Times New Roman" w:cs="Times New Roman"/>
          <w:sz w:val="24"/>
          <w:szCs w:val="24"/>
        </w:rPr>
        <w:t>:</w:t>
      </w:r>
    </w:p>
    <w:p w:rsidR="00460A47" w:rsidRPr="00F8655D" w:rsidRDefault="00FD088B"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lang w:val="mk-MK"/>
        </w:rPr>
        <w:t>по</w:t>
      </w:r>
      <w:r w:rsidR="00460A47" w:rsidRPr="00F8655D">
        <w:rPr>
          <w:rFonts w:ascii="Times New Roman" w:hAnsi="Times New Roman" w:cs="Times New Roman"/>
          <w:sz w:val="24"/>
          <w:szCs w:val="24"/>
        </w:rPr>
        <w:t>тпиш</w:t>
      </w:r>
      <w:r w:rsidRPr="00F8655D">
        <w:rPr>
          <w:rFonts w:ascii="Times New Roman" w:hAnsi="Times New Roman" w:cs="Times New Roman"/>
          <w:sz w:val="24"/>
          <w:szCs w:val="24"/>
          <w:lang w:val="mk-MK"/>
        </w:rPr>
        <w:t>ување на</w:t>
      </w:r>
      <w:r w:rsidR="00460A47" w:rsidRPr="00F8655D">
        <w:rPr>
          <w:rFonts w:ascii="Times New Roman" w:hAnsi="Times New Roman" w:cs="Times New Roman"/>
          <w:sz w:val="24"/>
          <w:szCs w:val="24"/>
        </w:rPr>
        <w:t xml:space="preserve"> Европската конвенција за човекови права (ЕКЧП) во моментот на нејзиното пристапување  во Организацијата;</w:t>
      </w:r>
    </w:p>
    <w:p w:rsidR="00460A47" w:rsidRPr="00F8655D" w:rsidRDefault="00FD088B"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lang w:val="mk-MK"/>
        </w:rPr>
        <w:t>р</w:t>
      </w:r>
      <w:r w:rsidR="00460A47" w:rsidRPr="00F8655D">
        <w:rPr>
          <w:rFonts w:ascii="Times New Roman" w:hAnsi="Times New Roman" w:cs="Times New Roman"/>
          <w:sz w:val="24"/>
          <w:szCs w:val="24"/>
        </w:rPr>
        <w:t>атификува</w:t>
      </w:r>
      <w:r w:rsidRPr="00F8655D">
        <w:rPr>
          <w:rFonts w:ascii="Times New Roman" w:hAnsi="Times New Roman" w:cs="Times New Roman"/>
          <w:sz w:val="24"/>
          <w:szCs w:val="24"/>
          <w:lang w:val="mk-MK"/>
        </w:rPr>
        <w:t>ње</w:t>
      </w:r>
      <w:r w:rsidR="00460A47" w:rsidRPr="00F8655D">
        <w:rPr>
          <w:rFonts w:ascii="Times New Roman" w:hAnsi="Times New Roman" w:cs="Times New Roman"/>
          <w:sz w:val="24"/>
          <w:szCs w:val="24"/>
        </w:rPr>
        <w:t xml:space="preserve"> </w:t>
      </w:r>
      <w:r w:rsidRPr="00F8655D">
        <w:rPr>
          <w:rFonts w:ascii="Times New Roman" w:hAnsi="Times New Roman" w:cs="Times New Roman"/>
          <w:sz w:val="24"/>
          <w:szCs w:val="24"/>
          <w:lang w:val="mk-MK"/>
        </w:rPr>
        <w:t xml:space="preserve">на ЕКЧП </w:t>
      </w:r>
      <w:r w:rsidR="00460A47" w:rsidRPr="00F8655D">
        <w:rPr>
          <w:rFonts w:ascii="Times New Roman" w:hAnsi="Times New Roman" w:cs="Times New Roman"/>
          <w:sz w:val="24"/>
          <w:szCs w:val="24"/>
        </w:rPr>
        <w:t xml:space="preserve">и </w:t>
      </w:r>
      <w:r w:rsidRPr="00F8655D">
        <w:rPr>
          <w:rFonts w:ascii="Times New Roman" w:hAnsi="Times New Roman" w:cs="Times New Roman"/>
          <w:sz w:val="24"/>
          <w:szCs w:val="24"/>
          <w:lang w:val="mk-MK"/>
        </w:rPr>
        <w:t xml:space="preserve">нејзините </w:t>
      </w:r>
      <w:r w:rsidR="00460A47" w:rsidRPr="00F8655D">
        <w:rPr>
          <w:rFonts w:ascii="Times New Roman" w:hAnsi="Times New Roman" w:cs="Times New Roman"/>
          <w:sz w:val="24"/>
          <w:szCs w:val="24"/>
        </w:rPr>
        <w:t>протоколи</w:t>
      </w:r>
      <w:r w:rsidR="00256CA2" w:rsidRPr="00F8655D">
        <w:rPr>
          <w:rFonts w:ascii="Times New Roman" w:hAnsi="Times New Roman" w:cs="Times New Roman"/>
          <w:sz w:val="24"/>
          <w:szCs w:val="24"/>
          <w:lang w:val="mk-MK"/>
        </w:rPr>
        <w:t xml:space="preserve"> </w:t>
      </w:r>
      <w:r w:rsidR="00460A47" w:rsidRPr="00F8655D">
        <w:rPr>
          <w:rFonts w:ascii="Times New Roman" w:hAnsi="Times New Roman" w:cs="Times New Roman"/>
          <w:sz w:val="24"/>
          <w:szCs w:val="24"/>
        </w:rPr>
        <w:t xml:space="preserve">бр. 1,2,4,7 и 11 во рок од една година, како и да го признае правото на индивидуална жалба пред Европската комисија (по влегувањето  во сила на Протоколот бр.11 кон ЕКЧП) и </w:t>
      </w:r>
      <w:r w:rsidR="00460A47" w:rsidRPr="00F8655D">
        <w:rPr>
          <w:rFonts w:ascii="Times New Roman" w:hAnsi="Times New Roman" w:cs="Times New Roman"/>
          <w:sz w:val="24"/>
          <w:szCs w:val="24"/>
        </w:rPr>
        <w:lastRenderedPageBreak/>
        <w:t>задолжителната јурисдикција на Европскиот суд за човекови права (членовите 25 и 46 на Конвенцијата);</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 xml:space="preserve">во рок од една година да го потпише и ратификува Протоколот бр.6 кон ЕКЧП за укинување на смртната казна, во согласност со член 10 од </w:t>
      </w:r>
      <w:r w:rsidR="00256CA2" w:rsidRPr="00F8655D">
        <w:rPr>
          <w:rFonts w:ascii="Times New Roman" w:hAnsi="Times New Roman" w:cs="Times New Roman"/>
          <w:sz w:val="24"/>
          <w:szCs w:val="24"/>
          <w:lang w:val="mk-MK"/>
        </w:rPr>
        <w:t xml:space="preserve">тогашниот свој </w:t>
      </w:r>
      <w:r w:rsidRPr="00F8655D">
        <w:rPr>
          <w:rFonts w:ascii="Times New Roman" w:hAnsi="Times New Roman" w:cs="Times New Roman"/>
          <w:sz w:val="24"/>
          <w:szCs w:val="24"/>
        </w:rPr>
        <w:t>Устав;</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 xml:space="preserve">да ја потпише и ратификува во рок од една година </w:t>
      </w:r>
      <w:r w:rsidRPr="00F8655D">
        <w:rPr>
          <w:rFonts w:ascii="Times New Roman" w:hAnsi="Times New Roman" w:cs="Times New Roman"/>
          <w:i/>
          <w:sz w:val="24"/>
          <w:szCs w:val="24"/>
        </w:rPr>
        <w:t>Европската конвенција за превенција на тортура и нечовечки и понижувачки третман или казнување</w:t>
      </w:r>
      <w:r w:rsidRPr="00F8655D">
        <w:rPr>
          <w:rFonts w:ascii="Times New Roman" w:hAnsi="Times New Roman" w:cs="Times New Roman"/>
          <w:sz w:val="24"/>
          <w:szCs w:val="24"/>
        </w:rPr>
        <w:t>;</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 xml:space="preserve">да ја потпише и ратификува (во рок од една одина по </w:t>
      </w:r>
      <w:r w:rsidR="00FD088B" w:rsidRPr="00F8655D">
        <w:rPr>
          <w:rFonts w:ascii="Times New Roman" w:hAnsi="Times New Roman" w:cs="Times New Roman"/>
          <w:sz w:val="24"/>
          <w:szCs w:val="24"/>
          <w:lang w:val="mk-MK"/>
        </w:rPr>
        <w:t>своето</w:t>
      </w:r>
      <w:r w:rsidRPr="00F8655D">
        <w:rPr>
          <w:rFonts w:ascii="Times New Roman" w:hAnsi="Times New Roman" w:cs="Times New Roman"/>
          <w:sz w:val="24"/>
          <w:szCs w:val="24"/>
        </w:rPr>
        <w:t xml:space="preserve"> зачленување во Организацијата) </w:t>
      </w:r>
      <w:r w:rsidRPr="00F8655D">
        <w:rPr>
          <w:rFonts w:ascii="Times New Roman" w:hAnsi="Times New Roman" w:cs="Times New Roman"/>
          <w:i/>
          <w:sz w:val="24"/>
          <w:szCs w:val="24"/>
        </w:rPr>
        <w:t>Рамковната конвенција за заштита на националните малцинства</w:t>
      </w:r>
      <w:r w:rsidRPr="00F8655D">
        <w:rPr>
          <w:rFonts w:ascii="Times New Roman" w:hAnsi="Times New Roman" w:cs="Times New Roman"/>
          <w:sz w:val="24"/>
          <w:szCs w:val="24"/>
        </w:rPr>
        <w:t xml:space="preserve">, како и </w:t>
      </w:r>
      <w:r w:rsidRPr="00F8655D">
        <w:rPr>
          <w:rFonts w:ascii="Times New Roman" w:hAnsi="Times New Roman" w:cs="Times New Roman"/>
          <w:i/>
          <w:sz w:val="24"/>
          <w:szCs w:val="24"/>
        </w:rPr>
        <w:t>Европската Повелба за регионални и малцински јазици</w:t>
      </w:r>
      <w:r w:rsidRPr="00F8655D">
        <w:rPr>
          <w:rFonts w:ascii="Times New Roman" w:hAnsi="Times New Roman" w:cs="Times New Roman"/>
          <w:sz w:val="24"/>
          <w:szCs w:val="24"/>
        </w:rPr>
        <w:t xml:space="preserve">, и да спроведува политика спрема малцинствата врз основа на принципите содржани во </w:t>
      </w:r>
      <w:r w:rsidRPr="00F8655D">
        <w:rPr>
          <w:rFonts w:ascii="Times New Roman" w:hAnsi="Times New Roman" w:cs="Times New Roman"/>
          <w:i/>
          <w:sz w:val="24"/>
          <w:szCs w:val="24"/>
        </w:rPr>
        <w:t>Препораката 1201 (1993</w:t>
      </w:r>
      <w:r w:rsidRPr="00F8655D">
        <w:rPr>
          <w:rFonts w:ascii="Times New Roman" w:hAnsi="Times New Roman" w:cs="Times New Roman"/>
          <w:sz w:val="24"/>
          <w:szCs w:val="24"/>
        </w:rPr>
        <w:t xml:space="preserve">) на Парламентарното собрание и нејзе да ја инкорпорира во </w:t>
      </w:r>
      <w:r w:rsidR="00FD088B" w:rsidRPr="00F8655D">
        <w:rPr>
          <w:rFonts w:ascii="Times New Roman" w:hAnsi="Times New Roman" w:cs="Times New Roman"/>
          <w:sz w:val="24"/>
          <w:szCs w:val="24"/>
          <w:lang w:val="mk-MK"/>
        </w:rPr>
        <w:t>својот</w:t>
      </w:r>
      <w:r w:rsidRPr="00F8655D">
        <w:rPr>
          <w:rFonts w:ascii="Times New Roman" w:hAnsi="Times New Roman" w:cs="Times New Roman"/>
          <w:sz w:val="24"/>
          <w:szCs w:val="24"/>
        </w:rPr>
        <w:t xml:space="preserve"> правен и административен систем и пракса;</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 xml:space="preserve">да ја признае виталната важност на слободата на изразување за правилното функционирање на демократијата, да ја заштити независноста на телевизијата и во печатените медиуми, дозволувајќи целосна уредничка слобода; </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да се обврзе со Женевската конвенција за статусот на бегалци од 1951 година и нејзиниот Њујоркшки Протокол од 1967 година, како и да обезбеди дека барателите на азил и бегалците нема да бидат депортирани во држави каде што тие би биле изложени на ризик од повреда на нивните чобекови права и во бил која трета држава без да обезбеди дека на нив би била дадена ефикасна и трајна заштита од нивно враќање во држава каде тие би може да бидат ставени во таков ризик;</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да обезбеди дека улогата и функциите на јавното обвинителство со во согласност со владеењето на правото и стандардите на Советот на Европа;</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да ја обезбеди независноста на судството особено преку заштита на судиите од неоправдани или арбитрарни отпуштања, како и преку одржување на оперативни буџети на судовите под нивна директна контрола и тие да бидат одобрени од страна на парламентот;</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да обeзбеди итно регулирање на  прислушкувањето на телефони согласно на стандардите на Советот на Европа;</w:t>
      </w:r>
    </w:p>
    <w:p w:rsidR="00460A47"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 xml:space="preserve">да ја потпише и ратификува во рок од една година </w:t>
      </w:r>
      <w:r w:rsidRPr="00F8655D">
        <w:rPr>
          <w:rFonts w:ascii="Times New Roman" w:hAnsi="Times New Roman" w:cs="Times New Roman"/>
          <w:i/>
          <w:sz w:val="24"/>
          <w:szCs w:val="24"/>
        </w:rPr>
        <w:t>Европската повелба за локална самоуправа</w:t>
      </w:r>
      <w:r w:rsidRPr="00F8655D">
        <w:rPr>
          <w:rFonts w:ascii="Times New Roman" w:hAnsi="Times New Roman" w:cs="Times New Roman"/>
          <w:sz w:val="24"/>
          <w:szCs w:val="24"/>
        </w:rPr>
        <w:t xml:space="preserve">, како и да и ја проучи за потребите на ратификација, </w:t>
      </w:r>
      <w:r w:rsidRPr="00F8655D">
        <w:rPr>
          <w:rFonts w:ascii="Times New Roman" w:hAnsi="Times New Roman" w:cs="Times New Roman"/>
          <w:i/>
          <w:sz w:val="24"/>
          <w:szCs w:val="24"/>
        </w:rPr>
        <w:t xml:space="preserve">Европската </w:t>
      </w:r>
      <w:r w:rsidRPr="00F8655D">
        <w:rPr>
          <w:rFonts w:ascii="Times New Roman" w:hAnsi="Times New Roman" w:cs="Times New Roman"/>
          <w:i/>
          <w:sz w:val="24"/>
          <w:szCs w:val="24"/>
        </w:rPr>
        <w:lastRenderedPageBreak/>
        <w:t>социјална повелба</w:t>
      </w:r>
      <w:r w:rsidRPr="00F8655D">
        <w:rPr>
          <w:rFonts w:ascii="Times New Roman" w:hAnsi="Times New Roman" w:cs="Times New Roman"/>
          <w:sz w:val="24"/>
          <w:szCs w:val="24"/>
        </w:rPr>
        <w:t>, а во меѓувреме да ја спроведува нејзината политика согласно на нивните принципи;</w:t>
      </w:r>
    </w:p>
    <w:p w:rsidR="00BC0041" w:rsidRPr="00F8655D" w:rsidRDefault="00460A47"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rPr>
        <w:t xml:space="preserve">да ги проучи, за потребите на ратификација, а во меѓувреме да ги примени основните принципи на другите конвенции на Советот на Европа, односно оние за </w:t>
      </w:r>
      <w:r w:rsidRPr="00F8655D">
        <w:rPr>
          <w:rFonts w:ascii="Times New Roman" w:hAnsi="Times New Roman" w:cs="Times New Roman"/>
          <w:i/>
          <w:sz w:val="24"/>
          <w:szCs w:val="24"/>
        </w:rPr>
        <w:t>екстрадиција, трансфер на осудени лица, против перење пари, потрага, замрзнување и одземање на приходи со криминално потекло</w:t>
      </w:r>
      <w:r w:rsidRPr="00F8655D">
        <w:rPr>
          <w:rFonts w:ascii="Times New Roman" w:hAnsi="Times New Roman" w:cs="Times New Roman"/>
          <w:sz w:val="24"/>
          <w:szCs w:val="24"/>
        </w:rPr>
        <w:t>;</w:t>
      </w:r>
    </w:p>
    <w:p w:rsidR="00460A47" w:rsidRPr="00F8655D" w:rsidRDefault="00BC0041" w:rsidP="00F8655D">
      <w:pPr>
        <w:pStyle w:val="NoSpacing"/>
        <w:numPr>
          <w:ilvl w:val="0"/>
          <w:numId w:val="7"/>
        </w:numPr>
        <w:spacing w:line="360" w:lineRule="auto"/>
        <w:jc w:val="both"/>
        <w:rPr>
          <w:rFonts w:ascii="Times New Roman" w:hAnsi="Times New Roman" w:cs="Times New Roman"/>
          <w:sz w:val="24"/>
          <w:szCs w:val="24"/>
        </w:rPr>
      </w:pPr>
      <w:r w:rsidRPr="00F8655D">
        <w:rPr>
          <w:rFonts w:ascii="Times New Roman" w:hAnsi="Times New Roman" w:cs="Times New Roman"/>
          <w:sz w:val="24"/>
          <w:szCs w:val="24"/>
          <w:lang w:val="mk-MK"/>
        </w:rPr>
        <w:t xml:space="preserve"> </w:t>
      </w:r>
      <w:r w:rsidR="00460A47" w:rsidRPr="00F8655D">
        <w:rPr>
          <w:rFonts w:ascii="Times New Roman" w:hAnsi="Times New Roman" w:cs="Times New Roman"/>
          <w:sz w:val="24"/>
          <w:szCs w:val="24"/>
        </w:rPr>
        <w:t xml:space="preserve">да посакува </w:t>
      </w:r>
      <w:r w:rsidR="00FD088B" w:rsidRPr="00F8655D">
        <w:rPr>
          <w:rFonts w:ascii="Times New Roman" w:hAnsi="Times New Roman" w:cs="Times New Roman"/>
          <w:sz w:val="24"/>
          <w:szCs w:val="24"/>
        </w:rPr>
        <w:t>решение на меѓународните споров</w:t>
      </w:r>
      <w:r w:rsidR="00FD088B" w:rsidRPr="00F8655D">
        <w:rPr>
          <w:rFonts w:ascii="Times New Roman" w:hAnsi="Times New Roman" w:cs="Times New Roman"/>
          <w:sz w:val="24"/>
          <w:szCs w:val="24"/>
          <w:lang w:val="mk-MK"/>
        </w:rPr>
        <w:t>и</w:t>
      </w:r>
      <w:r w:rsidR="00460A47" w:rsidRPr="00F8655D">
        <w:rPr>
          <w:rFonts w:ascii="Times New Roman" w:hAnsi="Times New Roman" w:cs="Times New Roman"/>
          <w:sz w:val="24"/>
          <w:szCs w:val="24"/>
        </w:rPr>
        <w:t xml:space="preserve"> преку мирни средства;</w:t>
      </w:r>
    </w:p>
    <w:p w:rsidR="0046008F" w:rsidRPr="00F8655D" w:rsidRDefault="00460A47" w:rsidP="00F8655D">
      <w:pPr>
        <w:pStyle w:val="ListParagraph"/>
        <w:numPr>
          <w:ilvl w:val="0"/>
          <w:numId w:val="7"/>
        </w:numPr>
        <w:spacing w:line="360" w:lineRule="auto"/>
        <w:jc w:val="both"/>
      </w:pPr>
      <w:r w:rsidRPr="00F8655D">
        <w:t xml:space="preserve">во рок од една година по </w:t>
      </w:r>
      <w:r w:rsidR="00FD088B" w:rsidRPr="00F8655D">
        <w:rPr>
          <w:lang w:val="mk-MK"/>
        </w:rPr>
        <w:t>своето</w:t>
      </w:r>
      <w:r w:rsidRPr="00F8655D">
        <w:t xml:space="preserve"> пристапување да го потпише и ратификува Општиот договор за привилегии и имунитет</w:t>
      </w:r>
      <w:r w:rsidR="00FD088B" w:rsidRPr="00F8655D">
        <w:rPr>
          <w:lang w:val="mk-MK"/>
        </w:rPr>
        <w:t>и</w:t>
      </w:r>
      <w:r w:rsidRPr="00F8655D">
        <w:t xml:space="preserve"> на Советот на Европа и неговите дополнителни протоколи</w:t>
      </w:r>
      <w:r w:rsidR="00F17359" w:rsidRPr="00F8655D">
        <w:rPr>
          <w:lang w:val="mk-MK"/>
        </w:rPr>
        <w:t>, и</w:t>
      </w:r>
      <w:r w:rsidR="0046008F" w:rsidRPr="00F8655D">
        <w:rPr>
          <w:lang w:val="mk-MK"/>
        </w:rPr>
        <w:t xml:space="preserve"> </w:t>
      </w:r>
    </w:p>
    <w:p w:rsidR="00460A47" w:rsidRPr="00F8655D" w:rsidRDefault="00460A47" w:rsidP="00F8655D">
      <w:pPr>
        <w:pStyle w:val="ListParagraph"/>
        <w:numPr>
          <w:ilvl w:val="0"/>
          <w:numId w:val="7"/>
        </w:numPr>
        <w:spacing w:line="360" w:lineRule="auto"/>
        <w:jc w:val="both"/>
      </w:pPr>
      <w:r w:rsidRPr="00F8655D">
        <w:t>целосно да соработува со процесот на мониторинг за имплементација на Одлуката бр. 508 (1995) на Парламентарното собрание во поглед на обврските и заложбите етаблирани со Декларацијата на Комитетот на министри од 10 ноември 1994 година.</w:t>
      </w:r>
    </w:p>
    <w:p w:rsidR="0046008F" w:rsidRPr="00F8655D" w:rsidRDefault="0088384B" w:rsidP="00F8655D">
      <w:pPr>
        <w:spacing w:line="360" w:lineRule="auto"/>
        <w:jc w:val="both"/>
        <w:rPr>
          <w:lang w:val="mk-MK"/>
        </w:rPr>
      </w:pPr>
      <w:r w:rsidRPr="00F8655D">
        <w:rPr>
          <w:lang w:val="mk-MK"/>
        </w:rPr>
        <w:tab/>
      </w:r>
      <w:r w:rsidR="00460A47" w:rsidRPr="00F8655D">
        <w:t>Врз основа на горенаведеното, Собранието му препорача на Комитетот на министри да ја покани Република Македонија да стане членка на Советот на Европа да и додели три места во Парламентарното собрание</w:t>
      </w:r>
      <w:r w:rsidR="0046008F" w:rsidRPr="00F8655D">
        <w:rPr>
          <w:lang w:val="mk-MK"/>
        </w:rPr>
        <w:t xml:space="preserve">, која препорака Комитетот на министри ја усвои на ден  </w:t>
      </w:r>
      <w:r w:rsidR="00986662" w:rsidRPr="00F8655D">
        <w:rPr>
          <w:lang w:val="mk-MK"/>
        </w:rPr>
        <w:t>09-ти ноември 1995 година</w:t>
      </w:r>
      <w:r w:rsidR="0046008F" w:rsidRPr="00F8655D">
        <w:rPr>
          <w:lang w:val="mk-MK"/>
        </w:rPr>
        <w:t xml:space="preserve"> </w:t>
      </w:r>
      <w:r w:rsidR="0046008F" w:rsidRPr="00F8655D">
        <w:rPr>
          <w:rStyle w:val="FootnoteReference"/>
          <w:lang w:val="mk-MK"/>
        </w:rPr>
        <w:footnoteReference w:id="212"/>
      </w:r>
      <w:r w:rsidR="00986662" w:rsidRPr="00F8655D">
        <w:rPr>
          <w:lang w:val="mk-MK"/>
        </w:rPr>
        <w:t>.</w:t>
      </w:r>
    </w:p>
    <w:p w:rsidR="00596CC0" w:rsidRPr="00F8655D" w:rsidRDefault="0046008F" w:rsidP="00F8655D">
      <w:pPr>
        <w:spacing w:line="360" w:lineRule="auto"/>
        <w:jc w:val="both"/>
        <w:rPr>
          <w:lang w:val="mk-MK"/>
        </w:rPr>
      </w:pPr>
      <w:r w:rsidRPr="00F8655D">
        <w:rPr>
          <w:lang w:val="mk-MK"/>
        </w:rPr>
        <w:tab/>
        <w:t xml:space="preserve">Аналогно на претходно наведеното, последователните </w:t>
      </w:r>
      <w:r w:rsidR="00460A47" w:rsidRPr="00F8655D">
        <w:rPr>
          <w:rFonts w:eastAsia="StobiSansCnRegular"/>
        </w:rPr>
        <w:t xml:space="preserve">обврски на Република Македонија не завршија само со чинот на потпишување и ратификација на горенаведените договори на Организацијата, туку </w:t>
      </w:r>
      <w:r w:rsidRPr="00F8655D">
        <w:rPr>
          <w:rFonts w:eastAsia="StobiSansCnRegular"/>
          <w:lang w:val="mk-MK"/>
        </w:rPr>
        <w:t xml:space="preserve">таа нив </w:t>
      </w:r>
      <w:r w:rsidR="00460A47" w:rsidRPr="00F8655D">
        <w:rPr>
          <w:rFonts w:eastAsia="StobiSansCnRegular"/>
        </w:rPr>
        <w:t xml:space="preserve">требаше соодветно </w:t>
      </w:r>
      <w:r w:rsidRPr="00F8655D">
        <w:rPr>
          <w:rFonts w:eastAsia="StobiSansCnRegular"/>
          <w:lang w:val="mk-MK"/>
        </w:rPr>
        <w:t xml:space="preserve">да ги </w:t>
      </w:r>
      <w:r w:rsidR="00460A47" w:rsidRPr="00F8655D">
        <w:rPr>
          <w:rFonts w:eastAsia="StobiSansCnRegular"/>
        </w:rPr>
        <w:t xml:space="preserve">инкорпорира во целиот </w:t>
      </w:r>
      <w:r w:rsidRPr="00F8655D">
        <w:rPr>
          <w:rFonts w:eastAsia="StobiSansCnRegular"/>
          <w:lang w:val="mk-MK"/>
        </w:rPr>
        <w:t xml:space="preserve">свој </w:t>
      </w:r>
      <w:r w:rsidR="00460A47" w:rsidRPr="00F8655D">
        <w:rPr>
          <w:rFonts w:eastAsia="StobiSansCnRegular"/>
        </w:rPr>
        <w:t xml:space="preserve">правен систем </w:t>
      </w:r>
      <w:r w:rsidRPr="00F8655D">
        <w:rPr>
          <w:rFonts w:eastAsia="StobiSansCnRegular"/>
          <w:lang w:val="mk-MK"/>
        </w:rPr>
        <w:t xml:space="preserve">и </w:t>
      </w:r>
      <w:r w:rsidR="002D6AAB" w:rsidRPr="00F8655D">
        <w:rPr>
          <w:rFonts w:eastAsia="StobiSansCnRegular"/>
          <w:lang w:val="mk-MK"/>
        </w:rPr>
        <w:t xml:space="preserve">да започне нив </w:t>
      </w:r>
      <w:r w:rsidR="00460A47" w:rsidRPr="00F8655D">
        <w:rPr>
          <w:rFonts w:eastAsia="StobiSansCnRegular"/>
        </w:rPr>
        <w:t xml:space="preserve">ефикасно </w:t>
      </w:r>
      <w:r w:rsidRPr="00F8655D">
        <w:rPr>
          <w:rFonts w:eastAsia="StobiSansCnRegular"/>
          <w:lang w:val="mk-MK"/>
        </w:rPr>
        <w:t xml:space="preserve">да ги </w:t>
      </w:r>
      <w:r w:rsidRPr="00F8655D">
        <w:rPr>
          <w:rFonts w:eastAsia="StobiSansCnRegular"/>
        </w:rPr>
        <w:t>имплементиран</w:t>
      </w:r>
      <w:r w:rsidRPr="00F8655D">
        <w:rPr>
          <w:rFonts w:eastAsia="StobiSansCnRegular"/>
          <w:lang w:val="mk-MK"/>
        </w:rPr>
        <w:t>а</w:t>
      </w:r>
      <w:r w:rsidR="00460A47" w:rsidRPr="00F8655D">
        <w:rPr>
          <w:rFonts w:eastAsia="StobiSansCnRegular"/>
        </w:rPr>
        <w:t xml:space="preserve"> во пракса. Така, најпрво беше потпишана </w:t>
      </w:r>
      <w:r w:rsidR="00460A47" w:rsidRPr="00F8655D">
        <w:rPr>
          <w:rFonts w:eastAsia="StobiSansCnRegular"/>
          <w:i/>
        </w:rPr>
        <w:t>Европската конвенција за човекови права и основни слободи</w:t>
      </w:r>
      <w:r w:rsidR="00460A47" w:rsidRPr="00F8655D">
        <w:rPr>
          <w:rFonts w:eastAsia="StobiSansCnRegular"/>
        </w:rPr>
        <w:t xml:space="preserve">, </w:t>
      </w:r>
      <w:r w:rsidR="004072FC" w:rsidRPr="00F8655D">
        <w:rPr>
          <w:rFonts w:eastAsia="StobiSansCnRegular"/>
          <w:lang w:val="mk-MK"/>
        </w:rPr>
        <w:t xml:space="preserve">со кој чин држава се обврза </w:t>
      </w:r>
      <w:r w:rsidR="00460A47" w:rsidRPr="00F8655D">
        <w:rPr>
          <w:rFonts w:eastAsia="StobiSansCnRegular"/>
        </w:rPr>
        <w:t xml:space="preserve">да </w:t>
      </w:r>
      <w:r w:rsidR="004072FC" w:rsidRPr="00F8655D">
        <w:rPr>
          <w:rFonts w:eastAsia="StobiSansCnRegular"/>
          <w:lang w:val="mk-MK"/>
        </w:rPr>
        <w:t xml:space="preserve">ги </w:t>
      </w:r>
      <w:r w:rsidR="00460A47" w:rsidRPr="00F8655D">
        <w:rPr>
          <w:rFonts w:eastAsia="StobiSansCnRegular"/>
        </w:rPr>
        <w:t xml:space="preserve">обезбеди </w:t>
      </w:r>
      <w:r w:rsidR="004072FC" w:rsidRPr="00F8655D">
        <w:rPr>
          <w:rFonts w:eastAsia="StobiSansCnRegular"/>
          <w:lang w:val="mk-MK"/>
        </w:rPr>
        <w:t xml:space="preserve">сите неопходни </w:t>
      </w:r>
      <w:r w:rsidR="00460A47" w:rsidRPr="00F8655D">
        <w:rPr>
          <w:rFonts w:eastAsia="StobiSansCnRegular"/>
        </w:rPr>
        <w:t xml:space="preserve">правни услови за ефикасно остварување на конкретните права загарантирани со тој инструмент. </w:t>
      </w:r>
      <w:r w:rsidR="004072FC" w:rsidRPr="00F8655D">
        <w:rPr>
          <w:rFonts w:eastAsia="StobiSansCnRegular"/>
          <w:lang w:val="mk-MK"/>
        </w:rPr>
        <w:t>Имено, с</w:t>
      </w:r>
      <w:r w:rsidR="002D1B92" w:rsidRPr="00F8655D">
        <w:t xml:space="preserve">о </w:t>
      </w:r>
      <w:r w:rsidR="002D1B92" w:rsidRPr="00F8655D">
        <w:rPr>
          <w:lang w:val="mk-MK"/>
        </w:rPr>
        <w:t xml:space="preserve">чинот на </w:t>
      </w:r>
      <w:r w:rsidR="004072FC" w:rsidRPr="00F8655D">
        <w:rPr>
          <w:lang w:val="mk-MK"/>
        </w:rPr>
        <w:t xml:space="preserve">последователната </w:t>
      </w:r>
      <w:r w:rsidR="002D1B92" w:rsidRPr="00F8655D">
        <w:t xml:space="preserve">ратификација на Европската конвенција за човековите права, </w:t>
      </w:r>
      <w:r w:rsidR="002315E3" w:rsidRPr="00F8655D">
        <w:rPr>
          <w:lang w:val="mk-MK"/>
        </w:rPr>
        <w:t xml:space="preserve">како и </w:t>
      </w:r>
      <w:r w:rsidR="002D1B92" w:rsidRPr="00F8655D">
        <w:rPr>
          <w:lang w:val="mk-MK"/>
        </w:rPr>
        <w:t>секоја друга договорна страна на оваа конвенција</w:t>
      </w:r>
      <w:r w:rsidR="002315E3" w:rsidRPr="00F8655D">
        <w:rPr>
          <w:lang w:val="mk-MK"/>
        </w:rPr>
        <w:t>,</w:t>
      </w:r>
      <w:r w:rsidR="002D1B92" w:rsidRPr="00F8655D">
        <w:rPr>
          <w:lang w:val="mk-MK"/>
        </w:rPr>
        <w:t xml:space="preserve"> </w:t>
      </w:r>
      <w:r w:rsidR="004072FC" w:rsidRPr="00F8655D">
        <w:rPr>
          <w:lang w:val="mk-MK"/>
        </w:rPr>
        <w:t xml:space="preserve">така и нашата држава конкретно се обврза </w:t>
      </w:r>
      <w:r w:rsidR="00640FB4" w:rsidRPr="00F8655D">
        <w:rPr>
          <w:lang w:val="mk-MK"/>
        </w:rPr>
        <w:t>„</w:t>
      </w:r>
      <w:r w:rsidR="002D1B92" w:rsidRPr="00F8655D">
        <w:rPr>
          <w:i/>
          <w:lang w:val="mk-MK"/>
        </w:rPr>
        <w:t>д</w:t>
      </w:r>
      <w:r w:rsidR="002D1B92" w:rsidRPr="00F8655D">
        <w:rPr>
          <w:i/>
        </w:rPr>
        <w:t xml:space="preserve">а ги признае правата и слободите кои се дадени во Конвенцијата  на сите </w:t>
      </w:r>
      <w:r w:rsidR="002315E3" w:rsidRPr="00F8655D">
        <w:rPr>
          <w:i/>
          <w:lang w:val="mk-MK"/>
        </w:rPr>
        <w:t xml:space="preserve">лица </w:t>
      </w:r>
      <w:r w:rsidR="002315E3" w:rsidRPr="00F8655D">
        <w:rPr>
          <w:i/>
          <w:lang w:val="mk-MK"/>
        </w:rPr>
        <w:lastRenderedPageBreak/>
        <w:t>под нејзина јурисдикција</w:t>
      </w:r>
      <w:r w:rsidR="002D1B92" w:rsidRPr="00F8655D">
        <w:t>”</w:t>
      </w:r>
      <w:r w:rsidR="002315E3" w:rsidRPr="00F8655D">
        <w:rPr>
          <w:lang w:val="mk-MK"/>
        </w:rPr>
        <w:t xml:space="preserve">, </w:t>
      </w:r>
      <w:r w:rsidR="00640FB4" w:rsidRPr="00F8655D">
        <w:rPr>
          <w:lang w:val="mk-MK"/>
        </w:rPr>
        <w:t>„</w:t>
      </w:r>
      <w:r w:rsidR="002D1B92" w:rsidRPr="00F8655D">
        <w:rPr>
          <w:i/>
          <w:lang w:val="mk-MK"/>
        </w:rPr>
        <w:t>д</w:t>
      </w:r>
      <w:r w:rsidR="002D1B92" w:rsidRPr="00F8655D">
        <w:rPr>
          <w:i/>
        </w:rPr>
        <w:t xml:space="preserve">а </w:t>
      </w:r>
      <w:r w:rsidR="002315E3" w:rsidRPr="00F8655D">
        <w:rPr>
          <w:i/>
          <w:lang w:val="mk-MK"/>
        </w:rPr>
        <w:t xml:space="preserve">обезбеди </w:t>
      </w:r>
      <w:r w:rsidR="002D1B92" w:rsidRPr="00F8655D">
        <w:rPr>
          <w:i/>
        </w:rPr>
        <w:t xml:space="preserve">заштита при </w:t>
      </w:r>
      <w:r w:rsidR="002315E3" w:rsidRPr="00F8655D">
        <w:rPr>
          <w:i/>
          <w:lang w:val="mk-MK"/>
        </w:rPr>
        <w:t xml:space="preserve">секоја </w:t>
      </w:r>
      <w:r w:rsidR="002D1B92" w:rsidRPr="00F8655D">
        <w:rPr>
          <w:i/>
        </w:rPr>
        <w:t>повреда на правата и слободите</w:t>
      </w:r>
      <w:r w:rsidR="002D1B92" w:rsidRPr="00F8655D">
        <w:t>”</w:t>
      </w:r>
      <w:r w:rsidR="002315E3" w:rsidRPr="00F8655D">
        <w:rPr>
          <w:lang w:val="mk-MK"/>
        </w:rPr>
        <w:t xml:space="preserve">, </w:t>
      </w:r>
      <w:r w:rsidR="00640FB4" w:rsidRPr="00F8655D">
        <w:rPr>
          <w:lang w:val="mk-MK"/>
        </w:rPr>
        <w:t>„</w:t>
      </w:r>
      <w:r w:rsidR="002D1B92" w:rsidRPr="00F8655D">
        <w:rPr>
          <w:i/>
        </w:rPr>
        <w:t>да изград</w:t>
      </w:r>
      <w:r w:rsidR="002D1B92" w:rsidRPr="00F8655D">
        <w:rPr>
          <w:i/>
          <w:lang w:val="mk-MK"/>
        </w:rPr>
        <w:t>и</w:t>
      </w:r>
      <w:r w:rsidR="002D1B92" w:rsidRPr="00F8655D">
        <w:rPr>
          <w:i/>
        </w:rPr>
        <w:t xml:space="preserve"> систем од заштитни механизми (институции и процедури) што ќе обезбеди </w:t>
      </w:r>
      <w:r w:rsidR="002315E3" w:rsidRPr="00F8655D">
        <w:rPr>
          <w:i/>
        </w:rPr>
        <w:t xml:space="preserve">соодветна, ефикасна и ефективна заштита </w:t>
      </w:r>
      <w:r w:rsidR="002315E3" w:rsidRPr="00F8655D">
        <w:rPr>
          <w:i/>
          <w:lang w:val="mk-MK"/>
        </w:rPr>
        <w:t xml:space="preserve">за </w:t>
      </w:r>
      <w:r w:rsidR="002D1B92" w:rsidRPr="00F8655D">
        <w:rPr>
          <w:i/>
        </w:rPr>
        <w:t xml:space="preserve">секој </w:t>
      </w:r>
      <w:r w:rsidR="002315E3" w:rsidRPr="00F8655D">
        <w:rPr>
          <w:i/>
          <w:lang w:val="mk-MK"/>
        </w:rPr>
        <w:t xml:space="preserve">поединец </w:t>
      </w:r>
      <w:r w:rsidR="002D1B92" w:rsidRPr="00F8655D">
        <w:rPr>
          <w:i/>
        </w:rPr>
        <w:t xml:space="preserve">кој мисли дека му е повредено некое право </w:t>
      </w:r>
      <w:r w:rsidR="002315E3" w:rsidRPr="00F8655D">
        <w:rPr>
          <w:i/>
          <w:lang w:val="mk-MK"/>
        </w:rPr>
        <w:t>од Конвенцијата,</w:t>
      </w:r>
      <w:r w:rsidR="002D1B92" w:rsidRPr="00F8655D">
        <w:rPr>
          <w:i/>
        </w:rPr>
        <w:t xml:space="preserve"> и, секогаш кога е можно, да биде обесштетен и</w:t>
      </w:r>
      <w:r w:rsidR="008B5B41" w:rsidRPr="00F8655D">
        <w:rPr>
          <w:i/>
          <w:lang w:val="mk-MK"/>
        </w:rPr>
        <w:t xml:space="preserve"> </w:t>
      </w:r>
      <w:r w:rsidR="002D1B92" w:rsidRPr="00F8655D">
        <w:rPr>
          <w:i/>
        </w:rPr>
        <w:t>/</w:t>
      </w:r>
      <w:r w:rsidR="008B5B41" w:rsidRPr="00F8655D">
        <w:rPr>
          <w:i/>
          <w:lang w:val="mk-MK"/>
        </w:rPr>
        <w:t xml:space="preserve"> </w:t>
      </w:r>
      <w:r w:rsidR="002D1B92" w:rsidRPr="00F8655D">
        <w:rPr>
          <w:i/>
        </w:rPr>
        <w:t>или да бидат создадени услови за остварување на повреденото право</w:t>
      </w:r>
      <w:r w:rsidR="00640FB4" w:rsidRPr="00F8655D">
        <w:t xml:space="preserve">”. </w:t>
      </w:r>
      <w:r w:rsidR="00640FB4" w:rsidRPr="00F8655D">
        <w:rPr>
          <w:lang w:val="mk-MK"/>
        </w:rPr>
        <w:t>Ова беше заокружено со посебно важната обврска државата да г</w:t>
      </w:r>
      <w:r w:rsidR="002D1B92" w:rsidRPr="00F8655D">
        <w:t xml:space="preserve">и почитува и спроведува пресудите </w:t>
      </w:r>
      <w:r w:rsidR="00640FB4" w:rsidRPr="00F8655D">
        <w:rPr>
          <w:lang w:val="mk-MK"/>
        </w:rPr>
        <w:t xml:space="preserve">и одлуките </w:t>
      </w:r>
      <w:r w:rsidR="002D1B92" w:rsidRPr="00F8655D">
        <w:t>на Е</w:t>
      </w:r>
      <w:r w:rsidR="00640FB4" w:rsidRPr="00F8655D">
        <w:rPr>
          <w:lang w:val="mk-MK"/>
        </w:rPr>
        <w:t xml:space="preserve">вропскиот суд за човекови права </w:t>
      </w:r>
      <w:r w:rsidR="002D1B92" w:rsidRPr="00F8655D">
        <w:t xml:space="preserve">и да ги отстрани </w:t>
      </w:r>
      <w:r w:rsidR="00640FB4" w:rsidRPr="00F8655D">
        <w:rPr>
          <w:lang w:val="mk-MK"/>
        </w:rPr>
        <w:t xml:space="preserve">причините за секоја повреда на Конвенцијата </w:t>
      </w:r>
      <w:r w:rsidR="004072FC" w:rsidRPr="00F8655D">
        <w:rPr>
          <w:lang w:val="mk-MK"/>
        </w:rPr>
        <w:t xml:space="preserve">кои би биле </w:t>
      </w:r>
      <w:r w:rsidR="00640FB4" w:rsidRPr="00F8655D">
        <w:rPr>
          <w:lang w:val="mk-MK"/>
        </w:rPr>
        <w:t>констатиран</w:t>
      </w:r>
      <w:r w:rsidR="004072FC" w:rsidRPr="00F8655D">
        <w:rPr>
          <w:lang w:val="mk-MK"/>
        </w:rPr>
        <w:t>и</w:t>
      </w:r>
      <w:r w:rsidR="00640FB4" w:rsidRPr="00F8655D">
        <w:rPr>
          <w:lang w:val="mk-MK"/>
        </w:rPr>
        <w:t xml:space="preserve"> со одлуките </w:t>
      </w:r>
      <w:r w:rsidR="004072FC" w:rsidRPr="00F8655D">
        <w:rPr>
          <w:lang w:val="mk-MK"/>
        </w:rPr>
        <w:t xml:space="preserve">и/или </w:t>
      </w:r>
      <w:r w:rsidR="00640FB4" w:rsidRPr="00F8655D">
        <w:rPr>
          <w:lang w:val="mk-MK"/>
        </w:rPr>
        <w:t xml:space="preserve">пресудите на овој суд, како и </w:t>
      </w:r>
      <w:r w:rsidR="002D1B92" w:rsidRPr="00F8655D">
        <w:t>последиците од направена</w:t>
      </w:r>
      <w:r w:rsidR="00640FB4" w:rsidRPr="00F8655D">
        <w:rPr>
          <w:lang w:val="mk-MK"/>
        </w:rPr>
        <w:t>та</w:t>
      </w:r>
      <w:r w:rsidR="002D1B92" w:rsidRPr="00F8655D">
        <w:t xml:space="preserve"> штета</w:t>
      </w:r>
      <w:r w:rsidR="00640FB4" w:rsidRPr="00F8655D">
        <w:rPr>
          <w:lang w:val="mk-MK"/>
        </w:rPr>
        <w:t xml:space="preserve"> за лицата чии жалби </w:t>
      </w:r>
      <w:r w:rsidR="004072FC" w:rsidRPr="00F8655D">
        <w:rPr>
          <w:lang w:val="mk-MK"/>
        </w:rPr>
        <w:t xml:space="preserve">би биле </w:t>
      </w:r>
      <w:r w:rsidR="00640FB4" w:rsidRPr="00F8655D">
        <w:rPr>
          <w:lang w:val="mk-MK"/>
        </w:rPr>
        <w:t>усвоени од Европскиот суд</w:t>
      </w:r>
      <w:r w:rsidR="002D1B92" w:rsidRPr="00F8655D">
        <w:t xml:space="preserve">. </w:t>
      </w:r>
      <w:r w:rsidR="002D1B92" w:rsidRPr="00F8655D">
        <w:rPr>
          <w:rFonts w:eastAsia="StobiSansCnRegular"/>
          <w:color w:val="000000"/>
          <w:lang w:val="mk-MK"/>
        </w:rPr>
        <w:t xml:space="preserve">Посматрано од оваа перспектива, </w:t>
      </w:r>
      <w:r w:rsidR="004072FC" w:rsidRPr="00F8655D">
        <w:rPr>
          <w:rFonts w:eastAsia="StobiSansCnRegular"/>
          <w:color w:val="000000"/>
          <w:lang w:val="mk-MK"/>
        </w:rPr>
        <w:t>нашата држава</w:t>
      </w:r>
      <w:r w:rsidR="002D1B92" w:rsidRPr="00F8655D">
        <w:rPr>
          <w:rFonts w:eastAsia="StobiSansCnRegular"/>
          <w:color w:val="000000"/>
          <w:lang w:val="mk-MK"/>
        </w:rPr>
        <w:t xml:space="preserve"> </w:t>
      </w:r>
      <w:r w:rsidR="00640FB4" w:rsidRPr="00F8655D">
        <w:rPr>
          <w:rFonts w:eastAsia="StobiSansCnRegular"/>
          <w:color w:val="000000"/>
          <w:lang w:val="mk-MK"/>
        </w:rPr>
        <w:t xml:space="preserve">се обврза </w:t>
      </w:r>
      <w:r w:rsidR="002D1B92" w:rsidRPr="00F8655D">
        <w:rPr>
          <w:rFonts w:eastAsia="StobiSansCnRegular"/>
          <w:color w:val="000000"/>
          <w:lang w:val="mk-MK"/>
        </w:rPr>
        <w:t xml:space="preserve">да обезбеди услови за остварување на </w:t>
      </w:r>
      <w:r w:rsidR="002D1B92" w:rsidRPr="00F8655D">
        <w:rPr>
          <w:i/>
          <w:lang w:val="mk-MK"/>
        </w:rPr>
        <w:t>правото на живот</w:t>
      </w:r>
      <w:r w:rsidR="002D1B92" w:rsidRPr="00F8655D">
        <w:rPr>
          <w:lang w:val="mk-MK"/>
        </w:rPr>
        <w:t xml:space="preserve">, </w:t>
      </w:r>
      <w:r w:rsidR="002D1B92" w:rsidRPr="00F8655D">
        <w:rPr>
          <w:i/>
          <w:lang w:val="mk-MK"/>
        </w:rPr>
        <w:t>слободата од тортура</w:t>
      </w:r>
      <w:r w:rsidR="002D1B92" w:rsidRPr="00F8655D">
        <w:rPr>
          <w:lang w:val="mk-MK"/>
        </w:rPr>
        <w:t xml:space="preserve">, </w:t>
      </w:r>
      <w:r w:rsidR="002D1B92" w:rsidRPr="00F8655D">
        <w:rPr>
          <w:i/>
          <w:lang w:val="mk-MK"/>
        </w:rPr>
        <w:t>забраната на ропство и присилна работа</w:t>
      </w:r>
      <w:r w:rsidR="002D1B92" w:rsidRPr="00F8655D">
        <w:rPr>
          <w:lang w:val="mk-MK"/>
        </w:rPr>
        <w:t xml:space="preserve">, </w:t>
      </w:r>
      <w:r w:rsidR="002D1B92" w:rsidRPr="00F8655D">
        <w:rPr>
          <w:i/>
          <w:lang w:val="mk-MK"/>
        </w:rPr>
        <w:t>правото на слобода и сигурност</w:t>
      </w:r>
      <w:r w:rsidR="002D1B92" w:rsidRPr="00F8655D">
        <w:rPr>
          <w:lang w:val="mk-MK"/>
        </w:rPr>
        <w:t>, пр</w:t>
      </w:r>
      <w:r w:rsidR="002D1B92" w:rsidRPr="00F8655D">
        <w:rPr>
          <w:i/>
          <w:lang w:val="mk-MK"/>
        </w:rPr>
        <w:t>авото на фер судење</w:t>
      </w:r>
      <w:r w:rsidR="002D1B92" w:rsidRPr="00F8655D">
        <w:rPr>
          <w:lang w:val="mk-MK"/>
        </w:rPr>
        <w:t xml:space="preserve">, </w:t>
      </w:r>
      <w:r w:rsidR="002D1B92" w:rsidRPr="00F8655D">
        <w:rPr>
          <w:i/>
          <w:lang w:val="mk-MK"/>
        </w:rPr>
        <w:t xml:space="preserve">принципот </w:t>
      </w:r>
      <w:r w:rsidR="00640FB4" w:rsidRPr="00F8655D">
        <w:rPr>
          <w:lang w:val="mk-MK"/>
        </w:rPr>
        <w:t>„</w:t>
      </w:r>
      <w:r w:rsidR="002D1B92" w:rsidRPr="00F8655D">
        <w:rPr>
          <w:i/>
          <w:lang w:val="mk-MK"/>
        </w:rPr>
        <w:t>нема казна без закон</w:t>
      </w:r>
      <w:r w:rsidR="002D1B92" w:rsidRPr="00F8655D">
        <w:t xml:space="preserve">”, </w:t>
      </w:r>
      <w:r w:rsidR="002D1B92" w:rsidRPr="00F8655D">
        <w:rPr>
          <w:i/>
          <w:lang w:val="mk-MK"/>
        </w:rPr>
        <w:t>правото на почитување на приватниот семејниот живот,</w:t>
      </w:r>
      <w:r w:rsidR="002D1B92" w:rsidRPr="00F8655D">
        <w:rPr>
          <w:lang w:val="mk-MK"/>
        </w:rPr>
        <w:t xml:space="preserve"> </w:t>
      </w:r>
      <w:r w:rsidR="002D1B92" w:rsidRPr="00F8655D">
        <w:rPr>
          <w:i/>
          <w:lang w:val="mk-MK"/>
        </w:rPr>
        <w:t>почитувањето на слободата на мисла, совест и религија</w:t>
      </w:r>
      <w:r w:rsidR="002D1B92" w:rsidRPr="00F8655D">
        <w:rPr>
          <w:lang w:val="mk-MK"/>
        </w:rPr>
        <w:t xml:space="preserve">, </w:t>
      </w:r>
      <w:r w:rsidR="002D1B92" w:rsidRPr="00F8655D">
        <w:rPr>
          <w:i/>
          <w:lang w:val="mk-MK"/>
        </w:rPr>
        <w:t>слободата на изразување</w:t>
      </w:r>
      <w:r w:rsidR="002D1B92" w:rsidRPr="00F8655D">
        <w:rPr>
          <w:lang w:val="mk-MK"/>
        </w:rPr>
        <w:t xml:space="preserve">, </w:t>
      </w:r>
      <w:r w:rsidR="002D1B92" w:rsidRPr="00F8655D">
        <w:rPr>
          <w:i/>
          <w:lang w:val="mk-MK"/>
        </w:rPr>
        <w:t>слободата на здружување и собирање</w:t>
      </w:r>
      <w:r w:rsidR="002D1B92" w:rsidRPr="00F8655D">
        <w:rPr>
          <w:lang w:val="mk-MK"/>
        </w:rPr>
        <w:t xml:space="preserve">, </w:t>
      </w:r>
      <w:r w:rsidR="002D1B92" w:rsidRPr="00F8655D">
        <w:rPr>
          <w:i/>
          <w:lang w:val="mk-MK"/>
        </w:rPr>
        <w:t>правото на брак</w:t>
      </w:r>
      <w:r w:rsidR="002D1B92" w:rsidRPr="00F8655D">
        <w:rPr>
          <w:lang w:val="mk-MK"/>
        </w:rPr>
        <w:t xml:space="preserve">, </w:t>
      </w:r>
      <w:r w:rsidR="002D1B92" w:rsidRPr="00F8655D">
        <w:rPr>
          <w:i/>
          <w:lang w:val="mk-MK"/>
        </w:rPr>
        <w:t>правото на ефикасен правен лек</w:t>
      </w:r>
      <w:r w:rsidR="002D1B92" w:rsidRPr="00F8655D">
        <w:rPr>
          <w:lang w:val="mk-MK"/>
        </w:rPr>
        <w:t xml:space="preserve">, </w:t>
      </w:r>
      <w:r w:rsidR="002D1B92" w:rsidRPr="00F8655D">
        <w:rPr>
          <w:i/>
          <w:lang w:val="mk-MK"/>
        </w:rPr>
        <w:t>забраната на дискриминација, како и бројните други права стипулирани со протоколите на оваа Конвенција</w:t>
      </w:r>
      <w:r w:rsidR="00640FB4" w:rsidRPr="00F8655D">
        <w:rPr>
          <w:i/>
          <w:lang w:val="mk-MK"/>
        </w:rPr>
        <w:t xml:space="preserve">. </w:t>
      </w:r>
      <w:r w:rsidR="00640FB4" w:rsidRPr="00F8655D">
        <w:rPr>
          <w:lang w:val="mk-MK"/>
        </w:rPr>
        <w:t>Ова</w:t>
      </w:r>
      <w:r w:rsidR="002D1B92" w:rsidRPr="00F8655D">
        <w:rPr>
          <w:lang w:val="mk-MK"/>
        </w:rPr>
        <w:t xml:space="preserve"> не значеше ништо друго туку </w:t>
      </w:r>
      <w:r w:rsidR="004072FC" w:rsidRPr="00F8655D">
        <w:rPr>
          <w:lang w:val="mk-MK"/>
        </w:rPr>
        <w:t xml:space="preserve">само почеток на </w:t>
      </w:r>
      <w:r w:rsidR="002D1B92" w:rsidRPr="00F8655D">
        <w:rPr>
          <w:lang w:val="mk-MK"/>
        </w:rPr>
        <w:t xml:space="preserve">еден континуиран процес на измени и донесување на нови соодветни закони во сите подрачја  кои се однесуваат тие права вклучувајќи ги тука посебно подрачјето на кривичното и граѓанско право, борбата против организираниот криминал, корупцијата, независноста на судовите, улогата на полицицита, јавното обвинителство, затворските и сите други институции во овие сектори. Паралелно, </w:t>
      </w:r>
      <w:r w:rsidR="00D0558E" w:rsidRPr="00F8655D">
        <w:rPr>
          <w:lang w:val="mk-MK"/>
        </w:rPr>
        <w:t xml:space="preserve">она што беше посебно важно, </w:t>
      </w:r>
      <w:r w:rsidR="002D1B92" w:rsidRPr="00F8655D">
        <w:rPr>
          <w:lang w:val="mk-MK"/>
        </w:rPr>
        <w:t xml:space="preserve">овие реформи беа проследени и со развивање на граѓанскиот сектор во ова подрачје, што беше рефлектирано преку растечкиот број на невладини организации чија цел беше промоција и заштита на конкретни човекови права. </w:t>
      </w:r>
      <w:r w:rsidR="00D0558E" w:rsidRPr="00F8655D">
        <w:rPr>
          <w:lang w:val="mk-MK"/>
        </w:rPr>
        <w:t xml:space="preserve">Токму во овој контекст од посебно значење беше историскиот факт дека, со ова </w:t>
      </w:r>
      <w:r w:rsidR="002D1B92" w:rsidRPr="00F8655D">
        <w:rPr>
          <w:lang w:val="mk-MK"/>
        </w:rPr>
        <w:t xml:space="preserve">на македонските држјавјани </w:t>
      </w:r>
      <w:r w:rsidR="00D0558E" w:rsidRPr="00F8655D">
        <w:rPr>
          <w:lang w:val="mk-MK"/>
        </w:rPr>
        <w:t>по прв пат</w:t>
      </w:r>
      <w:r w:rsidR="002D1B92" w:rsidRPr="00F8655D">
        <w:rPr>
          <w:lang w:val="mk-MK"/>
        </w:rPr>
        <w:t xml:space="preserve"> им се овозможи можноста, односно </w:t>
      </w:r>
      <w:r w:rsidR="00D0558E" w:rsidRPr="00F8655D">
        <w:rPr>
          <w:lang w:val="mk-MK"/>
        </w:rPr>
        <w:t xml:space="preserve">нивното индивидуално </w:t>
      </w:r>
      <w:r w:rsidR="002D1B92" w:rsidRPr="00F8655D">
        <w:rPr>
          <w:lang w:val="mk-MK"/>
        </w:rPr>
        <w:t xml:space="preserve">право да иницираат постапка, односно </w:t>
      </w:r>
      <w:r w:rsidR="00D0558E" w:rsidRPr="00F8655D">
        <w:rPr>
          <w:lang w:val="mk-MK"/>
        </w:rPr>
        <w:t xml:space="preserve">да поднесат жалба </w:t>
      </w:r>
      <w:r w:rsidR="002D1B92" w:rsidRPr="00F8655D">
        <w:rPr>
          <w:lang w:val="mk-MK"/>
        </w:rPr>
        <w:t xml:space="preserve">пред Европскиот суд </w:t>
      </w:r>
      <w:r w:rsidR="00D0558E" w:rsidRPr="00F8655D">
        <w:rPr>
          <w:lang w:val="mk-MK"/>
        </w:rPr>
        <w:t xml:space="preserve">за човекови права </w:t>
      </w:r>
      <w:r w:rsidR="002D1B92" w:rsidRPr="00F8655D">
        <w:rPr>
          <w:lang w:val="mk-MK"/>
        </w:rPr>
        <w:t>во случај на повреда на било кое нивно право стипулирано во Конвенцијата</w:t>
      </w:r>
      <w:r w:rsidR="00D0558E" w:rsidRPr="00F8655D">
        <w:rPr>
          <w:lang w:val="mk-MK"/>
        </w:rPr>
        <w:t xml:space="preserve"> од страна на државата</w:t>
      </w:r>
      <w:r w:rsidR="002D1B92" w:rsidRPr="00F8655D">
        <w:rPr>
          <w:lang w:val="mk-MK"/>
        </w:rPr>
        <w:t xml:space="preserve">. </w:t>
      </w:r>
    </w:p>
    <w:p w:rsidR="00507807" w:rsidRPr="00F8655D" w:rsidRDefault="00596CC0" w:rsidP="00F8655D">
      <w:pPr>
        <w:spacing w:line="360" w:lineRule="auto"/>
        <w:jc w:val="both"/>
        <w:rPr>
          <w:rFonts w:eastAsia="StobiSansCnRegular"/>
          <w:lang w:val="mk-MK"/>
        </w:rPr>
      </w:pPr>
      <w:r w:rsidRPr="00F8655D">
        <w:rPr>
          <w:lang w:val="mk-MK"/>
        </w:rPr>
        <w:tab/>
      </w:r>
      <w:r w:rsidR="00D0753B" w:rsidRPr="00F8655D">
        <w:rPr>
          <w:lang w:val="mk-MK"/>
        </w:rPr>
        <w:t>Видено како целина, сето претходно, со</w:t>
      </w:r>
      <w:r w:rsidR="00460A47" w:rsidRPr="00F8655D">
        <w:rPr>
          <w:rFonts w:eastAsia="StobiSansCnRegular"/>
        </w:rPr>
        <w:t xml:space="preserve"> други зборови, не индицираше ништо друго туку само </w:t>
      </w:r>
      <w:r w:rsidR="00C36EA2" w:rsidRPr="00F8655D">
        <w:rPr>
          <w:rFonts w:eastAsia="StobiSansCnRegular"/>
          <w:lang w:val="mk-MK"/>
        </w:rPr>
        <w:t xml:space="preserve">почеток на </w:t>
      </w:r>
      <w:r w:rsidR="00460A47" w:rsidRPr="00F8655D">
        <w:rPr>
          <w:rFonts w:eastAsia="StobiSansCnRegular"/>
        </w:rPr>
        <w:t xml:space="preserve">еден долг, постојан и сложен процес на донесување на нови и </w:t>
      </w:r>
      <w:r w:rsidR="00460A47" w:rsidRPr="00F8655D">
        <w:rPr>
          <w:rFonts w:eastAsia="StobiSansCnRegular"/>
        </w:rPr>
        <w:lastRenderedPageBreak/>
        <w:t>измена на постоечките закони во сите подрачја, кои тематски ги опфаќаа правата и основните слободи стипулирани со Конвенцијата. Ова посебно се однесуваше на Уставот на државата, како и системските материјални и процедурални закони пред се од областа на граѓанското и кривичното право, правовосудство</w:t>
      </w:r>
      <w:r w:rsidR="00C36EA2" w:rsidRPr="00F8655D">
        <w:rPr>
          <w:rFonts w:eastAsia="StobiSansCnRegular"/>
          <w:lang w:val="mk-MK"/>
        </w:rPr>
        <w:t>то</w:t>
      </w:r>
      <w:r w:rsidR="00460A47" w:rsidRPr="00F8655D">
        <w:rPr>
          <w:rFonts w:eastAsia="StobiSansCnRegular"/>
        </w:rPr>
        <w:t>, медиумите и слично. Ова фактички беше и главната причина што оваа Конвенција, иако беше потпишана во моментот на нејзиниот прием во Организацијата (во месец ноември 1994 година), таа беше ратификуван</w:t>
      </w:r>
      <w:r w:rsidR="00D0753B" w:rsidRPr="00F8655D">
        <w:rPr>
          <w:rFonts w:eastAsia="StobiSansCnRegular"/>
          <w:lang w:val="mk-MK"/>
        </w:rPr>
        <w:t>а</w:t>
      </w:r>
      <w:r w:rsidR="00460A47" w:rsidRPr="00F8655D">
        <w:rPr>
          <w:rFonts w:eastAsia="StobiSansCnRegular"/>
        </w:rPr>
        <w:t xml:space="preserve"> дури на ден 10-ти април 1997 година, со цел да се направат најнеопходните </w:t>
      </w:r>
      <w:r w:rsidR="00D0753B" w:rsidRPr="00F8655D">
        <w:rPr>
          <w:rFonts w:eastAsia="StobiSansCnRegular"/>
          <w:lang w:val="mk-MK"/>
        </w:rPr>
        <w:t xml:space="preserve">иницијални </w:t>
      </w:r>
      <w:r w:rsidR="00460A47" w:rsidRPr="00F8655D">
        <w:rPr>
          <w:rFonts w:eastAsia="StobiSansCnRegular"/>
        </w:rPr>
        <w:t xml:space="preserve">легислативни измени во државата.  Истовремено, во овој контекст, неопходно е исто така да се нагласи и фактот што (во моментот на нејзиното зачленување) од државата неслучајно беше побарано да ја потпише и </w:t>
      </w:r>
      <w:r w:rsidR="00460A47" w:rsidRPr="00F8655D">
        <w:rPr>
          <w:rFonts w:eastAsia="StobiSansCnRegular"/>
          <w:i/>
        </w:rPr>
        <w:t>Европската Конвенција за спречување на тортура и нечовечки и понижувачки третман или казнување</w:t>
      </w:r>
      <w:r w:rsidR="00460A47" w:rsidRPr="00F8655D">
        <w:rPr>
          <w:rFonts w:eastAsia="StobiSansCnRegular"/>
        </w:rPr>
        <w:t xml:space="preserve"> бидејќи нејзината содржина е комлементарна на Конвенцијата за човековите права, односно таа фактички е нејзин составен дел</w:t>
      </w:r>
      <w:r w:rsidR="00460A47" w:rsidRPr="00F8655D">
        <w:rPr>
          <w:rStyle w:val="FootnoteReference"/>
          <w:rFonts w:eastAsia="StobiSansCnRegular"/>
        </w:rPr>
        <w:footnoteReference w:id="213"/>
      </w:r>
      <w:r w:rsidR="00460A47" w:rsidRPr="00F8655D">
        <w:rPr>
          <w:rFonts w:eastAsia="StobiSansCnRegular"/>
        </w:rPr>
        <w:t>.</w:t>
      </w:r>
      <w:r w:rsidR="00D0753B" w:rsidRPr="00F8655D">
        <w:rPr>
          <w:rFonts w:eastAsia="StobiSansCnRegular"/>
          <w:lang w:val="mk-MK"/>
        </w:rPr>
        <w:t xml:space="preserve"> </w:t>
      </w:r>
      <w:r w:rsidR="00CA5130" w:rsidRPr="00F8655D">
        <w:rPr>
          <w:rFonts w:eastAsia="StobiSansCnRegular"/>
          <w:lang w:val="mk-MK"/>
        </w:rPr>
        <w:t>Ов</w:t>
      </w:r>
      <w:r w:rsidR="004072FC" w:rsidRPr="00F8655D">
        <w:rPr>
          <w:rFonts w:eastAsia="StobiSansCnRegular"/>
          <w:lang w:val="mk-MK"/>
        </w:rPr>
        <w:t xml:space="preserve">аа иницијална фаза </w:t>
      </w:r>
      <w:r w:rsidR="00CA5130" w:rsidRPr="00F8655D">
        <w:rPr>
          <w:rFonts w:eastAsia="StobiSansCnRegular"/>
          <w:lang w:val="mk-MK"/>
        </w:rPr>
        <w:t xml:space="preserve">истовремено го вклучи и </w:t>
      </w:r>
      <w:r w:rsidR="00CA5130" w:rsidRPr="00F8655D">
        <w:rPr>
          <w:rFonts w:eastAsia="StobiSansCnRegular"/>
        </w:rPr>
        <w:t>потпишување</w:t>
      </w:r>
      <w:r w:rsidR="00CA5130" w:rsidRPr="00F8655D">
        <w:rPr>
          <w:rFonts w:eastAsia="StobiSansCnRegular"/>
          <w:lang w:val="mk-MK"/>
        </w:rPr>
        <w:t>то</w:t>
      </w:r>
      <w:r w:rsidR="00CA5130" w:rsidRPr="00F8655D">
        <w:rPr>
          <w:rFonts w:eastAsia="StobiSansCnRegular"/>
        </w:rPr>
        <w:t xml:space="preserve"> на </w:t>
      </w:r>
      <w:r w:rsidR="00CA5130" w:rsidRPr="00F8655D">
        <w:rPr>
          <w:rFonts w:eastAsia="StobiSansCnRegular"/>
          <w:i/>
        </w:rPr>
        <w:t>Рамковната Конвенциј</w:t>
      </w:r>
      <w:r w:rsidR="00CA5130" w:rsidRPr="00F8655D">
        <w:rPr>
          <w:rFonts w:eastAsia="StobiSansCnRegular"/>
          <w:i/>
          <w:lang w:val="mk-MK"/>
        </w:rPr>
        <w:t xml:space="preserve">а </w:t>
      </w:r>
      <w:r w:rsidR="00CA5130" w:rsidRPr="00F8655D">
        <w:rPr>
          <w:rFonts w:eastAsia="StobiSansCnRegular"/>
          <w:i/>
        </w:rPr>
        <w:t>за заштита на националните малцинства</w:t>
      </w:r>
      <w:r w:rsidR="00CA5130" w:rsidRPr="00F8655D">
        <w:rPr>
          <w:rFonts w:eastAsia="StobiSansCnRegular"/>
        </w:rPr>
        <w:t>, со оглед на фактот што, заштитата на малцинските права е составен и неразделен дел на политиката и праксата на заштита на основните човекови права</w:t>
      </w:r>
      <w:r w:rsidR="00CA5130" w:rsidRPr="00F8655D">
        <w:rPr>
          <w:rFonts w:eastAsia="StobiSansCnRegular"/>
          <w:lang w:val="mk-MK"/>
        </w:rPr>
        <w:t xml:space="preserve">. </w:t>
      </w:r>
      <w:r w:rsidR="004072FC" w:rsidRPr="00F8655D">
        <w:rPr>
          <w:rFonts w:eastAsia="StobiSansCnRegular"/>
          <w:lang w:val="mk-MK"/>
        </w:rPr>
        <w:t>Оценето како целина, с</w:t>
      </w:r>
      <w:r w:rsidR="00460A47" w:rsidRPr="00F8655D">
        <w:rPr>
          <w:rFonts w:eastAsia="StobiSansCnRegular"/>
        </w:rPr>
        <w:t xml:space="preserve">о ратификацијата на овие </w:t>
      </w:r>
      <w:r w:rsidR="00CA5130" w:rsidRPr="00F8655D">
        <w:rPr>
          <w:rFonts w:eastAsia="StobiSansCnRegular"/>
          <w:lang w:val="mk-MK"/>
        </w:rPr>
        <w:t xml:space="preserve">претходно наведени </w:t>
      </w:r>
      <w:r w:rsidR="00460A47" w:rsidRPr="00F8655D">
        <w:rPr>
          <w:rFonts w:eastAsia="StobiSansCnRegular"/>
        </w:rPr>
        <w:t xml:space="preserve">горенаведени правни инструменти </w:t>
      </w:r>
      <w:r w:rsidR="00D0753B" w:rsidRPr="00F8655D">
        <w:rPr>
          <w:rFonts w:eastAsia="StobiSansCnRegular"/>
          <w:lang w:val="mk-MK"/>
        </w:rPr>
        <w:t xml:space="preserve">на Советот на Европа нашата држава </w:t>
      </w:r>
      <w:r w:rsidR="004072FC" w:rsidRPr="00F8655D">
        <w:rPr>
          <w:rFonts w:eastAsia="StobiSansCnRegular"/>
          <w:lang w:val="mk-MK"/>
        </w:rPr>
        <w:t xml:space="preserve">по прв пат </w:t>
      </w:r>
      <w:r w:rsidR="00460A47" w:rsidRPr="00F8655D">
        <w:rPr>
          <w:rFonts w:eastAsia="StobiSansCnRegular"/>
        </w:rPr>
        <w:t xml:space="preserve">формално ја покажа </w:t>
      </w:r>
      <w:r w:rsidR="00D0753B" w:rsidRPr="00F8655D">
        <w:rPr>
          <w:rFonts w:eastAsia="StobiSansCnRegular"/>
          <w:lang w:val="mk-MK"/>
        </w:rPr>
        <w:t xml:space="preserve">својата </w:t>
      </w:r>
      <w:r w:rsidR="00460A47" w:rsidRPr="00F8655D">
        <w:rPr>
          <w:rFonts w:eastAsia="StobiSansCnRegular"/>
        </w:rPr>
        <w:t xml:space="preserve"> спремност, желба и способност да ги исполни главните статутарни услови </w:t>
      </w:r>
      <w:r w:rsidR="004072FC" w:rsidRPr="00F8655D">
        <w:rPr>
          <w:rFonts w:eastAsia="StobiSansCnRegular"/>
          <w:lang w:val="mk-MK"/>
        </w:rPr>
        <w:t>предвидени за</w:t>
      </w:r>
      <w:r w:rsidR="00460A47" w:rsidRPr="00F8655D">
        <w:rPr>
          <w:rFonts w:eastAsia="StobiSansCnRegular"/>
        </w:rPr>
        <w:t xml:space="preserve"> </w:t>
      </w:r>
      <w:r w:rsidR="004072FC" w:rsidRPr="00F8655D">
        <w:rPr>
          <w:rFonts w:eastAsia="StobiSansCnRegular"/>
          <w:lang w:val="mk-MK"/>
        </w:rPr>
        <w:t xml:space="preserve">секоја </w:t>
      </w:r>
      <w:r w:rsidR="00460A47" w:rsidRPr="00F8655D">
        <w:rPr>
          <w:rFonts w:eastAsia="StobiSansCnRegular"/>
        </w:rPr>
        <w:t>нов</w:t>
      </w:r>
      <w:r w:rsidR="004072FC" w:rsidRPr="00F8655D">
        <w:rPr>
          <w:rFonts w:eastAsia="StobiSansCnRegular"/>
          <w:lang w:val="mk-MK"/>
        </w:rPr>
        <w:t>а</w:t>
      </w:r>
      <w:r w:rsidR="004072FC" w:rsidRPr="00F8655D">
        <w:rPr>
          <w:rFonts w:eastAsia="StobiSansCnRegular"/>
        </w:rPr>
        <w:t xml:space="preserve"> држав</w:t>
      </w:r>
      <w:r w:rsidR="004072FC" w:rsidRPr="00F8655D">
        <w:rPr>
          <w:rFonts w:eastAsia="StobiSansCnRegular"/>
          <w:lang w:val="mk-MK"/>
        </w:rPr>
        <w:t>а</w:t>
      </w:r>
      <w:r w:rsidR="004072FC" w:rsidRPr="00F8655D">
        <w:rPr>
          <w:rFonts w:eastAsia="StobiSansCnRegular"/>
        </w:rPr>
        <w:t>-членк</w:t>
      </w:r>
      <w:r w:rsidR="004072FC" w:rsidRPr="00F8655D">
        <w:rPr>
          <w:rFonts w:eastAsia="StobiSansCnRegular"/>
          <w:lang w:val="mk-MK"/>
        </w:rPr>
        <w:t>а</w:t>
      </w:r>
      <w:r w:rsidR="00460A47" w:rsidRPr="00F8655D">
        <w:rPr>
          <w:rFonts w:eastAsia="StobiSansCnRegular"/>
        </w:rPr>
        <w:t xml:space="preserve"> на оваа Организација. Ова беше дополнително потврдено со </w:t>
      </w:r>
      <w:r w:rsidR="00D0753B" w:rsidRPr="00F8655D">
        <w:rPr>
          <w:rFonts w:eastAsia="StobiSansCnRegular"/>
          <w:lang w:val="mk-MK"/>
        </w:rPr>
        <w:t xml:space="preserve">последователниот </w:t>
      </w:r>
      <w:r w:rsidR="00460A47" w:rsidRPr="00F8655D">
        <w:rPr>
          <w:rFonts w:eastAsia="StobiSansCnRegular"/>
        </w:rPr>
        <w:t>натамошен процес на потпишување и ратификација на другите инструменти на Советот на Европа</w:t>
      </w:r>
      <w:r w:rsidR="00460A47" w:rsidRPr="00F8655D">
        <w:rPr>
          <w:rStyle w:val="FootnoteReference"/>
          <w:rFonts w:eastAsia="StobiSansCnRegular"/>
        </w:rPr>
        <w:footnoteReference w:id="214"/>
      </w:r>
      <w:r w:rsidR="00460A47" w:rsidRPr="00F8655D">
        <w:rPr>
          <w:rFonts w:eastAsia="StobiSansCnRegular"/>
        </w:rPr>
        <w:t xml:space="preserve">. </w:t>
      </w:r>
      <w:r w:rsidR="00705360" w:rsidRPr="00F8655D">
        <w:rPr>
          <w:rFonts w:eastAsia="StobiSansCnRegular"/>
          <w:lang w:val="mk-MK"/>
        </w:rPr>
        <w:t>С</w:t>
      </w:r>
      <w:r w:rsidR="00460A47" w:rsidRPr="00F8655D">
        <w:rPr>
          <w:rFonts w:eastAsia="StobiSansCnRegular"/>
        </w:rPr>
        <w:t xml:space="preserve">е разбира, она што мора посебно да се нагласи е фактот </w:t>
      </w:r>
      <w:r w:rsidR="0088384B" w:rsidRPr="00F8655D">
        <w:rPr>
          <w:rFonts w:eastAsia="StobiSansCnRegular"/>
          <w:lang w:val="mk-MK"/>
        </w:rPr>
        <w:t xml:space="preserve">дека, </w:t>
      </w:r>
      <w:r w:rsidR="00460A47" w:rsidRPr="00F8655D">
        <w:rPr>
          <w:rFonts w:eastAsia="StobiSansCnRegular"/>
        </w:rPr>
        <w:t xml:space="preserve">исполнувањето на горенаведените услови од страна на Република </w:t>
      </w:r>
      <w:r w:rsidR="007445F2" w:rsidRPr="00F8655D">
        <w:rPr>
          <w:rFonts w:eastAsia="StobiSansCnRegular"/>
          <w:lang w:val="mk-MK"/>
        </w:rPr>
        <w:t xml:space="preserve">Северна </w:t>
      </w:r>
      <w:r w:rsidR="00460A47" w:rsidRPr="00F8655D">
        <w:rPr>
          <w:rFonts w:eastAsia="StobiSansCnRegular"/>
        </w:rPr>
        <w:t>Македонија не беше фокусиран</w:t>
      </w:r>
      <w:r w:rsidR="00773645" w:rsidRPr="00F8655D">
        <w:rPr>
          <w:rFonts w:eastAsia="StobiSansCnRegular"/>
          <w:lang w:val="mk-MK"/>
        </w:rPr>
        <w:t>о</w:t>
      </w:r>
      <w:r w:rsidR="00460A47" w:rsidRPr="00F8655D">
        <w:rPr>
          <w:rFonts w:eastAsia="StobiSansCnRegular"/>
        </w:rPr>
        <w:t xml:space="preserve"> само врз </w:t>
      </w:r>
      <w:r w:rsidR="008B5B41" w:rsidRPr="00F8655D">
        <w:rPr>
          <w:lang w:val="mk-MK"/>
        </w:rPr>
        <w:t>„</w:t>
      </w:r>
      <w:r w:rsidR="00460A47" w:rsidRPr="00F8655D">
        <w:rPr>
          <w:rFonts w:eastAsia="StobiSansCnRegular"/>
        </w:rPr>
        <w:t xml:space="preserve">меѓувладината работа” туку исто така и на </w:t>
      </w:r>
      <w:r w:rsidR="008B5B41" w:rsidRPr="00F8655D">
        <w:rPr>
          <w:lang w:val="mk-MK"/>
        </w:rPr>
        <w:t>„</w:t>
      </w:r>
      <w:r w:rsidR="00460A47" w:rsidRPr="00F8655D">
        <w:rPr>
          <w:rFonts w:eastAsia="StobiSansCnRegular"/>
        </w:rPr>
        <w:t xml:space="preserve">парламентарната компонента” </w:t>
      </w:r>
      <w:r w:rsidR="00773645" w:rsidRPr="00F8655D">
        <w:rPr>
          <w:rFonts w:eastAsia="StobiSansCnRegular"/>
          <w:lang w:val="mk-MK"/>
        </w:rPr>
        <w:t xml:space="preserve">на Советот на Европа, што најпрво и најважно беше </w:t>
      </w:r>
      <w:r w:rsidR="00460A47" w:rsidRPr="00F8655D">
        <w:rPr>
          <w:rFonts w:eastAsia="StobiSansCnRegular"/>
        </w:rPr>
        <w:t xml:space="preserve">рефлектирано преку учеството на македонска парламентарна делегација во сите сесии на Парламентарното собрание на </w:t>
      </w:r>
      <w:r w:rsidR="00773645" w:rsidRPr="00F8655D">
        <w:rPr>
          <w:rFonts w:eastAsia="StobiSansCnRegular"/>
          <w:lang w:val="mk-MK"/>
        </w:rPr>
        <w:t>О</w:t>
      </w:r>
      <w:r w:rsidR="00460A47" w:rsidRPr="00F8655D">
        <w:rPr>
          <w:rFonts w:eastAsia="StobiSansCnRegular"/>
        </w:rPr>
        <w:t>рганизацијата</w:t>
      </w:r>
      <w:r w:rsidR="00773645" w:rsidRPr="00F8655D">
        <w:rPr>
          <w:rFonts w:eastAsia="StobiSansCnRegular"/>
          <w:lang w:val="mk-MK"/>
        </w:rPr>
        <w:t>,</w:t>
      </w:r>
      <w:r w:rsidR="00460A47" w:rsidRPr="00F8655D">
        <w:rPr>
          <w:rFonts w:eastAsia="StobiSansCnRegular"/>
        </w:rPr>
        <w:t xml:space="preserve"> </w:t>
      </w:r>
      <w:r w:rsidR="00773645" w:rsidRPr="00F8655D">
        <w:rPr>
          <w:rFonts w:eastAsia="StobiSansCnRegular"/>
          <w:lang w:val="mk-MK"/>
        </w:rPr>
        <w:t xml:space="preserve">започнување на процесот на </w:t>
      </w:r>
      <w:r w:rsidR="00460A47" w:rsidRPr="00F8655D">
        <w:rPr>
          <w:rFonts w:eastAsia="StobiSansCnRegular"/>
        </w:rPr>
        <w:t>зајакнување на домашното изборното законодаство и институции во тој контекст</w:t>
      </w:r>
      <w:r w:rsidR="00773645" w:rsidRPr="00F8655D">
        <w:rPr>
          <w:rFonts w:eastAsia="StobiSansCnRegular"/>
          <w:lang w:val="mk-MK"/>
        </w:rPr>
        <w:t xml:space="preserve"> и започнувње на </w:t>
      </w:r>
      <w:r w:rsidR="00773645" w:rsidRPr="00F8655D">
        <w:rPr>
          <w:rFonts w:eastAsia="StobiSansCnRegular"/>
          <w:lang w:val="mk-MK"/>
        </w:rPr>
        <w:lastRenderedPageBreak/>
        <w:t>процесот на мониторинг н</w:t>
      </w:r>
      <w:r w:rsidR="002A05B9" w:rsidRPr="00F8655D">
        <w:rPr>
          <w:rFonts w:eastAsia="StobiSansCnRegular"/>
          <w:lang w:val="mk-MK"/>
        </w:rPr>
        <w:t>а</w:t>
      </w:r>
      <w:r w:rsidR="00773645" w:rsidRPr="00F8655D">
        <w:rPr>
          <w:rFonts w:eastAsia="StobiSansCnRegular"/>
          <w:lang w:val="mk-MK"/>
        </w:rPr>
        <w:t xml:space="preserve"> последователно оддржаните парламентарни и претседателски избори во државата</w:t>
      </w:r>
      <w:r w:rsidR="008B5B41" w:rsidRPr="00F8655D">
        <w:rPr>
          <w:rFonts w:eastAsia="StobiSansCnRegular"/>
          <w:lang w:val="mk-MK"/>
        </w:rPr>
        <w:t xml:space="preserve"> од страна на Парламентарното собрание</w:t>
      </w:r>
      <w:r w:rsidR="00773645" w:rsidRPr="00F8655D">
        <w:rPr>
          <w:rFonts w:eastAsia="StobiSansCnRegular"/>
          <w:lang w:val="mk-MK"/>
        </w:rPr>
        <w:t xml:space="preserve">. Ова беше заокружено со </w:t>
      </w:r>
      <w:r w:rsidR="001D617E" w:rsidRPr="00F8655D">
        <w:rPr>
          <w:rFonts w:eastAsia="StobiSansCnRegular"/>
          <w:lang w:val="mk-MK"/>
        </w:rPr>
        <w:t xml:space="preserve">вклучувње на </w:t>
      </w:r>
      <w:r w:rsidR="00460A47" w:rsidRPr="00F8655D">
        <w:rPr>
          <w:rFonts w:eastAsia="StobiSansCnRegular"/>
        </w:rPr>
        <w:t xml:space="preserve">димензијата на </w:t>
      </w:r>
      <w:r w:rsidR="008B5B41" w:rsidRPr="00F8655D">
        <w:rPr>
          <w:lang w:val="mk-MK"/>
        </w:rPr>
        <w:t>„</w:t>
      </w:r>
      <w:r w:rsidR="00460A47" w:rsidRPr="00F8655D">
        <w:rPr>
          <w:rFonts w:eastAsia="StobiSansCnRegular"/>
        </w:rPr>
        <w:t xml:space="preserve">локалната демократија” </w:t>
      </w:r>
      <w:r w:rsidR="00773645" w:rsidRPr="00F8655D">
        <w:rPr>
          <w:rFonts w:eastAsia="StobiSansCnRegular"/>
          <w:lang w:val="mk-MK"/>
        </w:rPr>
        <w:t xml:space="preserve">на Организацијата, </w:t>
      </w:r>
      <w:r w:rsidR="002A05B9" w:rsidRPr="00F8655D">
        <w:rPr>
          <w:rFonts w:eastAsia="StobiSansCnRegular"/>
          <w:lang w:val="mk-MK"/>
        </w:rPr>
        <w:t xml:space="preserve">во кој контекст </w:t>
      </w:r>
      <w:r w:rsidR="001D617E" w:rsidRPr="00F8655D">
        <w:rPr>
          <w:rFonts w:eastAsia="StobiSansCnRegular"/>
          <w:lang w:val="mk-MK"/>
        </w:rPr>
        <w:t xml:space="preserve">нашата </w:t>
      </w:r>
      <w:r w:rsidR="00460A47" w:rsidRPr="00F8655D">
        <w:rPr>
          <w:rFonts w:eastAsia="StobiSansCnRegular"/>
        </w:rPr>
        <w:t xml:space="preserve">држава </w:t>
      </w:r>
      <w:r w:rsidR="002A05B9" w:rsidRPr="00F8655D">
        <w:rPr>
          <w:rFonts w:eastAsia="StobiSansCnRegular"/>
          <w:lang w:val="mk-MK"/>
        </w:rPr>
        <w:t>ја</w:t>
      </w:r>
      <w:r w:rsidR="00460A47" w:rsidRPr="00F8655D">
        <w:rPr>
          <w:rFonts w:eastAsia="StobiSansCnRegular"/>
        </w:rPr>
        <w:t xml:space="preserve"> потпиш</w:t>
      </w:r>
      <w:r w:rsidR="002A05B9" w:rsidRPr="00F8655D">
        <w:rPr>
          <w:rFonts w:eastAsia="StobiSansCnRegular"/>
          <w:lang w:val="mk-MK"/>
        </w:rPr>
        <w:t>а</w:t>
      </w:r>
      <w:r w:rsidR="00460A47" w:rsidRPr="00F8655D">
        <w:rPr>
          <w:rFonts w:eastAsia="StobiSansCnRegular"/>
        </w:rPr>
        <w:t xml:space="preserve"> Европската Повелба за локална самоуправа во 1996 година, ратификува</w:t>
      </w:r>
      <w:r w:rsidR="001D617E" w:rsidRPr="00F8655D">
        <w:rPr>
          <w:rFonts w:eastAsia="StobiSansCnRegular"/>
          <w:lang w:val="mk-MK"/>
        </w:rPr>
        <w:t>јќи ја истата</w:t>
      </w:r>
      <w:r w:rsidR="00460A47" w:rsidRPr="00F8655D">
        <w:rPr>
          <w:rFonts w:eastAsia="StobiSansCnRegular"/>
        </w:rPr>
        <w:t xml:space="preserve"> во месец јуни 1997 година</w:t>
      </w:r>
      <w:r w:rsidR="00187FC9" w:rsidRPr="00F8655D">
        <w:rPr>
          <w:rFonts w:eastAsia="StobiSansCnRegular"/>
          <w:lang w:val="mk-MK"/>
        </w:rPr>
        <w:t xml:space="preserve">, </w:t>
      </w:r>
      <w:r w:rsidR="001D617E" w:rsidRPr="00F8655D">
        <w:rPr>
          <w:rFonts w:eastAsia="StobiSansCnRegular"/>
          <w:lang w:val="mk-MK"/>
        </w:rPr>
        <w:t xml:space="preserve">кој чин </w:t>
      </w:r>
      <w:r w:rsidR="00187FC9" w:rsidRPr="00F8655D">
        <w:rPr>
          <w:rFonts w:eastAsia="Calibri"/>
          <w:lang w:val="mk-MK"/>
        </w:rPr>
        <w:t xml:space="preserve">фактички </w:t>
      </w:r>
      <w:r w:rsidR="001D617E" w:rsidRPr="00F8655D">
        <w:rPr>
          <w:rFonts w:eastAsia="Calibri"/>
          <w:lang w:val="mk-MK"/>
        </w:rPr>
        <w:t>претставуваше</w:t>
      </w:r>
      <w:r w:rsidR="00187FC9" w:rsidRPr="00F8655D">
        <w:rPr>
          <w:rFonts w:eastAsia="Calibri"/>
          <w:lang w:val="mk-MK"/>
        </w:rPr>
        <w:t xml:space="preserve"> основа за почеток и развој на </w:t>
      </w:r>
      <w:r w:rsidR="008B5B41" w:rsidRPr="00F8655D">
        <w:rPr>
          <w:rFonts w:eastAsia="Calibri"/>
          <w:lang w:val="mk-MK"/>
        </w:rPr>
        <w:t>п</w:t>
      </w:r>
      <w:r w:rsidR="00187FC9" w:rsidRPr="00F8655D">
        <w:rPr>
          <w:rFonts w:eastAsia="Calibri"/>
          <w:lang w:val="mk-MK"/>
        </w:rPr>
        <w:t>роцес</w:t>
      </w:r>
      <w:r w:rsidR="008B5B41" w:rsidRPr="00F8655D">
        <w:rPr>
          <w:rFonts w:eastAsia="Calibri"/>
          <w:lang w:val="mk-MK"/>
        </w:rPr>
        <w:t>от</w:t>
      </w:r>
      <w:r w:rsidR="00187FC9" w:rsidRPr="00F8655D">
        <w:rPr>
          <w:rFonts w:eastAsia="Calibri"/>
          <w:lang w:val="mk-MK"/>
        </w:rPr>
        <w:t xml:space="preserve"> на децентрализација и развојот на локалната самоуправа во државата</w:t>
      </w:r>
      <w:r w:rsidR="008B5B41" w:rsidRPr="00F8655D">
        <w:rPr>
          <w:rFonts w:eastAsia="Calibri"/>
          <w:lang w:val="mk-MK"/>
        </w:rPr>
        <w:t xml:space="preserve">, кој процес најпрво беше </w:t>
      </w:r>
      <w:r w:rsidR="009E37DE" w:rsidRPr="00F8655D">
        <w:rPr>
          <w:rFonts w:eastAsia="Calibri"/>
          <w:lang w:val="mk-MK"/>
        </w:rPr>
        <w:t>најексплицитно рефлектиран</w:t>
      </w:r>
      <w:r w:rsidR="008B5B41" w:rsidRPr="00F8655D">
        <w:rPr>
          <w:rFonts w:eastAsia="Calibri"/>
          <w:lang w:val="mk-MK"/>
        </w:rPr>
        <w:t xml:space="preserve"> преку почетокот на учество</w:t>
      </w:r>
      <w:r w:rsidR="009E37DE" w:rsidRPr="00F8655D">
        <w:rPr>
          <w:rFonts w:eastAsia="Calibri"/>
          <w:lang w:val="mk-MK"/>
        </w:rPr>
        <w:t>то</w:t>
      </w:r>
      <w:r w:rsidR="008B5B41" w:rsidRPr="00F8655D">
        <w:rPr>
          <w:rFonts w:eastAsia="Calibri"/>
          <w:lang w:val="mk-MK"/>
        </w:rPr>
        <w:t xml:space="preserve"> на претставници на локалната власт од државата во Конгресот за регионални и локални власти</w:t>
      </w:r>
      <w:r w:rsidR="009E37DE" w:rsidRPr="00F8655D">
        <w:rPr>
          <w:rFonts w:eastAsia="Calibri"/>
          <w:lang w:val="mk-MK"/>
        </w:rPr>
        <w:t xml:space="preserve"> на Советот на Европа</w:t>
      </w:r>
      <w:r w:rsidR="00460A47" w:rsidRPr="00F8655D">
        <w:rPr>
          <w:rFonts w:eastAsia="StobiSansCnRegular"/>
        </w:rPr>
        <w:t xml:space="preserve">. </w:t>
      </w:r>
    </w:p>
    <w:p w:rsidR="004433E5" w:rsidRPr="00F8655D" w:rsidRDefault="004741EE" w:rsidP="00F8655D">
      <w:pPr>
        <w:pStyle w:val="NormalWeb"/>
        <w:shd w:val="clear" w:color="auto" w:fill="FFFFFF"/>
        <w:spacing w:before="0" w:beforeAutospacing="0" w:after="0" w:afterAutospacing="0" w:line="360" w:lineRule="auto"/>
        <w:jc w:val="both"/>
        <w:rPr>
          <w:lang w:val="mk-MK"/>
        </w:rPr>
      </w:pPr>
      <w:r w:rsidRPr="00F8655D">
        <w:rPr>
          <w:lang w:val="mk-MK"/>
        </w:rPr>
        <w:tab/>
      </w:r>
      <w:r w:rsidR="009F1B2D" w:rsidRPr="00F8655D">
        <w:t xml:space="preserve">Во </w:t>
      </w:r>
      <w:r w:rsidR="003F4479" w:rsidRPr="00F8655D">
        <w:rPr>
          <w:lang w:val="mk-MK"/>
        </w:rPr>
        <w:t xml:space="preserve">контекст на претходно наведеното од посебна важност беше фактот што, во </w:t>
      </w:r>
      <w:r w:rsidR="009F1B2D" w:rsidRPr="00F8655D">
        <w:t xml:space="preserve">1996 година за </w:t>
      </w:r>
      <w:r w:rsidR="003F4479" w:rsidRPr="00F8655D">
        <w:rPr>
          <w:lang w:val="mk-MK"/>
        </w:rPr>
        <w:t xml:space="preserve">нашата држава како </w:t>
      </w:r>
      <w:r w:rsidR="009E37DE" w:rsidRPr="00F8655D">
        <w:rPr>
          <w:lang w:val="mk-MK"/>
        </w:rPr>
        <w:t xml:space="preserve">тогаш </w:t>
      </w:r>
      <w:r w:rsidR="003F4479" w:rsidRPr="00F8655D">
        <w:rPr>
          <w:lang w:val="mk-MK"/>
        </w:rPr>
        <w:t>новопримена држ</w:t>
      </w:r>
      <w:r w:rsidR="007445F2" w:rsidRPr="00F8655D">
        <w:rPr>
          <w:lang w:val="mk-MK"/>
        </w:rPr>
        <w:t>а</w:t>
      </w:r>
      <w:r w:rsidR="003F4479" w:rsidRPr="00F8655D">
        <w:rPr>
          <w:lang w:val="mk-MK"/>
        </w:rPr>
        <w:t xml:space="preserve">ва-членка </w:t>
      </w:r>
      <w:r w:rsidR="009F1B2D" w:rsidRPr="00F8655D">
        <w:t xml:space="preserve">беше отворена мониторинг процедура </w:t>
      </w:r>
      <w:r w:rsidR="003F4479" w:rsidRPr="00F8655D">
        <w:rPr>
          <w:lang w:val="mk-MK"/>
        </w:rPr>
        <w:t xml:space="preserve">од страна на </w:t>
      </w:r>
      <w:r w:rsidR="009F1B2D" w:rsidRPr="00F8655D">
        <w:t xml:space="preserve">Мониторинг комисијата </w:t>
      </w:r>
      <w:r w:rsidR="003F4479" w:rsidRPr="00F8655D">
        <w:rPr>
          <w:lang w:val="mk-MK"/>
        </w:rPr>
        <w:t xml:space="preserve">при Парламентарното собрание, во чии рамки започна да се </w:t>
      </w:r>
      <w:r w:rsidR="009F1B2D" w:rsidRPr="00F8655D">
        <w:t>разглед</w:t>
      </w:r>
      <w:r w:rsidR="00515C54" w:rsidRPr="00F8655D">
        <w:rPr>
          <w:lang w:val="mk-MK"/>
        </w:rPr>
        <w:t>ува</w:t>
      </w:r>
      <w:r w:rsidR="003F4479" w:rsidRPr="00F8655D">
        <w:rPr>
          <w:lang w:val="mk-MK"/>
        </w:rPr>
        <w:t>а</w:t>
      </w:r>
      <w:r w:rsidR="009F1B2D" w:rsidRPr="00F8655D">
        <w:t xml:space="preserve"> почитувањето на </w:t>
      </w:r>
      <w:r w:rsidR="003F4479" w:rsidRPr="00F8655D">
        <w:rPr>
          <w:lang w:val="mk-MK"/>
        </w:rPr>
        <w:t xml:space="preserve">претходно наведените </w:t>
      </w:r>
      <w:r w:rsidR="009F1B2D" w:rsidRPr="00F8655D">
        <w:t>обврски и заложби</w:t>
      </w:r>
      <w:r w:rsidR="003F4479" w:rsidRPr="00F8655D">
        <w:rPr>
          <w:lang w:val="mk-MK"/>
        </w:rPr>
        <w:t xml:space="preserve"> што Р</w:t>
      </w:r>
      <w:r w:rsidR="009E37DE" w:rsidRPr="00F8655D">
        <w:rPr>
          <w:lang w:val="mk-MK"/>
        </w:rPr>
        <w:t>епублик</w:t>
      </w:r>
      <w:r w:rsidR="00DB127B" w:rsidRPr="00F8655D">
        <w:rPr>
          <w:lang w:val="mk-MK"/>
        </w:rPr>
        <w:t>а</w:t>
      </w:r>
      <w:r w:rsidR="009E37DE" w:rsidRPr="00F8655D">
        <w:rPr>
          <w:lang w:val="mk-MK"/>
        </w:rPr>
        <w:t xml:space="preserve"> Северна </w:t>
      </w:r>
      <w:r w:rsidR="003F4479" w:rsidRPr="00F8655D">
        <w:rPr>
          <w:lang w:val="mk-MK"/>
        </w:rPr>
        <w:t>М</w:t>
      </w:r>
      <w:r w:rsidR="009E37DE" w:rsidRPr="00F8655D">
        <w:rPr>
          <w:lang w:val="mk-MK"/>
        </w:rPr>
        <w:t>акедонија</w:t>
      </w:r>
      <w:r w:rsidR="003F4479" w:rsidRPr="00F8655D">
        <w:rPr>
          <w:lang w:val="mk-MK"/>
        </w:rPr>
        <w:t xml:space="preserve"> ги </w:t>
      </w:r>
      <w:r w:rsidR="009F1B2D" w:rsidRPr="00F8655D">
        <w:t>презе</w:t>
      </w:r>
      <w:r w:rsidR="003F4479" w:rsidRPr="00F8655D">
        <w:rPr>
          <w:lang w:val="mk-MK"/>
        </w:rPr>
        <w:t xml:space="preserve">де </w:t>
      </w:r>
      <w:r w:rsidR="009F1B2D" w:rsidRPr="00F8655D">
        <w:t xml:space="preserve">при </w:t>
      </w:r>
      <w:r w:rsidR="003F4479" w:rsidRPr="00F8655D">
        <w:rPr>
          <w:lang w:val="mk-MK"/>
        </w:rPr>
        <w:t xml:space="preserve">својот </w:t>
      </w:r>
      <w:r w:rsidR="009F1B2D" w:rsidRPr="00F8655D">
        <w:t>прием</w:t>
      </w:r>
      <w:r w:rsidR="003F4479" w:rsidRPr="00F8655D">
        <w:rPr>
          <w:lang w:val="mk-MK"/>
        </w:rPr>
        <w:t xml:space="preserve"> во Советот на Европа.</w:t>
      </w:r>
      <w:r w:rsidR="009F1B2D" w:rsidRPr="00F8655D">
        <w:t xml:space="preserve"> Во </w:t>
      </w:r>
      <w:r w:rsidR="00515C54" w:rsidRPr="00F8655D">
        <w:rPr>
          <w:lang w:val="mk-MK"/>
        </w:rPr>
        <w:t>овој</w:t>
      </w:r>
      <w:r w:rsidR="009F1B2D" w:rsidRPr="00F8655D">
        <w:t xml:space="preserve"> контекст беше разгледувана состојбата на планот на донесувањето на поважните системски закони </w:t>
      </w:r>
      <w:r w:rsidR="00515C54" w:rsidRPr="00F8655D">
        <w:rPr>
          <w:lang w:val="mk-MK"/>
        </w:rPr>
        <w:t xml:space="preserve">во државата, вклучувајќи ги тука посебно </w:t>
      </w:r>
      <w:r w:rsidR="009F1B2D" w:rsidRPr="00F8655D">
        <w:t>Кривичн</w:t>
      </w:r>
      <w:r w:rsidR="00515C54" w:rsidRPr="00F8655D">
        <w:rPr>
          <w:lang w:val="mk-MK"/>
        </w:rPr>
        <w:t>иот</w:t>
      </w:r>
      <w:r w:rsidR="009F1B2D" w:rsidRPr="00F8655D">
        <w:t xml:space="preserve"> закон, граѓански</w:t>
      </w:r>
      <w:r w:rsidR="00515C54" w:rsidRPr="00F8655D">
        <w:rPr>
          <w:lang w:val="mk-MK"/>
        </w:rPr>
        <w:t>от</w:t>
      </w:r>
      <w:r w:rsidR="009F1B2D" w:rsidRPr="00F8655D">
        <w:t xml:space="preserve"> закон, </w:t>
      </w:r>
      <w:r w:rsidR="00515C54" w:rsidRPr="00F8655D">
        <w:rPr>
          <w:lang w:val="mk-MK"/>
        </w:rPr>
        <w:t xml:space="preserve">Законот </w:t>
      </w:r>
      <w:r w:rsidR="009F1B2D" w:rsidRPr="00F8655D">
        <w:t xml:space="preserve">за судови, </w:t>
      </w:r>
      <w:r w:rsidR="00515C54" w:rsidRPr="00F8655D">
        <w:rPr>
          <w:lang w:val="mk-MK"/>
        </w:rPr>
        <w:t xml:space="preserve">Законот </w:t>
      </w:r>
      <w:r w:rsidR="009F1B2D" w:rsidRPr="00F8655D">
        <w:t>за јав</w:t>
      </w:r>
      <w:r w:rsidR="00515C54" w:rsidRPr="00F8655D">
        <w:rPr>
          <w:lang w:val="mk-MK"/>
        </w:rPr>
        <w:t>но обвинителство</w:t>
      </w:r>
      <w:r w:rsidR="009F1B2D" w:rsidRPr="00F8655D">
        <w:t xml:space="preserve">, </w:t>
      </w:r>
      <w:r w:rsidR="00515C54" w:rsidRPr="00F8655D">
        <w:rPr>
          <w:lang w:val="mk-MK"/>
        </w:rPr>
        <w:t xml:space="preserve">Законот </w:t>
      </w:r>
      <w:r w:rsidR="009F1B2D" w:rsidRPr="00F8655D">
        <w:t xml:space="preserve">за локална самоуправа, </w:t>
      </w:r>
      <w:r w:rsidR="00515C54" w:rsidRPr="00F8655D">
        <w:rPr>
          <w:lang w:val="mk-MK"/>
        </w:rPr>
        <w:t xml:space="preserve">Законот </w:t>
      </w:r>
      <w:r w:rsidR="009F1B2D" w:rsidRPr="00F8655D">
        <w:t xml:space="preserve">за високо образование, </w:t>
      </w:r>
      <w:r w:rsidR="00515C54" w:rsidRPr="00F8655D">
        <w:rPr>
          <w:lang w:val="mk-MK"/>
        </w:rPr>
        <w:t>Законот за</w:t>
      </w:r>
      <w:r w:rsidR="009F1B2D" w:rsidRPr="00F8655D">
        <w:t xml:space="preserve"> државјанство, </w:t>
      </w:r>
      <w:r w:rsidR="00515C54" w:rsidRPr="00F8655D">
        <w:rPr>
          <w:lang w:val="mk-MK"/>
        </w:rPr>
        <w:t xml:space="preserve">како и оние </w:t>
      </w:r>
      <w:r w:rsidR="009F1B2D" w:rsidRPr="00F8655D">
        <w:t>за медиуми</w:t>
      </w:r>
      <w:r w:rsidR="00515C54" w:rsidRPr="00F8655D">
        <w:rPr>
          <w:lang w:val="mk-MK"/>
        </w:rPr>
        <w:t>те и</w:t>
      </w:r>
      <w:r w:rsidR="009F1B2D" w:rsidRPr="00F8655D">
        <w:t xml:space="preserve"> против корупција</w:t>
      </w:r>
      <w:r w:rsidR="00515C54" w:rsidRPr="00F8655D">
        <w:rPr>
          <w:lang w:val="mk-MK"/>
        </w:rPr>
        <w:t>. Ова посебно го вклучи прашањето околу</w:t>
      </w:r>
      <w:r w:rsidR="009F1B2D" w:rsidRPr="00F8655D">
        <w:t xml:space="preserve"> интеграцијата на малцинствата </w:t>
      </w:r>
      <w:r w:rsidR="00515C54" w:rsidRPr="00F8655D">
        <w:rPr>
          <w:lang w:val="mk-MK"/>
        </w:rPr>
        <w:t xml:space="preserve">во нашата држава </w:t>
      </w:r>
      <w:r w:rsidR="009F1B2D" w:rsidRPr="00F8655D">
        <w:t>согласно Рамковната конвенција за заштита на малцинствата</w:t>
      </w:r>
      <w:r w:rsidR="00515C54" w:rsidRPr="00F8655D">
        <w:rPr>
          <w:lang w:val="mk-MK"/>
        </w:rPr>
        <w:t>, како и (најважно)</w:t>
      </w:r>
      <w:r w:rsidR="009F1B2D" w:rsidRPr="00F8655D">
        <w:t xml:space="preserve"> заштитата и унапредувањето на човековите права во согласност со одредбите на Европската конвенција за заштита на човековите права и </w:t>
      </w:r>
      <w:r w:rsidR="00515C54" w:rsidRPr="00F8655D">
        <w:rPr>
          <w:lang w:val="mk-MK"/>
        </w:rPr>
        <w:t>закон</w:t>
      </w:r>
      <w:r w:rsidR="00271D8B" w:rsidRPr="00F8655D">
        <w:rPr>
          <w:lang w:val="mk-MK"/>
        </w:rPr>
        <w:t>о</w:t>
      </w:r>
      <w:r w:rsidR="00515C54" w:rsidRPr="00F8655D">
        <w:rPr>
          <w:lang w:val="mk-MK"/>
        </w:rPr>
        <w:t>д</w:t>
      </w:r>
      <w:r w:rsidR="00271D8B" w:rsidRPr="00F8655D">
        <w:rPr>
          <w:lang w:val="mk-MK"/>
        </w:rPr>
        <w:t>а</w:t>
      </w:r>
      <w:r w:rsidR="00515C54" w:rsidRPr="00F8655D">
        <w:rPr>
          <w:lang w:val="mk-MK"/>
        </w:rPr>
        <w:t>вството дизајнирано з</w:t>
      </w:r>
      <w:r w:rsidR="009F1B2D" w:rsidRPr="00F8655D">
        <w:t>а о</w:t>
      </w:r>
      <w:r w:rsidR="00515C54" w:rsidRPr="00F8655D">
        <w:rPr>
          <w:lang w:val="mk-MK"/>
        </w:rPr>
        <w:t xml:space="preserve">безбедување </w:t>
      </w:r>
      <w:r w:rsidR="009F1B2D" w:rsidRPr="00F8655D">
        <w:t xml:space="preserve">на независно и ефикасно судство. По четиригодишен период на мониторинг, во април 2000 година Парламентарното собрание на Советот на Европа </w:t>
      </w:r>
      <w:r w:rsidR="00852AA1" w:rsidRPr="00F8655D">
        <w:rPr>
          <w:lang w:val="mk-MK"/>
        </w:rPr>
        <w:t xml:space="preserve">ја </w:t>
      </w:r>
      <w:r w:rsidR="009F1B2D" w:rsidRPr="00F8655D">
        <w:t xml:space="preserve">донесе </w:t>
      </w:r>
      <w:r w:rsidR="00852AA1" w:rsidRPr="00F8655D">
        <w:rPr>
          <w:lang w:val="mk-MK"/>
        </w:rPr>
        <w:t xml:space="preserve">својата </w:t>
      </w:r>
      <w:r w:rsidR="009F1B2D" w:rsidRPr="00F8655D">
        <w:t xml:space="preserve">Резолуција 1213(2000) и </w:t>
      </w:r>
      <w:r w:rsidR="00852AA1" w:rsidRPr="00F8655D">
        <w:rPr>
          <w:lang w:val="mk-MK"/>
        </w:rPr>
        <w:t xml:space="preserve">својата </w:t>
      </w:r>
      <w:r w:rsidR="009F1B2D" w:rsidRPr="00F8655D">
        <w:t>Препорака 1453(2000) за затворање на мониторинг процедурата кон Република Македонија</w:t>
      </w:r>
      <w:r w:rsidR="00417F1E" w:rsidRPr="00F8655D">
        <w:rPr>
          <w:lang w:val="mk-MK"/>
        </w:rPr>
        <w:t xml:space="preserve"> како резултат на </w:t>
      </w:r>
      <w:r w:rsidR="00271D8B" w:rsidRPr="00F8655D">
        <w:rPr>
          <w:lang w:val="mk-MK"/>
        </w:rPr>
        <w:t>својата оценка</w:t>
      </w:r>
      <w:r w:rsidR="00417F1E" w:rsidRPr="00F8655D">
        <w:rPr>
          <w:lang w:val="mk-MK"/>
        </w:rPr>
        <w:t>, државата направила значителен напредок во почитувањето на своите обврски и заложби согласно Статутот на Организацијата</w:t>
      </w:r>
      <w:r w:rsidR="00DE2B52" w:rsidRPr="00F8655D">
        <w:rPr>
          <w:rStyle w:val="FootnoteReference"/>
          <w:lang w:val="mk-MK"/>
        </w:rPr>
        <w:footnoteReference w:id="215"/>
      </w:r>
      <w:r w:rsidR="0018204E" w:rsidRPr="00F8655D">
        <w:rPr>
          <w:lang w:val="mk-MK"/>
        </w:rPr>
        <w:t>,</w:t>
      </w:r>
      <w:r w:rsidR="00417F1E" w:rsidRPr="00F8655D">
        <w:rPr>
          <w:lang w:val="mk-MK"/>
        </w:rPr>
        <w:t xml:space="preserve"> а по една година потоа </w:t>
      </w:r>
      <w:r w:rsidR="00464A84" w:rsidRPr="00F8655D">
        <w:rPr>
          <w:lang w:val="mk-MK"/>
        </w:rPr>
        <w:t xml:space="preserve">Парламентарното собрание </w:t>
      </w:r>
      <w:r w:rsidR="0018204E" w:rsidRPr="00F8655D">
        <w:rPr>
          <w:lang w:val="mk-MK"/>
        </w:rPr>
        <w:t xml:space="preserve">ја </w:t>
      </w:r>
      <w:r w:rsidR="00417F1E" w:rsidRPr="00F8655D">
        <w:rPr>
          <w:lang w:val="mk-MK"/>
        </w:rPr>
        <w:t xml:space="preserve">започна посебната </w:t>
      </w:r>
      <w:r w:rsidR="00417F1E" w:rsidRPr="00F8655D">
        <w:rPr>
          <w:i/>
          <w:lang w:val="mk-MK"/>
        </w:rPr>
        <w:t>процедура на пост-мониторинг дијалог</w:t>
      </w:r>
      <w:r w:rsidR="00417F1E" w:rsidRPr="00F8655D">
        <w:rPr>
          <w:lang w:val="mk-MK"/>
        </w:rPr>
        <w:t xml:space="preserve"> </w:t>
      </w:r>
      <w:r w:rsidR="00464A84" w:rsidRPr="00F8655D">
        <w:rPr>
          <w:lang w:val="mk-MK"/>
        </w:rPr>
        <w:t>со Македонското Собра</w:t>
      </w:r>
      <w:r w:rsidR="00DB127B" w:rsidRPr="00F8655D">
        <w:rPr>
          <w:lang w:val="mk-MK"/>
        </w:rPr>
        <w:t>ние</w:t>
      </w:r>
      <w:r w:rsidR="009E37DE" w:rsidRPr="00F8655D">
        <w:rPr>
          <w:lang w:val="mk-MK"/>
        </w:rPr>
        <w:t>, кој процес трае и денеска</w:t>
      </w:r>
      <w:r w:rsidR="009F1B2D" w:rsidRPr="00F8655D">
        <w:t>.</w:t>
      </w:r>
      <w:r w:rsidR="0018204E" w:rsidRPr="00F8655D">
        <w:rPr>
          <w:lang w:val="mk-MK"/>
        </w:rPr>
        <w:t xml:space="preserve"> Имено, овој </w:t>
      </w:r>
      <w:r w:rsidR="0018204E" w:rsidRPr="00F8655D">
        <w:rPr>
          <w:lang w:val="mk-MK"/>
        </w:rPr>
        <w:lastRenderedPageBreak/>
        <w:t>дијалог иницијално фактички се сведе на</w:t>
      </w:r>
      <w:r w:rsidR="0018204E" w:rsidRPr="00F8655D">
        <w:rPr>
          <w:color w:val="FF0000"/>
          <w:lang w:val="mk-MK"/>
        </w:rPr>
        <w:t xml:space="preserve"> </w:t>
      </w:r>
      <w:r w:rsidR="00464A84" w:rsidRPr="00F8655D">
        <w:t xml:space="preserve">дискусија за продолжителна активност </w:t>
      </w:r>
      <w:r w:rsidR="004433E5" w:rsidRPr="00F8655D">
        <w:rPr>
          <w:lang w:val="mk-MK"/>
        </w:rPr>
        <w:t xml:space="preserve">од страна на Парламентарното собрание на Советот на Европа </w:t>
      </w:r>
      <w:r w:rsidR="002F1215" w:rsidRPr="00F8655D">
        <w:rPr>
          <w:lang w:val="mk-MK"/>
        </w:rPr>
        <w:t>во светло на препораките содржани во претходно наведената ре</w:t>
      </w:r>
      <w:r w:rsidR="00464A84" w:rsidRPr="00F8655D">
        <w:t>золуци</w:t>
      </w:r>
      <w:r w:rsidR="002F1215" w:rsidRPr="00F8655D">
        <w:rPr>
          <w:lang w:val="mk-MK"/>
        </w:rPr>
        <w:t xml:space="preserve">ја и препорака од 2000 година, како и во врска со </w:t>
      </w:r>
      <w:r w:rsidR="00464A84" w:rsidRPr="00F8655D">
        <w:t>било ко</w:t>
      </w:r>
      <w:r w:rsidR="002F1215" w:rsidRPr="00F8655D">
        <w:rPr>
          <w:lang w:val="mk-MK"/>
        </w:rPr>
        <w:t>е</w:t>
      </w:r>
      <w:r w:rsidR="00464A84" w:rsidRPr="00F8655D">
        <w:t xml:space="preserve"> друг</w:t>
      </w:r>
      <w:r w:rsidR="002F1215" w:rsidRPr="00F8655D">
        <w:rPr>
          <w:lang w:val="mk-MK"/>
        </w:rPr>
        <w:t>о</w:t>
      </w:r>
      <w:r w:rsidR="00464A84" w:rsidRPr="00F8655D">
        <w:t xml:space="preserve"> прашањ</w:t>
      </w:r>
      <w:r w:rsidR="002F1215" w:rsidRPr="00F8655D">
        <w:rPr>
          <w:lang w:val="mk-MK"/>
        </w:rPr>
        <w:t>е</w:t>
      </w:r>
      <w:r w:rsidR="00464A84" w:rsidRPr="00F8655D">
        <w:t xml:space="preserve">, што произлегува од обврските на </w:t>
      </w:r>
      <w:r w:rsidR="002F1215" w:rsidRPr="00F8655D">
        <w:rPr>
          <w:lang w:val="mk-MK"/>
        </w:rPr>
        <w:t>нашата</w:t>
      </w:r>
      <w:r w:rsidR="002F1215" w:rsidRPr="00F8655D">
        <w:rPr>
          <w:color w:val="555555"/>
          <w:lang w:val="mk-MK"/>
        </w:rPr>
        <w:t xml:space="preserve"> </w:t>
      </w:r>
      <w:r w:rsidR="00464A84" w:rsidRPr="00F8655D">
        <w:t>држава</w:t>
      </w:r>
      <w:r w:rsidR="002F1215" w:rsidRPr="00F8655D">
        <w:rPr>
          <w:lang w:val="mk-MK"/>
        </w:rPr>
        <w:t xml:space="preserve"> како </w:t>
      </w:r>
      <w:r w:rsidR="00DB127B" w:rsidRPr="00F8655D">
        <w:rPr>
          <w:lang w:val="mk-MK"/>
        </w:rPr>
        <w:t xml:space="preserve">веќе полноправна </w:t>
      </w:r>
      <w:r w:rsidR="002F1215" w:rsidRPr="00F8655D">
        <w:rPr>
          <w:lang w:val="mk-MK"/>
        </w:rPr>
        <w:t xml:space="preserve">членка на Советот на Европа. </w:t>
      </w:r>
      <w:r w:rsidR="00464A84" w:rsidRPr="00F8655D">
        <w:t xml:space="preserve"> </w:t>
      </w:r>
      <w:r w:rsidR="00DB127B" w:rsidRPr="00F8655D">
        <w:rPr>
          <w:lang w:val="mk-MK"/>
        </w:rPr>
        <w:t>Овој д</w:t>
      </w:r>
      <w:r w:rsidR="00464A84" w:rsidRPr="00F8655D">
        <w:t>ијалог</w:t>
      </w:r>
      <w:r w:rsidR="00DB127B" w:rsidRPr="00F8655D">
        <w:rPr>
          <w:lang w:val="mk-MK"/>
        </w:rPr>
        <w:t xml:space="preserve">, </w:t>
      </w:r>
      <w:r w:rsidR="001D617E" w:rsidRPr="00F8655D">
        <w:rPr>
          <w:lang w:val="mk-MK"/>
        </w:rPr>
        <w:t>к</w:t>
      </w:r>
      <w:r w:rsidR="004433E5" w:rsidRPr="00F8655D">
        <w:rPr>
          <w:lang w:val="mk-MK"/>
        </w:rPr>
        <w:t>а</w:t>
      </w:r>
      <w:r w:rsidR="001D617E" w:rsidRPr="00F8655D">
        <w:rPr>
          <w:lang w:val="mk-MK"/>
        </w:rPr>
        <w:t xml:space="preserve">ко и </w:t>
      </w:r>
      <w:r w:rsidR="004433E5" w:rsidRPr="00F8655D">
        <w:rPr>
          <w:lang w:val="mk-MK"/>
        </w:rPr>
        <w:t xml:space="preserve">во </w:t>
      </w:r>
      <w:r w:rsidR="001D617E" w:rsidRPr="00F8655D">
        <w:rPr>
          <w:lang w:val="mk-MK"/>
        </w:rPr>
        <w:t>случа</w:t>
      </w:r>
      <w:r w:rsidR="00DB127B" w:rsidRPr="00F8655D">
        <w:rPr>
          <w:lang w:val="mk-MK"/>
        </w:rPr>
        <w:t>ј</w:t>
      </w:r>
      <w:r w:rsidR="004433E5" w:rsidRPr="00F8655D">
        <w:rPr>
          <w:lang w:val="mk-MK"/>
        </w:rPr>
        <w:t>от</w:t>
      </w:r>
      <w:r w:rsidR="00DB127B" w:rsidRPr="00F8655D">
        <w:rPr>
          <w:lang w:val="mk-MK"/>
        </w:rPr>
        <w:t xml:space="preserve"> на секоја друга држава членка предмет на таков дијалог, </w:t>
      </w:r>
      <w:r w:rsidR="00464A84" w:rsidRPr="00F8655D">
        <w:t xml:space="preserve">се </w:t>
      </w:r>
      <w:r w:rsidR="00897327" w:rsidRPr="00F8655D">
        <w:rPr>
          <w:lang w:val="mk-MK"/>
        </w:rPr>
        <w:t>базира</w:t>
      </w:r>
      <w:r w:rsidR="00464A84" w:rsidRPr="00F8655D">
        <w:t xml:space="preserve"> на оцените за ситуацијата направена од страна на претседателот на Мониторинг комисијата</w:t>
      </w:r>
      <w:r w:rsidR="004433E5" w:rsidRPr="00F8655D">
        <w:rPr>
          <w:lang w:val="mk-MK"/>
        </w:rPr>
        <w:t xml:space="preserve"> на Парламентарното собрание</w:t>
      </w:r>
      <w:r w:rsidR="00464A84" w:rsidRPr="00F8655D">
        <w:t xml:space="preserve">, во соработка со </w:t>
      </w:r>
      <w:r w:rsidR="00186767" w:rsidRPr="00F8655D">
        <w:rPr>
          <w:lang w:val="mk-MK"/>
        </w:rPr>
        <w:t xml:space="preserve">членовите на Македонската </w:t>
      </w:r>
      <w:r w:rsidR="00464A84" w:rsidRPr="00F8655D">
        <w:t xml:space="preserve">национална парламентарна делегација, која </w:t>
      </w:r>
      <w:r w:rsidR="00897327" w:rsidRPr="00F8655D">
        <w:rPr>
          <w:lang w:val="mk-MK"/>
        </w:rPr>
        <w:t xml:space="preserve">ситуација </w:t>
      </w:r>
      <w:r w:rsidR="00464A84" w:rsidRPr="00F8655D">
        <w:t xml:space="preserve">се презентира во </w:t>
      </w:r>
      <w:r w:rsidR="00897327" w:rsidRPr="00F8655D">
        <w:rPr>
          <w:lang w:val="mk-MK"/>
        </w:rPr>
        <w:t xml:space="preserve">форма на </w:t>
      </w:r>
      <w:r w:rsidR="00464A84" w:rsidRPr="00F8655D">
        <w:t>Меморандум на претседателот</w:t>
      </w:r>
      <w:r w:rsidR="00897327" w:rsidRPr="00F8655D">
        <w:rPr>
          <w:lang w:val="mk-MK"/>
        </w:rPr>
        <w:t xml:space="preserve"> на ова</w:t>
      </w:r>
      <w:r w:rsidR="004433E5" w:rsidRPr="00F8655D">
        <w:rPr>
          <w:lang w:val="mk-MK"/>
        </w:rPr>
        <w:t>а</w:t>
      </w:r>
      <w:r w:rsidR="00897327" w:rsidRPr="00F8655D">
        <w:rPr>
          <w:lang w:val="mk-MK"/>
        </w:rPr>
        <w:t xml:space="preserve"> комисија</w:t>
      </w:r>
      <w:r w:rsidR="00464A84" w:rsidRPr="00F8655D">
        <w:t xml:space="preserve">, за кој </w:t>
      </w:r>
      <w:r w:rsidR="00897327" w:rsidRPr="00F8655D">
        <w:rPr>
          <w:lang w:val="mk-MK"/>
        </w:rPr>
        <w:t>последов</w:t>
      </w:r>
      <w:r w:rsidR="00DB127B" w:rsidRPr="00F8655D">
        <w:rPr>
          <w:lang w:val="mk-MK"/>
        </w:rPr>
        <w:t>а</w:t>
      </w:r>
      <w:r w:rsidR="00897327" w:rsidRPr="00F8655D">
        <w:rPr>
          <w:lang w:val="mk-MK"/>
        </w:rPr>
        <w:t xml:space="preserve">телно </w:t>
      </w:r>
      <w:r w:rsidR="00464A84" w:rsidRPr="00F8655D">
        <w:t>се расправа на седницата на Мониторинг комисијата</w:t>
      </w:r>
      <w:r w:rsidR="00171B9C" w:rsidRPr="00F8655D">
        <w:rPr>
          <w:rStyle w:val="FootnoteReference"/>
        </w:rPr>
        <w:footnoteReference w:id="216"/>
      </w:r>
      <w:r w:rsidR="00897327" w:rsidRPr="00F8655D">
        <w:rPr>
          <w:lang w:val="mk-MK"/>
        </w:rPr>
        <w:t>, а потоа во форма на Извештај со доставува на усвојување до самото Парламентарно собрание на Советот на Европа</w:t>
      </w:r>
      <w:r w:rsidR="00464A84" w:rsidRPr="00F8655D">
        <w:t>.</w:t>
      </w:r>
      <w:r w:rsidR="00897327" w:rsidRPr="00F8655D">
        <w:rPr>
          <w:lang w:val="mk-MK"/>
        </w:rPr>
        <w:t xml:space="preserve"> Овие </w:t>
      </w:r>
      <w:r w:rsidR="00897327" w:rsidRPr="00F8655D">
        <w:t>извешта</w:t>
      </w:r>
      <w:r w:rsidR="00897327" w:rsidRPr="00F8655D">
        <w:rPr>
          <w:lang w:val="mk-MK"/>
        </w:rPr>
        <w:t>и</w:t>
      </w:r>
      <w:r w:rsidR="00897327" w:rsidRPr="00F8655D">
        <w:t xml:space="preserve"> </w:t>
      </w:r>
      <w:r w:rsidR="00DB127B" w:rsidRPr="00F8655D">
        <w:rPr>
          <w:lang w:val="mk-MK"/>
        </w:rPr>
        <w:t xml:space="preserve">во случајот на нашата држава </w:t>
      </w:r>
      <w:r w:rsidR="005B3AAC" w:rsidRPr="00F8655D">
        <w:rPr>
          <w:lang w:val="mk-MK"/>
        </w:rPr>
        <w:t>беа</w:t>
      </w:r>
      <w:r w:rsidR="00897327" w:rsidRPr="00F8655D">
        <w:t xml:space="preserve"> базиран</w:t>
      </w:r>
      <w:r w:rsidR="00897327" w:rsidRPr="00F8655D">
        <w:rPr>
          <w:lang w:val="mk-MK"/>
        </w:rPr>
        <w:t>и</w:t>
      </w:r>
      <w:r w:rsidR="00897327" w:rsidRPr="00F8655D">
        <w:t xml:space="preserve"> на следењето на прифаќањето и иплементацијата на резолуциите, препораките и конвенциите на телата и инститиуциите на С</w:t>
      </w:r>
      <w:r w:rsidR="00771E0B" w:rsidRPr="00F8655D">
        <w:rPr>
          <w:lang w:val="mk-MK"/>
        </w:rPr>
        <w:t xml:space="preserve">оветот на </w:t>
      </w:r>
      <w:r w:rsidR="00897327" w:rsidRPr="00F8655D">
        <w:t>Е</w:t>
      </w:r>
      <w:r w:rsidR="00771E0B" w:rsidRPr="00F8655D">
        <w:rPr>
          <w:lang w:val="mk-MK"/>
        </w:rPr>
        <w:t>вропа</w:t>
      </w:r>
      <w:r w:rsidR="00897327" w:rsidRPr="00F8655D">
        <w:rPr>
          <w:lang w:val="mk-MK"/>
        </w:rPr>
        <w:t xml:space="preserve"> </w:t>
      </w:r>
      <w:r w:rsidR="00771E0B" w:rsidRPr="00F8655D">
        <w:rPr>
          <w:lang w:val="mk-MK"/>
        </w:rPr>
        <w:t>адресирани до</w:t>
      </w:r>
      <w:r w:rsidR="00897327" w:rsidRPr="00F8655D">
        <w:rPr>
          <w:lang w:val="mk-MK"/>
        </w:rPr>
        <w:t xml:space="preserve"> релевантните државни органи на </w:t>
      </w:r>
      <w:r w:rsidR="00771E0B" w:rsidRPr="00F8655D">
        <w:rPr>
          <w:lang w:val="mk-MK"/>
        </w:rPr>
        <w:t>Р</w:t>
      </w:r>
      <w:r w:rsidR="00897327" w:rsidRPr="00F8655D">
        <w:rPr>
          <w:lang w:val="mk-MK"/>
        </w:rPr>
        <w:t>епублика Северна Македонија</w:t>
      </w:r>
      <w:r w:rsidR="00771E0B" w:rsidRPr="00F8655D">
        <w:rPr>
          <w:lang w:val="mk-MK"/>
        </w:rPr>
        <w:t>, а кои се во врска со</w:t>
      </w:r>
      <w:r w:rsidR="00897327" w:rsidRPr="00F8655D">
        <w:t xml:space="preserve">  исполнувањето на обврските </w:t>
      </w:r>
      <w:r w:rsidR="00771E0B" w:rsidRPr="00F8655D">
        <w:rPr>
          <w:lang w:val="mk-MK"/>
        </w:rPr>
        <w:t xml:space="preserve">на државата </w:t>
      </w:r>
      <w:r w:rsidR="00897327" w:rsidRPr="00F8655D">
        <w:t>во рамките на С</w:t>
      </w:r>
      <w:r w:rsidR="00771E0B" w:rsidRPr="00F8655D">
        <w:rPr>
          <w:lang w:val="mk-MK"/>
        </w:rPr>
        <w:t xml:space="preserve">оветот на </w:t>
      </w:r>
      <w:r w:rsidR="00897327" w:rsidRPr="00F8655D">
        <w:t>Е</w:t>
      </w:r>
      <w:r w:rsidR="00771E0B" w:rsidRPr="00F8655D">
        <w:rPr>
          <w:lang w:val="mk-MK"/>
        </w:rPr>
        <w:t>вропа</w:t>
      </w:r>
      <w:r w:rsidR="00897327" w:rsidRPr="00F8655D">
        <w:t xml:space="preserve"> сврзани со плуралистичката демократија, владеењето на правото, борбата против корупцијата и организираниот криминал, заштитата на човековите права, </w:t>
      </w:r>
      <w:r w:rsidR="00897327" w:rsidRPr="00F8655D">
        <w:rPr>
          <w:lang w:val="mk-MK"/>
        </w:rPr>
        <w:t xml:space="preserve">укажувајќи притоа посебно на </w:t>
      </w:r>
      <w:r w:rsidR="00897327" w:rsidRPr="00F8655D">
        <w:t>конвенциите на С</w:t>
      </w:r>
      <w:r w:rsidR="00DB127B" w:rsidRPr="00F8655D">
        <w:rPr>
          <w:lang w:val="mk-MK"/>
        </w:rPr>
        <w:t xml:space="preserve">оветот на </w:t>
      </w:r>
      <w:r w:rsidR="00897327" w:rsidRPr="00F8655D">
        <w:t>Е</w:t>
      </w:r>
      <w:r w:rsidR="00DB127B" w:rsidRPr="00F8655D">
        <w:rPr>
          <w:lang w:val="mk-MK"/>
        </w:rPr>
        <w:t>вропа</w:t>
      </w:r>
      <w:r w:rsidR="00897327" w:rsidRPr="00F8655D">
        <w:t xml:space="preserve"> кои </w:t>
      </w:r>
      <w:r w:rsidR="00DB127B" w:rsidRPr="00F8655D">
        <w:rPr>
          <w:lang w:val="mk-MK"/>
        </w:rPr>
        <w:t xml:space="preserve">во известувачкиот период </w:t>
      </w:r>
      <w:r w:rsidR="00897327" w:rsidRPr="00F8655D">
        <w:t xml:space="preserve">сеуште не </w:t>
      </w:r>
      <w:r w:rsidR="00DB127B" w:rsidRPr="00F8655D">
        <w:rPr>
          <w:lang w:val="mk-MK"/>
        </w:rPr>
        <w:t xml:space="preserve">биле </w:t>
      </w:r>
      <w:r w:rsidR="00897327" w:rsidRPr="00F8655D">
        <w:t>потпишани или ратификувани</w:t>
      </w:r>
      <w:r w:rsidR="00897327" w:rsidRPr="00F8655D">
        <w:rPr>
          <w:lang w:val="mk-MK"/>
        </w:rPr>
        <w:t xml:space="preserve"> од страна на нашата држава</w:t>
      </w:r>
      <w:r w:rsidR="00D049A2" w:rsidRPr="00F8655D">
        <w:rPr>
          <w:lang w:val="mk-MK"/>
        </w:rPr>
        <w:t xml:space="preserve">. Освен ова, во извештаите </w:t>
      </w:r>
      <w:r w:rsidR="0034096B" w:rsidRPr="00F8655D">
        <w:rPr>
          <w:lang w:val="mk-MK"/>
        </w:rPr>
        <w:t xml:space="preserve">(меѓу другото) </w:t>
      </w:r>
      <w:r w:rsidR="00D049A2" w:rsidRPr="00F8655D">
        <w:rPr>
          <w:lang w:val="mk-MK"/>
        </w:rPr>
        <w:t>се наведуваат и сите релевантни тековни внатрешно политички проблеми односно настани во државата, како и сите релевантни Европски и регионални развои</w:t>
      </w:r>
      <w:r w:rsidR="0034096B" w:rsidRPr="00F8655D">
        <w:rPr>
          <w:lang w:val="mk-MK"/>
        </w:rPr>
        <w:t>, а спрема некои од нив се прават оценки или препораки</w:t>
      </w:r>
      <w:r w:rsidR="005B3AAC" w:rsidRPr="00F8655D">
        <w:rPr>
          <w:rStyle w:val="FootnoteReference"/>
          <w:lang w:val="mk-MK"/>
        </w:rPr>
        <w:footnoteReference w:id="217"/>
      </w:r>
      <w:r w:rsidR="00897327" w:rsidRPr="00F8655D">
        <w:t>.</w:t>
      </w:r>
    </w:p>
    <w:p w:rsidR="00CE0F7F" w:rsidRPr="00F8655D" w:rsidRDefault="001C6DFB" w:rsidP="00F8655D">
      <w:pPr>
        <w:pStyle w:val="NormalWeb"/>
        <w:shd w:val="clear" w:color="auto" w:fill="FFFFFF"/>
        <w:spacing w:before="0" w:beforeAutospacing="0" w:after="300" w:afterAutospacing="0" w:line="360" w:lineRule="auto"/>
        <w:jc w:val="both"/>
        <w:rPr>
          <w:lang w:val="mk-MK"/>
        </w:rPr>
      </w:pPr>
      <w:r w:rsidRPr="00F8655D">
        <w:rPr>
          <w:lang w:val="mk-MK"/>
        </w:rPr>
        <w:lastRenderedPageBreak/>
        <w:tab/>
        <w:t>Оценето во форма на резиме</w:t>
      </w:r>
      <w:r w:rsidR="00BC370F" w:rsidRPr="00F8655D">
        <w:rPr>
          <w:lang w:val="mk-MK"/>
        </w:rPr>
        <w:t xml:space="preserve"> за овој дел на докторатот, може недвосмислено да се заклучи дека,</w:t>
      </w:r>
      <w:r w:rsidRPr="00F8655D">
        <w:rPr>
          <w:lang w:val="mk-MK"/>
        </w:rPr>
        <w:t xml:space="preserve"> </w:t>
      </w:r>
      <w:r w:rsidR="002D6AAB" w:rsidRPr="00F8655D">
        <w:rPr>
          <w:lang w:val="mk-MK"/>
        </w:rPr>
        <w:t xml:space="preserve">со </w:t>
      </w:r>
      <w:r w:rsidR="00E560C2" w:rsidRPr="00F8655D">
        <w:rPr>
          <w:lang w:val="mk-MK"/>
        </w:rPr>
        <w:t>чинот на своето полно-правно з</w:t>
      </w:r>
      <w:r w:rsidR="002D6AAB" w:rsidRPr="00F8655D">
        <w:rPr>
          <w:lang w:val="mk-MK"/>
        </w:rPr>
        <w:t xml:space="preserve">ачленување </w:t>
      </w:r>
      <w:r w:rsidR="00E560C2" w:rsidRPr="00F8655D">
        <w:rPr>
          <w:lang w:val="mk-MK"/>
        </w:rPr>
        <w:t>во Советот на Европа н</w:t>
      </w:r>
      <w:r w:rsidR="00F43CFF" w:rsidRPr="00F8655D">
        <w:rPr>
          <w:lang w:val="mk-MK"/>
        </w:rPr>
        <w:t>а</w:t>
      </w:r>
      <w:r w:rsidR="00E560C2" w:rsidRPr="00F8655D">
        <w:rPr>
          <w:lang w:val="mk-MK"/>
        </w:rPr>
        <w:t>шата држ</w:t>
      </w:r>
      <w:r w:rsidR="00F43CFF" w:rsidRPr="00F8655D">
        <w:rPr>
          <w:lang w:val="mk-MK"/>
        </w:rPr>
        <w:t>а</w:t>
      </w:r>
      <w:r w:rsidR="00E560C2" w:rsidRPr="00F8655D">
        <w:rPr>
          <w:lang w:val="mk-MK"/>
        </w:rPr>
        <w:t xml:space="preserve">ва фактички </w:t>
      </w:r>
      <w:r w:rsidR="004433E5" w:rsidRPr="00F8655D">
        <w:rPr>
          <w:lang w:val="mk-MK"/>
        </w:rPr>
        <w:t xml:space="preserve">по прв пат </w:t>
      </w:r>
      <w:r w:rsidR="00E560C2" w:rsidRPr="00F8655D">
        <w:rPr>
          <w:lang w:val="mk-MK"/>
        </w:rPr>
        <w:t>го започна процесот на</w:t>
      </w:r>
      <w:r w:rsidR="002D6AAB" w:rsidRPr="00F8655D">
        <w:rPr>
          <w:lang w:val="mk-MK"/>
        </w:rPr>
        <w:t xml:space="preserve"> вистинска демократизација на земјата во областа на човековите права и владеење на правото</w:t>
      </w:r>
      <w:r w:rsidR="00F43CFF" w:rsidRPr="00F8655D">
        <w:rPr>
          <w:lang w:val="mk-MK"/>
        </w:rPr>
        <w:t xml:space="preserve">, </w:t>
      </w:r>
      <w:r w:rsidR="004433E5" w:rsidRPr="00F8655D">
        <w:rPr>
          <w:lang w:val="mk-MK"/>
        </w:rPr>
        <w:t xml:space="preserve">етаблирајќи ја со </w:t>
      </w:r>
      <w:r w:rsidR="001D617E" w:rsidRPr="00F8655D">
        <w:rPr>
          <w:lang w:val="mk-MK"/>
        </w:rPr>
        <w:t xml:space="preserve">тоа </w:t>
      </w:r>
      <w:r w:rsidR="00E560C2" w:rsidRPr="00F8655D">
        <w:rPr>
          <w:lang w:val="mk-MK"/>
        </w:rPr>
        <w:t xml:space="preserve">својата </w:t>
      </w:r>
      <w:r w:rsidR="002D6AAB" w:rsidRPr="00F8655D">
        <w:rPr>
          <w:lang w:val="mk-MK"/>
        </w:rPr>
        <w:t>централна, парламента</w:t>
      </w:r>
      <w:r w:rsidR="001D617E" w:rsidRPr="00F8655D">
        <w:rPr>
          <w:lang w:val="mk-MK"/>
        </w:rPr>
        <w:t>р</w:t>
      </w:r>
      <w:r w:rsidR="002D6AAB" w:rsidRPr="00F8655D">
        <w:rPr>
          <w:lang w:val="mk-MK"/>
        </w:rPr>
        <w:t xml:space="preserve">на и локална власт </w:t>
      </w:r>
      <w:r w:rsidR="00F478F2" w:rsidRPr="00F8655D">
        <w:rPr>
          <w:lang w:val="mk-MK"/>
        </w:rPr>
        <w:t xml:space="preserve">по прв пат </w:t>
      </w:r>
      <w:r w:rsidR="002D6AAB" w:rsidRPr="00F8655D">
        <w:rPr>
          <w:lang w:val="mk-MK"/>
        </w:rPr>
        <w:t>согласно на конкретите правни стандарди на оваа Организација. Како стартна основа за овој процес фактички бе</w:t>
      </w:r>
      <w:r w:rsidR="004433E5" w:rsidRPr="00F8655D">
        <w:rPr>
          <w:lang w:val="mk-MK"/>
        </w:rPr>
        <w:t xml:space="preserve">а сукцесивно ратификуваните </w:t>
      </w:r>
      <w:r w:rsidR="002D6AAB" w:rsidRPr="00F8655D">
        <w:rPr>
          <w:lang w:val="mk-MK"/>
        </w:rPr>
        <w:t xml:space="preserve">клучни конвенции на </w:t>
      </w:r>
      <w:r w:rsidR="001D617E" w:rsidRPr="00F8655D">
        <w:rPr>
          <w:lang w:val="mk-MK"/>
        </w:rPr>
        <w:t xml:space="preserve">Советот на Европа </w:t>
      </w:r>
      <w:r w:rsidR="00E560C2" w:rsidRPr="00F8655D">
        <w:rPr>
          <w:lang w:val="mk-MK"/>
        </w:rPr>
        <w:t>од страна на нашата држава</w:t>
      </w:r>
      <w:r w:rsidR="002D6AAB" w:rsidRPr="00F8655D">
        <w:rPr>
          <w:lang w:val="mk-MK"/>
        </w:rPr>
        <w:t xml:space="preserve">, </w:t>
      </w:r>
      <w:r w:rsidR="001D617E" w:rsidRPr="00F8655D">
        <w:rPr>
          <w:lang w:val="mk-MK"/>
        </w:rPr>
        <w:t xml:space="preserve">консеквентно на што државата </w:t>
      </w:r>
      <w:r w:rsidR="004433E5" w:rsidRPr="00F8655D">
        <w:rPr>
          <w:lang w:val="mk-MK"/>
        </w:rPr>
        <w:t xml:space="preserve">по прв пат започна </w:t>
      </w:r>
      <w:r w:rsidR="002D6AAB" w:rsidRPr="00F8655D">
        <w:rPr>
          <w:lang w:val="mk-MK"/>
        </w:rPr>
        <w:t xml:space="preserve">директно </w:t>
      </w:r>
      <w:r w:rsidR="004433E5" w:rsidRPr="00F8655D">
        <w:rPr>
          <w:lang w:val="mk-MK"/>
        </w:rPr>
        <w:t xml:space="preserve">да </w:t>
      </w:r>
      <w:r w:rsidR="001D617E" w:rsidRPr="00F8655D">
        <w:rPr>
          <w:lang w:val="mk-MK"/>
        </w:rPr>
        <w:t xml:space="preserve">се </w:t>
      </w:r>
      <w:r w:rsidR="002D6AAB" w:rsidRPr="00F8655D">
        <w:rPr>
          <w:lang w:val="mk-MK"/>
        </w:rPr>
        <w:t xml:space="preserve">инволвира во сите тековни </w:t>
      </w:r>
      <w:r w:rsidR="00E560C2" w:rsidRPr="00F8655D">
        <w:rPr>
          <w:lang w:val="mk-MK"/>
        </w:rPr>
        <w:t xml:space="preserve">работни </w:t>
      </w:r>
      <w:r w:rsidR="002D6AAB" w:rsidRPr="00F8655D">
        <w:rPr>
          <w:lang w:val="mk-MK"/>
        </w:rPr>
        <w:t xml:space="preserve">процеси во рамките на </w:t>
      </w:r>
      <w:r w:rsidR="001D617E" w:rsidRPr="00F8655D">
        <w:rPr>
          <w:lang w:val="mk-MK"/>
        </w:rPr>
        <w:t xml:space="preserve">Комитетот на министри, </w:t>
      </w:r>
      <w:r w:rsidR="002D6AAB" w:rsidRPr="00F8655D">
        <w:rPr>
          <w:lang w:val="mk-MK"/>
        </w:rPr>
        <w:t>Парламентарното собрание и Конгресот на регионални и локални власти</w:t>
      </w:r>
      <w:r w:rsidR="002D6AAB" w:rsidRPr="00F8655D">
        <w:rPr>
          <w:color w:val="FF0000"/>
          <w:lang w:val="mk-MK"/>
        </w:rPr>
        <w:t>.</w:t>
      </w:r>
      <w:r w:rsidR="002D6AAB" w:rsidRPr="00F8655D">
        <w:rPr>
          <w:lang w:val="mk-MK"/>
        </w:rPr>
        <w:t xml:space="preserve"> </w:t>
      </w:r>
      <w:r w:rsidR="00E560C2" w:rsidRPr="00F8655D">
        <w:rPr>
          <w:lang w:val="mk-MK"/>
        </w:rPr>
        <w:t>Ова ист</w:t>
      </w:r>
      <w:r w:rsidR="004433E5" w:rsidRPr="00F8655D">
        <w:rPr>
          <w:lang w:val="mk-MK"/>
        </w:rPr>
        <w:t xml:space="preserve">овремено </w:t>
      </w:r>
      <w:r w:rsidR="00E560C2" w:rsidRPr="00F8655D">
        <w:rPr>
          <w:lang w:val="mk-MK"/>
        </w:rPr>
        <w:t>ги вклучи и мониторинг телата етаблирани со правните инструменти на Организацијата што нашата суксесивно ги потпишуваше и ратификуваше, како и посебно стручните тела на Организацијата</w:t>
      </w:r>
      <w:r w:rsidR="004433E5" w:rsidRPr="00F8655D">
        <w:rPr>
          <w:lang w:val="mk-MK"/>
        </w:rPr>
        <w:t>,</w:t>
      </w:r>
      <w:r w:rsidR="00E560C2" w:rsidRPr="00F8655D">
        <w:rPr>
          <w:lang w:val="mk-MK"/>
        </w:rPr>
        <w:t xml:space="preserve"> </w:t>
      </w:r>
      <w:r w:rsidR="004433E5" w:rsidRPr="00F8655D">
        <w:rPr>
          <w:lang w:val="mk-MK"/>
        </w:rPr>
        <w:t xml:space="preserve">вклучувајќи ја тука посебно </w:t>
      </w:r>
      <w:r w:rsidR="00E560C2" w:rsidRPr="00F8655D">
        <w:rPr>
          <w:lang w:val="mk-MK"/>
        </w:rPr>
        <w:t>Венецијанската комисија</w:t>
      </w:r>
      <w:r w:rsidR="007000A2" w:rsidRPr="00F8655D">
        <w:rPr>
          <w:lang w:val="mk-MK"/>
        </w:rPr>
        <w:t xml:space="preserve"> чии советодавни услуги започнаа </w:t>
      </w:r>
      <w:r w:rsidR="00772C3C" w:rsidRPr="00F8655D">
        <w:rPr>
          <w:lang w:val="mk-MK"/>
        </w:rPr>
        <w:t xml:space="preserve">по прв пат </w:t>
      </w:r>
      <w:r w:rsidR="007000A2" w:rsidRPr="00F8655D">
        <w:rPr>
          <w:lang w:val="mk-MK"/>
        </w:rPr>
        <w:t xml:space="preserve">да бидат барани </w:t>
      </w:r>
      <w:r w:rsidR="00772C3C" w:rsidRPr="00F8655D">
        <w:rPr>
          <w:lang w:val="mk-MK"/>
        </w:rPr>
        <w:t xml:space="preserve">и </w:t>
      </w:r>
      <w:r w:rsidR="007000A2" w:rsidRPr="00F8655D">
        <w:rPr>
          <w:lang w:val="mk-MK"/>
        </w:rPr>
        <w:t xml:space="preserve">од страна на </w:t>
      </w:r>
      <w:r w:rsidR="00772C3C" w:rsidRPr="00F8655D">
        <w:rPr>
          <w:lang w:val="mk-MK"/>
        </w:rPr>
        <w:t xml:space="preserve">македонските </w:t>
      </w:r>
      <w:r w:rsidR="007000A2" w:rsidRPr="00F8655D">
        <w:rPr>
          <w:lang w:val="mk-MK"/>
        </w:rPr>
        <w:t>државни власти</w:t>
      </w:r>
      <w:r w:rsidR="00E560C2" w:rsidRPr="00F8655D">
        <w:rPr>
          <w:lang w:val="mk-MK"/>
        </w:rPr>
        <w:t>, во кој контекст на нашата држава и б</w:t>
      </w:r>
      <w:r w:rsidR="002D6AAB" w:rsidRPr="00F8655D">
        <w:rPr>
          <w:lang w:val="mk-MK"/>
        </w:rPr>
        <w:t>еше</w:t>
      </w:r>
      <w:r w:rsidR="00E560C2" w:rsidRPr="00F8655D">
        <w:rPr>
          <w:lang w:val="mk-MK"/>
        </w:rPr>
        <w:t xml:space="preserve"> дадена </w:t>
      </w:r>
      <w:r w:rsidR="002D6AAB" w:rsidRPr="00F8655D">
        <w:rPr>
          <w:lang w:val="mk-MK"/>
        </w:rPr>
        <w:t xml:space="preserve"> можност директно да бара која било советодавна подршка и/или асистенција во раната фаза на изградбата на </w:t>
      </w:r>
      <w:r w:rsidR="00E560C2" w:rsidRPr="00F8655D">
        <w:rPr>
          <w:lang w:val="mk-MK"/>
        </w:rPr>
        <w:t xml:space="preserve">својата </w:t>
      </w:r>
      <w:r w:rsidR="002D6AAB" w:rsidRPr="00F8655D">
        <w:rPr>
          <w:lang w:val="mk-MK"/>
        </w:rPr>
        <w:t>домашна уставна и законско-правна рамка на сите клучни сегменти на правната држава и принципот на владеење на правото на централно и локално ниво</w:t>
      </w:r>
      <w:r w:rsidR="00772C3C" w:rsidRPr="00F8655D">
        <w:rPr>
          <w:rStyle w:val="FootnoteReference"/>
          <w:lang w:val="mk-MK"/>
        </w:rPr>
        <w:footnoteReference w:id="218"/>
      </w:r>
      <w:r w:rsidR="002D6AAB" w:rsidRPr="00F8655D">
        <w:rPr>
          <w:lang w:val="mk-MK"/>
        </w:rPr>
        <w:t xml:space="preserve">. </w:t>
      </w:r>
      <w:r w:rsidR="00E560C2" w:rsidRPr="00F8655D">
        <w:rPr>
          <w:lang w:val="mk-MK"/>
        </w:rPr>
        <w:t>Сето ова</w:t>
      </w:r>
      <w:r w:rsidR="002E788E" w:rsidRPr="00F8655D">
        <w:rPr>
          <w:lang w:val="mk-MK"/>
        </w:rPr>
        <w:t xml:space="preserve">, </w:t>
      </w:r>
      <w:r w:rsidR="00C54E70" w:rsidRPr="00F8655D">
        <w:rPr>
          <w:lang w:val="mk-MK"/>
        </w:rPr>
        <w:t>истовремено</w:t>
      </w:r>
      <w:r w:rsidR="002E788E" w:rsidRPr="00F8655D">
        <w:rPr>
          <w:lang w:val="mk-MK"/>
        </w:rPr>
        <w:t xml:space="preserve"> фактички претставуваше дотогаш најексплицитна потв</w:t>
      </w:r>
      <w:r w:rsidR="00F43CFF" w:rsidRPr="00F8655D">
        <w:rPr>
          <w:lang w:val="mk-MK"/>
        </w:rPr>
        <w:t>р</w:t>
      </w:r>
      <w:r w:rsidR="002E788E" w:rsidRPr="00F8655D">
        <w:rPr>
          <w:lang w:val="mk-MK"/>
        </w:rPr>
        <w:t xml:space="preserve">да пред Европската и пошироката меѓународна јавност за фактот дека, нашата држава </w:t>
      </w:r>
      <w:r w:rsidR="002232A8" w:rsidRPr="00F8655D">
        <w:rPr>
          <w:lang w:val="mk-MK"/>
        </w:rPr>
        <w:t xml:space="preserve">конечно се најде на вистинскиот пат да ги врши </w:t>
      </w:r>
      <w:r w:rsidR="002E788E" w:rsidRPr="00F8655D">
        <w:rPr>
          <w:lang w:val="mk-MK"/>
        </w:rPr>
        <w:t>сво</w:t>
      </w:r>
      <w:r w:rsidR="002232A8" w:rsidRPr="00F8655D">
        <w:rPr>
          <w:lang w:val="mk-MK"/>
        </w:rPr>
        <w:t xml:space="preserve">ите права и </w:t>
      </w:r>
      <w:r w:rsidR="002E788E" w:rsidRPr="00F8655D">
        <w:rPr>
          <w:lang w:val="mk-MK"/>
        </w:rPr>
        <w:t>одговорност</w:t>
      </w:r>
      <w:r w:rsidR="004433E5" w:rsidRPr="00F8655D">
        <w:rPr>
          <w:lang w:val="mk-MK"/>
        </w:rPr>
        <w:t>и</w:t>
      </w:r>
      <w:r w:rsidR="002E788E" w:rsidRPr="00F8655D">
        <w:rPr>
          <w:lang w:val="mk-MK"/>
        </w:rPr>
        <w:t xml:space="preserve"> согласно релевантните Европски правни стандарди и принципи во врска со владеење</w:t>
      </w:r>
      <w:r w:rsidR="00F43CFF" w:rsidRPr="00F8655D">
        <w:rPr>
          <w:lang w:val="mk-MK"/>
        </w:rPr>
        <w:t>то</w:t>
      </w:r>
      <w:r w:rsidR="002E788E" w:rsidRPr="00F8655D">
        <w:rPr>
          <w:lang w:val="mk-MK"/>
        </w:rPr>
        <w:t xml:space="preserve"> на правото и правната држава, кое нешто (од друга страна) не значеше ништо друго друго освен дотогаш најсериозен катализатор за дотогаш бавниот и пред се попречен процес на  </w:t>
      </w:r>
      <w:r w:rsidR="00E560C2" w:rsidRPr="00F8655D">
        <w:rPr>
          <w:bCs/>
          <w:lang w:val="mk-MK"/>
        </w:rPr>
        <w:t xml:space="preserve">меѓународно афирмирање </w:t>
      </w:r>
      <w:r w:rsidR="002E788E" w:rsidRPr="00F8655D">
        <w:rPr>
          <w:bCs/>
          <w:lang w:val="mk-MK"/>
        </w:rPr>
        <w:t>на нашата држава во светот н</w:t>
      </w:r>
      <w:r w:rsidR="00F43CFF" w:rsidRPr="00F8655D">
        <w:rPr>
          <w:bCs/>
          <w:lang w:val="mk-MK"/>
        </w:rPr>
        <w:t>а</w:t>
      </w:r>
      <w:r w:rsidR="002E788E" w:rsidRPr="00F8655D">
        <w:rPr>
          <w:bCs/>
          <w:lang w:val="mk-MK"/>
        </w:rPr>
        <w:t xml:space="preserve"> меѓународните </w:t>
      </w:r>
      <w:r w:rsidR="00F43CFF" w:rsidRPr="00F8655D">
        <w:rPr>
          <w:bCs/>
          <w:lang w:val="mk-MK"/>
        </w:rPr>
        <w:t>и Европските меѓу</w:t>
      </w:r>
      <w:r w:rsidR="002E788E" w:rsidRPr="00F8655D">
        <w:rPr>
          <w:bCs/>
          <w:lang w:val="mk-MK"/>
        </w:rPr>
        <w:t xml:space="preserve">владини организации </w:t>
      </w:r>
      <w:r w:rsidR="00E560C2" w:rsidRPr="00F8655D">
        <w:rPr>
          <w:bCs/>
          <w:lang w:val="mk-MK"/>
        </w:rPr>
        <w:t>како самостојна и независна Европска демократска држава</w:t>
      </w:r>
      <w:r w:rsidR="002E788E" w:rsidRPr="00F8655D">
        <w:rPr>
          <w:bCs/>
          <w:lang w:val="mk-MK"/>
        </w:rPr>
        <w:t>.</w:t>
      </w:r>
      <w:r w:rsidR="0037542B" w:rsidRPr="00F8655D">
        <w:rPr>
          <w:bCs/>
          <w:lang w:val="mk-MK"/>
        </w:rPr>
        <w:t xml:space="preserve"> </w:t>
      </w:r>
      <w:r w:rsidR="00327ADF" w:rsidRPr="00F8655D">
        <w:t>Истовремено, оваа позиција на државата беше зајакната со нејзиното полноправно зачленување во ОБСЕ</w:t>
      </w:r>
      <w:r w:rsidR="0037542B" w:rsidRPr="00F8655D">
        <w:rPr>
          <w:lang w:val="mk-MK"/>
        </w:rPr>
        <w:t xml:space="preserve"> во истиот </w:t>
      </w:r>
      <w:r w:rsidR="0037542B" w:rsidRPr="00F8655D">
        <w:rPr>
          <w:lang w:val="mk-MK"/>
        </w:rPr>
        <w:lastRenderedPageBreak/>
        <w:t>временски период</w:t>
      </w:r>
      <w:r w:rsidR="00327ADF" w:rsidRPr="00F8655D">
        <w:t>, со што дополнително беа катализирани истите горенаведени процеси на институционална и законодавна реформа во државата, се разбира, од перс</w:t>
      </w:r>
      <w:r w:rsidR="00327ADF" w:rsidRPr="00F8655D">
        <w:rPr>
          <w:lang w:val="mk-MK"/>
        </w:rPr>
        <w:t>п</w:t>
      </w:r>
      <w:r w:rsidR="00327ADF" w:rsidRPr="00F8655D">
        <w:t xml:space="preserve">eктива на целите на </w:t>
      </w:r>
      <w:r w:rsidR="0037542B" w:rsidRPr="00F8655D">
        <w:rPr>
          <w:lang w:val="mk-MK"/>
        </w:rPr>
        <w:t>Советот на Европа</w:t>
      </w:r>
      <w:r w:rsidR="00327ADF" w:rsidRPr="00F8655D">
        <w:t xml:space="preserve">. Со ваквата позиција државата фактички ја пополни </w:t>
      </w:r>
      <w:r w:rsidR="00BD4EDA" w:rsidRPr="00F8655D">
        <w:rPr>
          <w:lang w:val="mk-MK"/>
        </w:rPr>
        <w:t>„</w:t>
      </w:r>
      <w:r w:rsidR="00327ADF" w:rsidRPr="00F8655D">
        <w:t xml:space="preserve">празнината” во поглед на </w:t>
      </w:r>
      <w:r w:rsidR="00EB5AD6" w:rsidRPr="00F8655D">
        <w:rPr>
          <w:lang w:val="mk-MK"/>
        </w:rPr>
        <w:t>своето</w:t>
      </w:r>
      <w:r w:rsidR="00327ADF" w:rsidRPr="00F8655D">
        <w:t xml:space="preserve"> </w:t>
      </w:r>
      <w:r w:rsidR="002C57B8" w:rsidRPr="00F8655D">
        <w:rPr>
          <w:lang w:val="mk-MK"/>
        </w:rPr>
        <w:t>до</w:t>
      </w:r>
      <w:r w:rsidR="00C03221" w:rsidRPr="00F8655D">
        <w:rPr>
          <w:lang w:val="mk-MK"/>
        </w:rPr>
        <w:t xml:space="preserve">тогаш видно </w:t>
      </w:r>
      <w:r w:rsidR="00BD4EDA" w:rsidRPr="00F8655D">
        <w:rPr>
          <w:lang w:val="mk-MK"/>
        </w:rPr>
        <w:t>„</w:t>
      </w:r>
      <w:r w:rsidR="00327ADF" w:rsidRPr="00F8655D">
        <w:t xml:space="preserve">забавено” приклучување </w:t>
      </w:r>
      <w:r w:rsidR="00C03221" w:rsidRPr="00F8655D">
        <w:rPr>
          <w:lang w:val="mk-MK"/>
        </w:rPr>
        <w:t>кон</w:t>
      </w:r>
      <w:r w:rsidR="00327ADF" w:rsidRPr="00F8655D">
        <w:t xml:space="preserve"> Европската унија поради </w:t>
      </w:r>
      <w:r w:rsidR="00EB5AD6" w:rsidRPr="00F8655D">
        <w:rPr>
          <w:lang w:val="mk-MK"/>
        </w:rPr>
        <w:t xml:space="preserve">тогаш сеуште нерешениот </w:t>
      </w:r>
      <w:r w:rsidR="00327ADF" w:rsidRPr="00F8655D">
        <w:t xml:space="preserve">познат билатерален спор со Република Грција. Но, она што во поглед на последново претставуваше посебен мотив, беше фактот што исполнувањето на обврските на Република Македонија во контекст на </w:t>
      </w:r>
      <w:r w:rsidR="00EB5AD6" w:rsidRPr="00F8655D">
        <w:rPr>
          <w:lang w:val="mk-MK"/>
        </w:rPr>
        <w:t xml:space="preserve">своето </w:t>
      </w:r>
      <w:r w:rsidR="00327ADF" w:rsidRPr="00F8655D">
        <w:t>полноправно членство во Советот на Европа и ОБСЕ беше во директна функција на исполнување на самите т.н. Копенхагенски критериуми за членство во ЕУ</w:t>
      </w:r>
      <w:r w:rsidR="00BF0EEB" w:rsidRPr="00F8655D">
        <w:rPr>
          <w:lang w:val="mk-MK"/>
        </w:rPr>
        <w:t xml:space="preserve">, особено политичкиот критериум, кој се однесува на императивот од постоење на </w:t>
      </w:r>
      <w:r w:rsidR="00BF0EEB" w:rsidRPr="00F8655D">
        <w:rPr>
          <w:color w:val="000000"/>
        </w:rPr>
        <w:t>стабилн</w:t>
      </w:r>
      <w:r w:rsidR="00BF0EEB" w:rsidRPr="00F8655D">
        <w:rPr>
          <w:color w:val="000000"/>
          <w:lang w:val="mk-MK"/>
        </w:rPr>
        <w:t xml:space="preserve">и институции што ја гарантираат </w:t>
      </w:r>
      <w:r w:rsidR="00BF0EEB" w:rsidRPr="00F8655D">
        <w:rPr>
          <w:color w:val="000000"/>
        </w:rPr>
        <w:t>гарантираат демократија</w:t>
      </w:r>
      <w:r w:rsidR="00BF0EEB" w:rsidRPr="00F8655D">
        <w:rPr>
          <w:color w:val="000000"/>
          <w:lang w:val="mk-MK"/>
        </w:rPr>
        <w:t>та</w:t>
      </w:r>
      <w:r w:rsidR="00BF0EEB" w:rsidRPr="00F8655D">
        <w:rPr>
          <w:color w:val="000000"/>
        </w:rPr>
        <w:t>, владеење</w:t>
      </w:r>
      <w:r w:rsidR="00BF0EEB" w:rsidRPr="00F8655D">
        <w:rPr>
          <w:color w:val="000000"/>
          <w:lang w:val="mk-MK"/>
        </w:rPr>
        <w:t>то</w:t>
      </w:r>
      <w:r w:rsidR="00BF0EEB" w:rsidRPr="00F8655D">
        <w:rPr>
          <w:color w:val="000000"/>
        </w:rPr>
        <w:t xml:space="preserve"> на правото, човековите права и почитување на малцинствата</w:t>
      </w:r>
      <w:r w:rsidR="00BF0EEB" w:rsidRPr="00F8655D">
        <w:rPr>
          <w:rStyle w:val="FootnoteReference"/>
        </w:rPr>
        <w:footnoteReference w:id="219"/>
      </w:r>
      <w:r w:rsidR="00327ADF" w:rsidRPr="00F8655D">
        <w:t xml:space="preserve">. </w:t>
      </w:r>
      <w:r w:rsidR="00614016" w:rsidRPr="00F8655D">
        <w:rPr>
          <w:lang w:val="mk-MK"/>
        </w:rPr>
        <w:t>Токму од оваа перспектива</w:t>
      </w:r>
      <w:r w:rsidR="009478B3" w:rsidRPr="00F8655D">
        <w:rPr>
          <w:lang w:val="mk-MK"/>
        </w:rPr>
        <w:t>,</w:t>
      </w:r>
      <w:r w:rsidR="00614016" w:rsidRPr="00F8655D">
        <w:rPr>
          <w:lang w:val="mk-MK"/>
        </w:rPr>
        <w:t xml:space="preserve"> </w:t>
      </w:r>
      <w:r w:rsidR="00BF28F9" w:rsidRPr="00F8655D">
        <w:rPr>
          <w:lang w:val="mk-MK"/>
        </w:rPr>
        <w:t>од</w:t>
      </w:r>
      <w:r w:rsidR="00614016" w:rsidRPr="00F8655D">
        <w:rPr>
          <w:lang w:val="mk-MK"/>
        </w:rPr>
        <w:t xml:space="preserve"> </w:t>
      </w:r>
      <w:r w:rsidR="006B4FD9" w:rsidRPr="00F8655D">
        <w:rPr>
          <w:lang w:val="mk-MK"/>
        </w:rPr>
        <w:t xml:space="preserve">посебната важност </w:t>
      </w:r>
      <w:r w:rsidR="00BF28F9" w:rsidRPr="00F8655D">
        <w:rPr>
          <w:lang w:val="mk-MK"/>
        </w:rPr>
        <w:t xml:space="preserve">се </w:t>
      </w:r>
      <w:r w:rsidR="00333FD6" w:rsidRPr="00F8655D">
        <w:rPr>
          <w:lang w:val="mk-MK"/>
        </w:rPr>
        <w:t xml:space="preserve">и </w:t>
      </w:r>
      <w:r w:rsidR="007552B2" w:rsidRPr="00F8655D">
        <w:rPr>
          <w:lang w:val="mk-MK"/>
        </w:rPr>
        <w:t xml:space="preserve">тогашните </w:t>
      </w:r>
      <w:r w:rsidR="006B4FD9" w:rsidRPr="00F8655D">
        <w:rPr>
          <w:lang w:val="mk-MK"/>
        </w:rPr>
        <w:t>временски</w:t>
      </w:r>
      <w:r w:rsidR="00614016" w:rsidRPr="00F8655D">
        <w:rPr>
          <w:lang w:val="mk-MK"/>
        </w:rPr>
        <w:t xml:space="preserve"> последовате</w:t>
      </w:r>
      <w:r w:rsidR="007552B2" w:rsidRPr="00F8655D">
        <w:rPr>
          <w:lang w:val="mk-MK"/>
        </w:rPr>
        <w:t>л</w:t>
      </w:r>
      <w:r w:rsidR="00614016" w:rsidRPr="00F8655D">
        <w:rPr>
          <w:lang w:val="mk-MK"/>
        </w:rPr>
        <w:t xml:space="preserve">ни </w:t>
      </w:r>
      <w:r w:rsidR="00EF4337" w:rsidRPr="00F8655D">
        <w:rPr>
          <w:lang w:val="mk-MK"/>
        </w:rPr>
        <w:t xml:space="preserve">растечки </w:t>
      </w:r>
      <w:r w:rsidR="00614016" w:rsidRPr="00F8655D">
        <w:rPr>
          <w:lang w:val="mk-MK"/>
        </w:rPr>
        <w:t>позитивни развои во односите на нашата држава со ЕУ</w:t>
      </w:r>
      <w:r w:rsidR="006B4FD9" w:rsidRPr="00F8655D">
        <w:rPr>
          <w:lang w:val="mk-MK"/>
        </w:rPr>
        <w:t>, ко</w:t>
      </w:r>
      <w:r w:rsidR="007552B2" w:rsidRPr="00F8655D">
        <w:rPr>
          <w:lang w:val="mk-MK"/>
        </w:rPr>
        <w:t>и</w:t>
      </w:r>
      <w:r w:rsidR="00BF28F9" w:rsidRPr="00F8655D">
        <w:rPr>
          <w:lang w:val="mk-MK"/>
        </w:rPr>
        <w:t xml:space="preserve"> </w:t>
      </w:r>
      <w:r w:rsidR="00614016" w:rsidRPr="00F8655D">
        <w:rPr>
          <w:lang w:val="mk-MK"/>
        </w:rPr>
        <w:t xml:space="preserve">(од своја страна) </w:t>
      </w:r>
      <w:r w:rsidR="006B4FD9" w:rsidRPr="00F8655D">
        <w:rPr>
          <w:lang w:val="mk-MK"/>
        </w:rPr>
        <w:t>има</w:t>
      </w:r>
      <w:r w:rsidR="007552B2" w:rsidRPr="00F8655D">
        <w:rPr>
          <w:lang w:val="mk-MK"/>
        </w:rPr>
        <w:t>а</w:t>
      </w:r>
      <w:r w:rsidR="00BF28F9" w:rsidRPr="00F8655D">
        <w:rPr>
          <w:lang w:val="mk-MK"/>
        </w:rPr>
        <w:t xml:space="preserve"> видно</w:t>
      </w:r>
      <w:r w:rsidR="006B4FD9" w:rsidRPr="00F8655D">
        <w:rPr>
          <w:lang w:val="mk-MK"/>
        </w:rPr>
        <w:t xml:space="preserve"> дополнителен </w:t>
      </w:r>
      <w:r w:rsidR="00563E2D" w:rsidRPr="00F8655D">
        <w:rPr>
          <w:lang w:val="mk-MK"/>
        </w:rPr>
        <w:t xml:space="preserve">охрабувачки ефект </w:t>
      </w:r>
      <w:r w:rsidR="006B4FD9" w:rsidRPr="00F8655D">
        <w:rPr>
          <w:lang w:val="mk-MK"/>
        </w:rPr>
        <w:t xml:space="preserve">врз тогашниот македонски државен </w:t>
      </w:r>
      <w:r w:rsidR="00614016" w:rsidRPr="00F8655D">
        <w:rPr>
          <w:lang w:val="mk-MK"/>
        </w:rPr>
        <w:t>в</w:t>
      </w:r>
      <w:r w:rsidR="006B4FD9" w:rsidRPr="00F8655D">
        <w:rPr>
          <w:lang w:val="mk-MK"/>
        </w:rPr>
        <w:t>о иницијалната фаза на пристапув</w:t>
      </w:r>
      <w:r w:rsidR="00563E2D" w:rsidRPr="00F8655D">
        <w:rPr>
          <w:lang w:val="mk-MK"/>
        </w:rPr>
        <w:t>а</w:t>
      </w:r>
      <w:r w:rsidR="006B4FD9" w:rsidRPr="00F8655D">
        <w:rPr>
          <w:lang w:val="mk-MK"/>
        </w:rPr>
        <w:t xml:space="preserve">ње на нашата </w:t>
      </w:r>
      <w:r w:rsidR="00EF4337" w:rsidRPr="00F8655D">
        <w:rPr>
          <w:lang w:val="mk-MK"/>
        </w:rPr>
        <w:t xml:space="preserve">држава кон </w:t>
      </w:r>
      <w:r w:rsidR="00BF28F9" w:rsidRPr="00F8655D">
        <w:rPr>
          <w:lang w:val="mk-MK"/>
        </w:rPr>
        <w:t xml:space="preserve">клучните </w:t>
      </w:r>
      <w:r w:rsidR="00563E2D" w:rsidRPr="00F8655D">
        <w:rPr>
          <w:lang w:val="mk-MK"/>
        </w:rPr>
        <w:t xml:space="preserve">договори на Советот на Европа и посебно </w:t>
      </w:r>
      <w:r w:rsidR="00BF28F9" w:rsidRPr="00F8655D">
        <w:rPr>
          <w:lang w:val="mk-MK"/>
        </w:rPr>
        <w:t xml:space="preserve">во контекст на процесот на </w:t>
      </w:r>
      <w:r w:rsidR="00563E2D" w:rsidRPr="00F8655D">
        <w:rPr>
          <w:lang w:val="mk-MK"/>
        </w:rPr>
        <w:t xml:space="preserve">иницијалното извршување на обврските кои произлегуваа од </w:t>
      </w:r>
      <w:r w:rsidR="00BF28F9" w:rsidRPr="00F8655D">
        <w:rPr>
          <w:lang w:val="mk-MK"/>
        </w:rPr>
        <w:t>тие правни инструменти</w:t>
      </w:r>
      <w:r w:rsidR="007552B2" w:rsidRPr="00F8655D">
        <w:rPr>
          <w:lang w:val="mk-MK"/>
        </w:rPr>
        <w:t xml:space="preserve"> на ова Организација</w:t>
      </w:r>
      <w:r w:rsidR="00640F4F" w:rsidRPr="00F8655D">
        <w:rPr>
          <w:lang w:val="mk-MK"/>
        </w:rPr>
        <w:t>.</w:t>
      </w:r>
      <w:r w:rsidR="00563E2D" w:rsidRPr="00F8655D">
        <w:rPr>
          <w:lang w:val="mk-MK"/>
        </w:rPr>
        <w:t xml:space="preserve"> </w:t>
      </w:r>
      <w:r w:rsidR="0014610F" w:rsidRPr="00F8655D">
        <w:rPr>
          <w:lang w:val="mk-MK"/>
        </w:rPr>
        <w:t>Виден</w:t>
      </w:r>
      <w:r w:rsidR="007552B2" w:rsidRPr="00F8655D">
        <w:rPr>
          <w:lang w:val="mk-MK"/>
        </w:rPr>
        <w:t>и</w:t>
      </w:r>
      <w:r w:rsidR="0014610F" w:rsidRPr="00F8655D">
        <w:rPr>
          <w:lang w:val="mk-MK"/>
        </w:rPr>
        <w:t xml:space="preserve"> како процес, л</w:t>
      </w:r>
      <w:r w:rsidR="00563E2D" w:rsidRPr="00F8655D">
        <w:rPr>
          <w:lang w:val="mk-MK"/>
        </w:rPr>
        <w:t xml:space="preserve">истата на таквите важни развои </w:t>
      </w:r>
      <w:r w:rsidR="00BF28F9" w:rsidRPr="00F8655D">
        <w:rPr>
          <w:lang w:val="mk-MK"/>
        </w:rPr>
        <w:t>ги вклучи</w:t>
      </w:r>
      <w:r w:rsidR="0014610F" w:rsidRPr="00F8655D">
        <w:t>:</w:t>
      </w:r>
      <w:r w:rsidR="00BF28F9" w:rsidRPr="00F8655D">
        <w:rPr>
          <w:lang w:val="mk-MK"/>
        </w:rPr>
        <w:t xml:space="preserve"> инволвирањето на нашата држава во 1996 година во Прогр</w:t>
      </w:r>
      <w:r w:rsidR="00BD46C4" w:rsidRPr="00F8655D">
        <w:rPr>
          <w:lang w:val="mk-MK"/>
        </w:rPr>
        <w:t>а</w:t>
      </w:r>
      <w:r w:rsidR="00BF28F9" w:rsidRPr="00F8655D">
        <w:rPr>
          <w:lang w:val="mk-MK"/>
        </w:rPr>
        <w:t xml:space="preserve">мата </w:t>
      </w:r>
      <w:r w:rsidR="00BD46C4" w:rsidRPr="00F8655D">
        <w:rPr>
          <w:lang w:val="mk-MK"/>
        </w:rPr>
        <w:t>ФАРЕ (</w:t>
      </w:r>
      <w:r w:rsidR="00BD46C4" w:rsidRPr="00F8655D">
        <w:t xml:space="preserve">PHARE) </w:t>
      </w:r>
      <w:r w:rsidR="00BD46C4" w:rsidRPr="00F8655D">
        <w:rPr>
          <w:lang w:val="mk-MK"/>
        </w:rPr>
        <w:t>ЕУ, создадена за помош на реформите во земјите од Централна и Источна Европа</w:t>
      </w:r>
      <w:r w:rsidR="00BC3EAF" w:rsidRPr="00F8655D">
        <w:t xml:space="preserve">; </w:t>
      </w:r>
      <w:r w:rsidR="00BC3EAF" w:rsidRPr="00F8655D">
        <w:rPr>
          <w:lang w:val="mk-MK"/>
        </w:rPr>
        <w:t>по</w:t>
      </w:r>
      <w:r w:rsidR="0025255F" w:rsidRPr="00F8655D">
        <w:t>тпиш</w:t>
      </w:r>
      <w:r w:rsidR="00BC3EAF" w:rsidRPr="00F8655D">
        <w:rPr>
          <w:lang w:val="mk-MK"/>
        </w:rPr>
        <w:t xml:space="preserve">увањето </w:t>
      </w:r>
      <w:r w:rsidR="0025255F" w:rsidRPr="00F8655D">
        <w:t>на Спогодба</w:t>
      </w:r>
      <w:r w:rsidR="00BC3EAF" w:rsidRPr="00F8655D">
        <w:rPr>
          <w:lang w:val="mk-MK"/>
        </w:rPr>
        <w:t>та</w:t>
      </w:r>
      <w:r w:rsidR="0025255F" w:rsidRPr="00F8655D">
        <w:t xml:space="preserve"> за соработка меѓу Република Македонија и Европската заедница</w:t>
      </w:r>
      <w:r w:rsidR="00BC3EAF" w:rsidRPr="00F8655D">
        <w:rPr>
          <w:lang w:val="mk-MK"/>
        </w:rPr>
        <w:t xml:space="preserve"> во 1997 година</w:t>
      </w:r>
      <w:r w:rsidR="0025255F" w:rsidRPr="00F8655D">
        <w:t xml:space="preserve">, </w:t>
      </w:r>
      <w:r w:rsidR="00BC3EAF" w:rsidRPr="00F8655D">
        <w:rPr>
          <w:lang w:val="mk-MK"/>
        </w:rPr>
        <w:t>пропратено со потпишување на таква с</w:t>
      </w:r>
      <w:r w:rsidR="0025255F" w:rsidRPr="00F8655D">
        <w:t>погодба во областа на транспортот</w:t>
      </w:r>
      <w:r w:rsidR="00BC3EAF" w:rsidRPr="00F8655D">
        <w:rPr>
          <w:lang w:val="mk-MK"/>
        </w:rPr>
        <w:t xml:space="preserve"> </w:t>
      </w:r>
      <w:r w:rsidR="0025255F" w:rsidRPr="00F8655D">
        <w:t>и  текстилот</w:t>
      </w:r>
      <w:r w:rsidR="0014610F" w:rsidRPr="00F8655D">
        <w:t xml:space="preserve">; </w:t>
      </w:r>
      <w:r w:rsidR="0014610F" w:rsidRPr="00F8655D">
        <w:rPr>
          <w:lang w:val="mk-MK"/>
        </w:rPr>
        <w:t xml:space="preserve">отворањето на канцеларијата на </w:t>
      </w:r>
      <w:r w:rsidR="0025255F" w:rsidRPr="00F8655D">
        <w:t>Европската унија</w:t>
      </w:r>
      <w:r w:rsidR="0014610F" w:rsidRPr="00F8655D">
        <w:rPr>
          <w:lang w:val="mk-MK"/>
        </w:rPr>
        <w:t xml:space="preserve"> во нашата држава во 1998 година и почетокот на политичкиот дијалог меѓу ЕУ и </w:t>
      </w:r>
      <w:r w:rsidR="0025255F" w:rsidRPr="00F8655D">
        <w:t xml:space="preserve"> </w:t>
      </w:r>
      <w:r w:rsidR="0014610F" w:rsidRPr="00F8655D">
        <w:rPr>
          <w:lang w:val="mk-MK"/>
        </w:rPr>
        <w:t>нашата држава кога во месец м</w:t>
      </w:r>
      <w:r w:rsidR="0025255F" w:rsidRPr="00F8655D">
        <w:t xml:space="preserve">арт истата година се одржа првиот состанок на Советот за </w:t>
      </w:r>
      <w:r w:rsidR="0025255F" w:rsidRPr="00F8655D">
        <w:lastRenderedPageBreak/>
        <w:t>соработка меѓу РМ и ЕУ</w:t>
      </w:r>
      <w:r w:rsidR="00D03C9A" w:rsidRPr="00F8655D">
        <w:rPr>
          <w:lang w:val="mk-MK"/>
        </w:rPr>
        <w:t>, кој процес резултираше во 1999 година кога ЕУ го отвори Процесот на стабилизација</w:t>
      </w:r>
      <w:r w:rsidR="00E77E78" w:rsidRPr="00F8655D">
        <w:rPr>
          <w:lang w:val="mk-MK"/>
        </w:rPr>
        <w:t xml:space="preserve"> и асоцијација </w:t>
      </w:r>
      <w:r w:rsidR="00133122" w:rsidRPr="00F8655D">
        <w:rPr>
          <w:lang w:val="mk-MK"/>
        </w:rPr>
        <w:t xml:space="preserve">(ПСА) </w:t>
      </w:r>
      <w:r w:rsidR="00E77E78" w:rsidRPr="00F8655D">
        <w:rPr>
          <w:lang w:val="mk-MK"/>
        </w:rPr>
        <w:t>на земјите од За</w:t>
      </w:r>
      <w:r w:rsidR="00D03C9A" w:rsidRPr="00F8655D">
        <w:rPr>
          <w:lang w:val="mk-MK"/>
        </w:rPr>
        <w:t>паден Балкан со ЕУ</w:t>
      </w:r>
      <w:r w:rsidR="003C76B0" w:rsidRPr="00F8655D">
        <w:rPr>
          <w:lang w:val="mk-MK"/>
        </w:rPr>
        <w:t>.</w:t>
      </w:r>
      <w:r w:rsidR="00D03C9A" w:rsidRPr="00F8655D">
        <w:rPr>
          <w:lang w:val="mk-MK"/>
        </w:rPr>
        <w:t xml:space="preserve"> </w:t>
      </w:r>
      <w:r w:rsidR="00CE0F7F" w:rsidRPr="00F8655D">
        <w:rPr>
          <w:lang w:val="mk-MK"/>
        </w:rPr>
        <w:t xml:space="preserve">Аналогно, ваквиот </w:t>
      </w:r>
      <w:r w:rsidR="00BB4D79" w:rsidRPr="00F8655D">
        <w:rPr>
          <w:lang w:val="mk-MK"/>
        </w:rPr>
        <w:t xml:space="preserve">развој на настаните </w:t>
      </w:r>
      <w:r w:rsidR="00CE0F7F" w:rsidRPr="00F8655D">
        <w:rPr>
          <w:lang w:val="mk-MK"/>
        </w:rPr>
        <w:t xml:space="preserve">неслучајно го обезбеди контекстот во чии рамки во месец април 2001 година нашата држава стана </w:t>
      </w:r>
      <w:r w:rsidR="00BB4D79" w:rsidRPr="00F8655D">
        <w:rPr>
          <w:lang w:val="mk-MK"/>
        </w:rPr>
        <w:t xml:space="preserve">и </w:t>
      </w:r>
      <w:r w:rsidR="00CE0F7F" w:rsidRPr="00F8655D">
        <w:t>прва</w:t>
      </w:r>
      <w:r w:rsidR="00CE0F7F" w:rsidRPr="00F8655D">
        <w:rPr>
          <w:lang w:val="mk-MK"/>
        </w:rPr>
        <w:t>та</w:t>
      </w:r>
      <w:r w:rsidR="00CE0F7F" w:rsidRPr="00F8655D">
        <w:t xml:space="preserve"> држава од земјите  учеснички во ПСА која ја потпиша Спогодбата за стабилизација и асоцијација</w:t>
      </w:r>
      <w:r w:rsidR="00CE0F7F" w:rsidRPr="00F8655D">
        <w:rPr>
          <w:lang w:val="mk-MK"/>
        </w:rPr>
        <w:t xml:space="preserve"> со ЕУ, кој чин дотогаш претставуваше највисоко ниво на нејзина афирмација како нова Европска демократска држава.</w:t>
      </w: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8300A5" w:rsidRDefault="008300A5" w:rsidP="00DC1A3A">
      <w:pPr>
        <w:pStyle w:val="NormalWeb"/>
        <w:shd w:val="clear" w:color="auto" w:fill="FFFFFF"/>
        <w:spacing w:before="0" w:beforeAutospacing="0" w:after="0" w:afterAutospacing="0" w:line="360" w:lineRule="auto"/>
        <w:jc w:val="both"/>
        <w:rPr>
          <w:rFonts w:eastAsia="StobiSansCnRegular"/>
          <w:b/>
          <w:lang w:val="mk-MK"/>
        </w:rPr>
      </w:pPr>
    </w:p>
    <w:p w:rsidR="00005C33" w:rsidRPr="008300A5" w:rsidRDefault="00F43CFF" w:rsidP="008300A5">
      <w:pPr>
        <w:pStyle w:val="Heading1"/>
        <w:jc w:val="center"/>
        <w:rPr>
          <w:rFonts w:eastAsia="StobiSansCnRegular"/>
          <w:color w:val="000000" w:themeColor="text1"/>
          <w:sz w:val="28"/>
          <w:szCs w:val="28"/>
          <w:lang w:val="mk-MK"/>
        </w:rPr>
      </w:pPr>
      <w:bookmarkStart w:id="37" w:name="_Toc171425636"/>
      <w:r w:rsidRPr="008300A5">
        <w:rPr>
          <w:rFonts w:eastAsia="StobiSansCnRegular"/>
          <w:color w:val="000000" w:themeColor="text1"/>
          <w:sz w:val="28"/>
          <w:szCs w:val="28"/>
        </w:rPr>
        <w:lastRenderedPageBreak/>
        <w:t xml:space="preserve">Глава </w:t>
      </w:r>
      <w:r w:rsidRPr="008300A5">
        <w:rPr>
          <w:rFonts w:eastAsia="StobiSansCnRegular"/>
          <w:color w:val="000000" w:themeColor="text1"/>
          <w:sz w:val="28"/>
          <w:szCs w:val="28"/>
          <w:lang w:val="mk-MK"/>
        </w:rPr>
        <w:t>8</w:t>
      </w:r>
      <w:r w:rsidRPr="008300A5">
        <w:rPr>
          <w:rFonts w:eastAsia="StobiSansCnRegular"/>
          <w:color w:val="000000" w:themeColor="text1"/>
          <w:sz w:val="28"/>
          <w:szCs w:val="28"/>
        </w:rPr>
        <w:t xml:space="preserve">: </w:t>
      </w:r>
      <w:r w:rsidRPr="008300A5">
        <w:rPr>
          <w:rFonts w:eastAsia="StobiSansCnRegular"/>
          <w:color w:val="000000" w:themeColor="text1"/>
          <w:sz w:val="28"/>
          <w:szCs w:val="28"/>
          <w:lang w:val="mk-MK"/>
        </w:rPr>
        <w:t>Неодамнешното и а</w:t>
      </w:r>
      <w:r w:rsidRPr="008300A5">
        <w:rPr>
          <w:rFonts w:eastAsia="StobiSansCnRegular"/>
          <w:color w:val="000000" w:themeColor="text1"/>
          <w:sz w:val="28"/>
          <w:szCs w:val="28"/>
        </w:rPr>
        <w:t xml:space="preserve">ктуелното </w:t>
      </w:r>
      <w:r w:rsidR="008D2351" w:rsidRPr="008300A5">
        <w:rPr>
          <w:rFonts w:eastAsia="StobiSansCnRegular"/>
          <w:color w:val="000000" w:themeColor="text1"/>
          <w:sz w:val="28"/>
          <w:szCs w:val="28"/>
          <w:lang w:val="mk-MK"/>
        </w:rPr>
        <w:t xml:space="preserve">значење </w:t>
      </w:r>
      <w:r w:rsidRPr="008300A5">
        <w:rPr>
          <w:rFonts w:eastAsia="StobiSansCnRegular"/>
          <w:color w:val="000000" w:themeColor="text1"/>
          <w:sz w:val="28"/>
          <w:szCs w:val="28"/>
        </w:rPr>
        <w:t xml:space="preserve">на членството </w:t>
      </w:r>
      <w:r w:rsidRPr="008300A5">
        <w:rPr>
          <w:rFonts w:eastAsia="StobiSansCnRegular"/>
          <w:color w:val="000000" w:themeColor="text1"/>
          <w:sz w:val="28"/>
          <w:szCs w:val="28"/>
          <w:lang w:val="mk-MK"/>
        </w:rPr>
        <w:t>н</w:t>
      </w:r>
      <w:r w:rsidRPr="008300A5">
        <w:rPr>
          <w:rFonts w:eastAsia="StobiSansCnRegular"/>
          <w:color w:val="000000" w:themeColor="text1"/>
          <w:sz w:val="28"/>
          <w:szCs w:val="28"/>
        </w:rPr>
        <w:t xml:space="preserve">а Република </w:t>
      </w:r>
      <w:r w:rsidRPr="008300A5">
        <w:rPr>
          <w:rFonts w:eastAsia="StobiSansCnRegular"/>
          <w:color w:val="000000" w:themeColor="text1"/>
          <w:sz w:val="28"/>
          <w:szCs w:val="28"/>
          <w:lang w:val="mk-MK"/>
        </w:rPr>
        <w:t>Северна Мак</w:t>
      </w:r>
      <w:r w:rsidRPr="008300A5">
        <w:rPr>
          <w:rFonts w:eastAsia="StobiSansCnRegular"/>
          <w:color w:val="000000" w:themeColor="text1"/>
          <w:sz w:val="28"/>
          <w:szCs w:val="28"/>
        </w:rPr>
        <w:t>едонија во Советот на Европа</w:t>
      </w:r>
      <w:bookmarkEnd w:id="37"/>
    </w:p>
    <w:p w:rsidR="00005C33" w:rsidRDefault="00311375" w:rsidP="008300A5">
      <w:pPr>
        <w:pStyle w:val="Heading2"/>
        <w:rPr>
          <w:color w:val="000000" w:themeColor="text1"/>
          <w:lang w:val="mk-MK"/>
        </w:rPr>
      </w:pPr>
      <w:bookmarkStart w:id="38" w:name="_Toc171425637"/>
      <w:r w:rsidRPr="008300A5">
        <w:rPr>
          <w:color w:val="000000" w:themeColor="text1"/>
          <w:lang w:val="mk-MK"/>
        </w:rPr>
        <w:t xml:space="preserve">8.1. </w:t>
      </w:r>
      <w:r w:rsidR="002014EB" w:rsidRPr="008300A5">
        <w:rPr>
          <w:color w:val="000000" w:themeColor="text1"/>
          <w:lang w:val="mk-MK"/>
        </w:rPr>
        <w:t xml:space="preserve">Важноста на </w:t>
      </w:r>
      <w:r w:rsidRPr="008300A5">
        <w:rPr>
          <w:color w:val="000000" w:themeColor="text1"/>
          <w:lang w:val="mk-MK"/>
        </w:rPr>
        <w:t>полноправното членство на РС</w:t>
      </w:r>
      <w:r w:rsidR="00005C33" w:rsidRPr="008300A5">
        <w:rPr>
          <w:color w:val="000000" w:themeColor="text1"/>
          <w:lang w:val="mk-MK"/>
        </w:rPr>
        <w:t xml:space="preserve">М во Советот на Европа во решавањето на </w:t>
      </w:r>
      <w:r w:rsidR="00C11D37" w:rsidRPr="008300A5">
        <w:rPr>
          <w:color w:val="000000" w:themeColor="text1"/>
          <w:lang w:val="mk-MK"/>
        </w:rPr>
        <w:t xml:space="preserve">неодамнешните </w:t>
      </w:r>
      <w:r w:rsidR="00005C33" w:rsidRPr="008300A5">
        <w:rPr>
          <w:color w:val="000000" w:themeColor="text1"/>
          <w:lang w:val="mk-MK"/>
        </w:rPr>
        <w:t>домашни внатрешно политички кризи по 2000 - та година</w:t>
      </w:r>
      <w:bookmarkEnd w:id="38"/>
      <w:r w:rsidR="00005C33" w:rsidRPr="008300A5">
        <w:rPr>
          <w:color w:val="000000" w:themeColor="text1"/>
          <w:lang w:val="mk-MK"/>
        </w:rPr>
        <w:t xml:space="preserve"> </w:t>
      </w:r>
    </w:p>
    <w:p w:rsidR="008300A5" w:rsidRPr="008300A5" w:rsidRDefault="008300A5" w:rsidP="008300A5">
      <w:pPr>
        <w:rPr>
          <w:rFonts w:eastAsia="StobiSansCnRegular"/>
          <w:lang w:val="mk-MK"/>
        </w:rPr>
      </w:pPr>
    </w:p>
    <w:p w:rsidR="00AE4FE7" w:rsidRPr="00F8655D" w:rsidRDefault="002014EB" w:rsidP="00F8655D">
      <w:pPr>
        <w:pStyle w:val="NoSpacing"/>
        <w:spacing w:line="360" w:lineRule="auto"/>
        <w:jc w:val="both"/>
        <w:rPr>
          <w:rFonts w:ascii="Times New Roman" w:hAnsi="Times New Roman" w:cs="Times New Roman"/>
          <w:sz w:val="24"/>
          <w:szCs w:val="24"/>
          <w:lang w:val="mk-MK"/>
        </w:rPr>
      </w:pPr>
      <w:r w:rsidRPr="00F8655D">
        <w:rPr>
          <w:rFonts w:ascii="Times New Roman" w:hAnsi="Times New Roman" w:cs="Times New Roman"/>
          <w:sz w:val="24"/>
          <w:szCs w:val="24"/>
          <w:lang w:val="mk-MK"/>
        </w:rPr>
        <w:tab/>
      </w:r>
      <w:r w:rsidR="002C45CF" w:rsidRPr="00F8655D">
        <w:rPr>
          <w:rFonts w:ascii="Times New Roman" w:hAnsi="Times New Roman" w:cs="Times New Roman"/>
          <w:sz w:val="24"/>
          <w:szCs w:val="24"/>
          <w:lang w:val="mk-MK"/>
        </w:rPr>
        <w:t>П</w:t>
      </w:r>
      <w:r w:rsidR="00931C4F" w:rsidRPr="00F8655D">
        <w:rPr>
          <w:rFonts w:ascii="Times New Roman" w:hAnsi="Times New Roman" w:cs="Times New Roman"/>
          <w:sz w:val="24"/>
          <w:szCs w:val="24"/>
          <w:lang w:val="mk-MK"/>
        </w:rPr>
        <w:t xml:space="preserve">огоре </w:t>
      </w:r>
      <w:r w:rsidR="00051E91" w:rsidRPr="00F8655D">
        <w:rPr>
          <w:rFonts w:ascii="Times New Roman" w:hAnsi="Times New Roman" w:cs="Times New Roman"/>
          <w:sz w:val="24"/>
          <w:szCs w:val="24"/>
          <w:lang w:val="mk-MK"/>
        </w:rPr>
        <w:t xml:space="preserve">илустрираната </w:t>
      </w:r>
      <w:r w:rsidR="007552B2" w:rsidRPr="00F8655D">
        <w:rPr>
          <w:rFonts w:ascii="Times New Roman" w:hAnsi="Times New Roman" w:cs="Times New Roman"/>
          <w:sz w:val="24"/>
          <w:szCs w:val="24"/>
          <w:lang w:val="mk-MK"/>
        </w:rPr>
        <w:t xml:space="preserve">правно-политичка </w:t>
      </w:r>
      <w:r w:rsidR="00220981" w:rsidRPr="00F8655D">
        <w:rPr>
          <w:rFonts w:ascii="Times New Roman" w:hAnsi="Times New Roman" w:cs="Times New Roman"/>
          <w:sz w:val="24"/>
          <w:szCs w:val="24"/>
          <w:lang w:val="mk-MK"/>
        </w:rPr>
        <w:t xml:space="preserve">додадена вредност </w:t>
      </w:r>
      <w:r w:rsidR="002C45CF" w:rsidRPr="00F8655D">
        <w:rPr>
          <w:rFonts w:ascii="Times New Roman" w:hAnsi="Times New Roman" w:cs="Times New Roman"/>
          <w:sz w:val="24"/>
          <w:szCs w:val="24"/>
          <w:lang w:val="mk-MK"/>
        </w:rPr>
        <w:t xml:space="preserve">на </w:t>
      </w:r>
      <w:r w:rsidR="00220981" w:rsidRPr="00F8655D">
        <w:rPr>
          <w:rFonts w:ascii="Times New Roman" w:hAnsi="Times New Roman" w:cs="Times New Roman"/>
          <w:sz w:val="24"/>
          <w:szCs w:val="24"/>
          <w:lang w:val="mk-MK"/>
        </w:rPr>
        <w:t>полноправното членство на нашата држава во Советот на Европа</w:t>
      </w:r>
      <w:r w:rsidR="002C45CF" w:rsidRPr="00F8655D">
        <w:rPr>
          <w:rFonts w:ascii="Times New Roman" w:hAnsi="Times New Roman" w:cs="Times New Roman"/>
          <w:sz w:val="24"/>
          <w:szCs w:val="24"/>
          <w:lang w:val="mk-MK"/>
        </w:rPr>
        <w:t xml:space="preserve"> </w:t>
      </w:r>
      <w:r w:rsidR="00051E91" w:rsidRPr="00F8655D">
        <w:rPr>
          <w:rFonts w:ascii="Times New Roman" w:hAnsi="Times New Roman" w:cs="Times New Roman"/>
          <w:sz w:val="24"/>
          <w:szCs w:val="24"/>
          <w:lang w:val="mk-MK"/>
        </w:rPr>
        <w:t xml:space="preserve">се </w:t>
      </w:r>
      <w:r w:rsidR="00220981" w:rsidRPr="00F8655D">
        <w:rPr>
          <w:rFonts w:ascii="Times New Roman" w:hAnsi="Times New Roman" w:cs="Times New Roman"/>
          <w:sz w:val="24"/>
          <w:szCs w:val="24"/>
          <w:lang w:val="mk-MK"/>
        </w:rPr>
        <w:t xml:space="preserve">покажа </w:t>
      </w:r>
      <w:r w:rsidR="002C45CF" w:rsidRPr="00F8655D">
        <w:rPr>
          <w:rFonts w:ascii="Times New Roman" w:hAnsi="Times New Roman" w:cs="Times New Roman"/>
          <w:sz w:val="24"/>
          <w:szCs w:val="24"/>
          <w:lang w:val="mk-MK"/>
        </w:rPr>
        <w:t>како релевантна (м</w:t>
      </w:r>
      <w:r w:rsidR="00220981" w:rsidRPr="00F8655D">
        <w:rPr>
          <w:rFonts w:ascii="Times New Roman" w:hAnsi="Times New Roman" w:cs="Times New Roman"/>
          <w:sz w:val="24"/>
          <w:szCs w:val="24"/>
          <w:lang w:val="mk-MK"/>
        </w:rPr>
        <w:t xml:space="preserve">еѓу другото) во </w:t>
      </w:r>
      <w:r w:rsidR="00852442" w:rsidRPr="00F8655D">
        <w:rPr>
          <w:rFonts w:ascii="Times New Roman" w:hAnsi="Times New Roman" w:cs="Times New Roman"/>
          <w:sz w:val="24"/>
          <w:szCs w:val="24"/>
          <w:lang w:val="mk-MK"/>
        </w:rPr>
        <w:t xml:space="preserve">контекст на процесот на </w:t>
      </w:r>
      <w:r w:rsidR="00C57987" w:rsidRPr="00F8655D">
        <w:rPr>
          <w:rFonts w:ascii="Times New Roman" w:hAnsi="Times New Roman" w:cs="Times New Roman"/>
          <w:sz w:val="24"/>
          <w:szCs w:val="24"/>
          <w:lang w:val="mk-MK"/>
        </w:rPr>
        <w:t xml:space="preserve">имплементација на решенијата </w:t>
      </w:r>
      <w:r w:rsidR="00852442" w:rsidRPr="00F8655D">
        <w:rPr>
          <w:rFonts w:ascii="Times New Roman" w:hAnsi="Times New Roman" w:cs="Times New Roman"/>
          <w:sz w:val="24"/>
          <w:szCs w:val="24"/>
          <w:lang w:val="mk-MK"/>
        </w:rPr>
        <w:t>на сите последователни внатрешно политички кризи</w:t>
      </w:r>
      <w:r w:rsidR="00C57987" w:rsidRPr="00F8655D">
        <w:rPr>
          <w:rFonts w:ascii="Times New Roman" w:hAnsi="Times New Roman" w:cs="Times New Roman"/>
          <w:sz w:val="24"/>
          <w:szCs w:val="24"/>
          <w:lang w:val="mk-MK"/>
        </w:rPr>
        <w:t xml:space="preserve"> во </w:t>
      </w:r>
      <w:r w:rsidR="00051E91" w:rsidRPr="00F8655D">
        <w:rPr>
          <w:rFonts w:ascii="Times New Roman" w:hAnsi="Times New Roman" w:cs="Times New Roman"/>
          <w:sz w:val="24"/>
          <w:szCs w:val="24"/>
          <w:lang w:val="mk-MK"/>
        </w:rPr>
        <w:t xml:space="preserve">нашата </w:t>
      </w:r>
      <w:r w:rsidR="00C57987" w:rsidRPr="00F8655D">
        <w:rPr>
          <w:rFonts w:ascii="Times New Roman" w:hAnsi="Times New Roman" w:cs="Times New Roman"/>
          <w:sz w:val="24"/>
          <w:szCs w:val="24"/>
          <w:lang w:val="mk-MK"/>
        </w:rPr>
        <w:t>држава</w:t>
      </w:r>
      <w:r w:rsidR="00852442" w:rsidRPr="00F8655D">
        <w:rPr>
          <w:rFonts w:ascii="Times New Roman" w:hAnsi="Times New Roman" w:cs="Times New Roman"/>
          <w:sz w:val="24"/>
          <w:szCs w:val="24"/>
          <w:lang w:val="mk-MK"/>
        </w:rPr>
        <w:t xml:space="preserve">, </w:t>
      </w:r>
      <w:r w:rsidR="007A0A6F" w:rsidRPr="00F8655D">
        <w:rPr>
          <w:rFonts w:ascii="Times New Roman" w:hAnsi="Times New Roman" w:cs="Times New Roman"/>
          <w:sz w:val="24"/>
          <w:szCs w:val="24"/>
          <w:lang w:val="mk-MK"/>
        </w:rPr>
        <w:t xml:space="preserve">започнувајќи </w:t>
      </w:r>
      <w:r w:rsidR="00C57987" w:rsidRPr="00F8655D">
        <w:rPr>
          <w:rFonts w:ascii="Times New Roman" w:hAnsi="Times New Roman" w:cs="Times New Roman"/>
          <w:sz w:val="24"/>
          <w:szCs w:val="24"/>
          <w:lang w:val="mk-MK"/>
        </w:rPr>
        <w:t xml:space="preserve">најпрво </w:t>
      </w:r>
      <w:r w:rsidR="00365FF5" w:rsidRPr="00F8655D">
        <w:rPr>
          <w:rFonts w:ascii="Times New Roman" w:hAnsi="Times New Roman" w:cs="Times New Roman"/>
          <w:sz w:val="24"/>
          <w:szCs w:val="24"/>
          <w:lang w:val="mk-MK"/>
        </w:rPr>
        <w:t xml:space="preserve">со </w:t>
      </w:r>
      <w:r w:rsidR="00220981" w:rsidRPr="00F8655D">
        <w:rPr>
          <w:rFonts w:ascii="Times New Roman" w:hAnsi="Times New Roman" w:cs="Times New Roman"/>
          <w:sz w:val="24"/>
          <w:szCs w:val="24"/>
          <w:lang w:val="mk-MK"/>
        </w:rPr>
        <w:t>имплементацијата на Охр</w:t>
      </w:r>
      <w:r w:rsidRPr="00F8655D">
        <w:rPr>
          <w:rFonts w:ascii="Times New Roman" w:hAnsi="Times New Roman" w:cs="Times New Roman"/>
          <w:sz w:val="24"/>
          <w:szCs w:val="24"/>
          <w:lang w:val="mk-MK"/>
        </w:rPr>
        <w:t>и</w:t>
      </w:r>
      <w:r w:rsidR="00220981" w:rsidRPr="00F8655D">
        <w:rPr>
          <w:rFonts w:ascii="Times New Roman" w:hAnsi="Times New Roman" w:cs="Times New Roman"/>
          <w:sz w:val="24"/>
          <w:szCs w:val="24"/>
          <w:lang w:val="mk-MK"/>
        </w:rPr>
        <w:t>дскиот рамковен договор од 2001 година</w:t>
      </w:r>
      <w:r w:rsidR="00852442" w:rsidRPr="00F8655D">
        <w:rPr>
          <w:rFonts w:ascii="Times New Roman" w:hAnsi="Times New Roman" w:cs="Times New Roman"/>
          <w:sz w:val="24"/>
          <w:szCs w:val="24"/>
          <w:lang w:val="mk-MK"/>
        </w:rPr>
        <w:t xml:space="preserve"> </w:t>
      </w:r>
      <w:r w:rsidR="007552B2" w:rsidRPr="00F8655D">
        <w:rPr>
          <w:rFonts w:ascii="Times New Roman" w:hAnsi="Times New Roman" w:cs="Times New Roman"/>
          <w:sz w:val="24"/>
          <w:szCs w:val="24"/>
          <w:lang w:val="mk-MK"/>
        </w:rPr>
        <w:t>и Пржинските договори од  година дизајнирани за</w:t>
      </w:r>
      <w:r w:rsidR="00852442" w:rsidRPr="00F8655D">
        <w:rPr>
          <w:rFonts w:ascii="Times New Roman" w:hAnsi="Times New Roman" w:cs="Times New Roman"/>
          <w:sz w:val="24"/>
          <w:szCs w:val="24"/>
          <w:lang w:val="mk-MK"/>
        </w:rPr>
        <w:t xml:space="preserve"> </w:t>
      </w:r>
      <w:r w:rsidR="007552B2" w:rsidRPr="00F8655D">
        <w:rPr>
          <w:rFonts w:ascii="Times New Roman" w:hAnsi="Times New Roman" w:cs="Times New Roman"/>
          <w:sz w:val="24"/>
          <w:szCs w:val="24"/>
          <w:lang w:val="mk-MK"/>
        </w:rPr>
        <w:t xml:space="preserve">надминување на </w:t>
      </w:r>
      <w:r w:rsidR="00852442" w:rsidRPr="00F8655D">
        <w:rPr>
          <w:rFonts w:ascii="Times New Roman" w:hAnsi="Times New Roman" w:cs="Times New Roman"/>
          <w:sz w:val="24"/>
          <w:szCs w:val="24"/>
          <w:lang w:val="mk-MK"/>
        </w:rPr>
        <w:t xml:space="preserve">кризата </w:t>
      </w:r>
      <w:r w:rsidR="006051C7" w:rsidRPr="00F8655D">
        <w:rPr>
          <w:rFonts w:ascii="Times New Roman" w:hAnsi="Times New Roman" w:cs="Times New Roman"/>
          <w:sz w:val="24"/>
          <w:szCs w:val="24"/>
          <w:lang w:val="mk-MK"/>
        </w:rPr>
        <w:t>од</w:t>
      </w:r>
      <w:r w:rsidR="00852442" w:rsidRPr="00F8655D">
        <w:rPr>
          <w:rFonts w:ascii="Times New Roman" w:hAnsi="Times New Roman" w:cs="Times New Roman"/>
          <w:sz w:val="24"/>
          <w:szCs w:val="24"/>
          <w:lang w:val="mk-MK"/>
        </w:rPr>
        <w:t xml:space="preserve"> 2014 година, која криза ескалираше во 2015 година со обелоденувањето на скандалот во врска со телефонските прислушкувања во државата.</w:t>
      </w:r>
      <w:r w:rsidR="00EA120C" w:rsidRPr="00F8655D">
        <w:rPr>
          <w:rFonts w:ascii="Times New Roman" w:hAnsi="Times New Roman" w:cs="Times New Roman"/>
          <w:sz w:val="24"/>
          <w:szCs w:val="24"/>
          <w:lang w:val="mk-MK"/>
        </w:rPr>
        <w:t xml:space="preserve"> </w:t>
      </w:r>
    </w:p>
    <w:p w:rsidR="00326F34" w:rsidRPr="00F8655D" w:rsidRDefault="00051E91" w:rsidP="00F8655D">
      <w:pPr>
        <w:pStyle w:val="NoSpacing"/>
        <w:spacing w:line="360" w:lineRule="auto"/>
        <w:jc w:val="both"/>
        <w:rPr>
          <w:rFonts w:ascii="Times New Roman" w:hAnsi="Times New Roman" w:cs="Times New Roman"/>
          <w:sz w:val="24"/>
          <w:szCs w:val="24"/>
        </w:rPr>
      </w:pPr>
      <w:r w:rsidRPr="00F8655D">
        <w:rPr>
          <w:rFonts w:ascii="Times New Roman" w:hAnsi="Times New Roman" w:cs="Times New Roman"/>
          <w:sz w:val="24"/>
          <w:szCs w:val="24"/>
          <w:lang w:val="mk-MK"/>
        </w:rPr>
        <w:tab/>
      </w:r>
      <w:r w:rsidR="00EA120C" w:rsidRPr="00F8655D">
        <w:rPr>
          <w:rFonts w:ascii="Times New Roman" w:hAnsi="Times New Roman" w:cs="Times New Roman"/>
          <w:sz w:val="24"/>
          <w:szCs w:val="24"/>
          <w:lang w:val="mk-MK"/>
        </w:rPr>
        <w:t>Од перспектива</w:t>
      </w:r>
      <w:r w:rsidRPr="00F8655D">
        <w:rPr>
          <w:rFonts w:ascii="Times New Roman" w:hAnsi="Times New Roman" w:cs="Times New Roman"/>
          <w:sz w:val="24"/>
          <w:szCs w:val="24"/>
          <w:lang w:val="mk-MK"/>
        </w:rPr>
        <w:t xml:space="preserve"> на Охридскиот договор</w:t>
      </w:r>
      <w:r w:rsidR="00EA120C" w:rsidRPr="00F8655D">
        <w:rPr>
          <w:rFonts w:ascii="Times New Roman" w:hAnsi="Times New Roman" w:cs="Times New Roman"/>
          <w:sz w:val="24"/>
          <w:szCs w:val="24"/>
          <w:lang w:val="mk-MK"/>
        </w:rPr>
        <w:t>,</w:t>
      </w:r>
      <w:r w:rsidR="00CB4E48" w:rsidRPr="00F8655D">
        <w:rPr>
          <w:rFonts w:ascii="Times New Roman" w:hAnsi="Times New Roman" w:cs="Times New Roman"/>
          <w:sz w:val="24"/>
          <w:szCs w:val="24"/>
          <w:lang w:val="mk-MK"/>
        </w:rPr>
        <w:t xml:space="preserve"> најпрво </w:t>
      </w:r>
      <w:r w:rsidR="007A0A6F" w:rsidRPr="00F8655D">
        <w:rPr>
          <w:rFonts w:ascii="Times New Roman" w:hAnsi="Times New Roman" w:cs="Times New Roman"/>
          <w:sz w:val="24"/>
          <w:szCs w:val="24"/>
          <w:lang w:val="mk-MK"/>
        </w:rPr>
        <w:t xml:space="preserve">сепак </w:t>
      </w:r>
      <w:r w:rsidR="00CB4E48" w:rsidRPr="00F8655D">
        <w:rPr>
          <w:rFonts w:ascii="Times New Roman" w:hAnsi="Times New Roman" w:cs="Times New Roman"/>
          <w:sz w:val="24"/>
          <w:szCs w:val="24"/>
          <w:lang w:val="mk-MK"/>
        </w:rPr>
        <w:t xml:space="preserve">е неопходно да се потсети </w:t>
      </w:r>
      <w:r w:rsidR="007A0A6F" w:rsidRPr="00F8655D">
        <w:rPr>
          <w:rFonts w:ascii="Times New Roman" w:hAnsi="Times New Roman" w:cs="Times New Roman"/>
          <w:sz w:val="24"/>
          <w:szCs w:val="24"/>
          <w:lang w:val="mk-MK"/>
        </w:rPr>
        <w:t xml:space="preserve">на </w:t>
      </w:r>
      <w:r w:rsidR="00CB4E48" w:rsidRPr="00F8655D">
        <w:rPr>
          <w:rFonts w:ascii="Times New Roman" w:hAnsi="Times New Roman" w:cs="Times New Roman"/>
          <w:sz w:val="24"/>
          <w:szCs w:val="24"/>
          <w:lang w:val="mk-MK"/>
        </w:rPr>
        <w:t>фактот дека, уште во текот на раната фаза од своето ос</w:t>
      </w:r>
      <w:r w:rsidR="00C57987" w:rsidRPr="00F8655D">
        <w:rPr>
          <w:rFonts w:ascii="Times New Roman" w:hAnsi="Times New Roman" w:cs="Times New Roman"/>
          <w:sz w:val="24"/>
          <w:szCs w:val="24"/>
          <w:lang w:val="mk-MK"/>
        </w:rPr>
        <w:t>а</w:t>
      </w:r>
      <w:r w:rsidR="00CB4E48" w:rsidRPr="00F8655D">
        <w:rPr>
          <w:rFonts w:ascii="Times New Roman" w:hAnsi="Times New Roman" w:cs="Times New Roman"/>
          <w:sz w:val="24"/>
          <w:szCs w:val="24"/>
          <w:lang w:val="mk-MK"/>
        </w:rPr>
        <w:t xml:space="preserve">мостојување сосема ноторен </w:t>
      </w:r>
      <w:r w:rsidR="00365FF5" w:rsidRPr="00F8655D">
        <w:rPr>
          <w:rFonts w:ascii="Times New Roman" w:hAnsi="Times New Roman" w:cs="Times New Roman"/>
          <w:sz w:val="24"/>
          <w:szCs w:val="24"/>
          <w:lang w:val="mk-MK"/>
        </w:rPr>
        <w:t xml:space="preserve">беше </w:t>
      </w:r>
      <w:r w:rsidR="00CB4E48" w:rsidRPr="00F8655D">
        <w:rPr>
          <w:rFonts w:ascii="Times New Roman" w:hAnsi="Times New Roman" w:cs="Times New Roman"/>
          <w:sz w:val="24"/>
          <w:szCs w:val="24"/>
          <w:lang w:val="mk-MK"/>
        </w:rPr>
        <w:t xml:space="preserve">фактот дека, освен својата меѓународна афирмација државата </w:t>
      </w:r>
      <w:r w:rsidR="00B62F52" w:rsidRPr="00F8655D">
        <w:rPr>
          <w:rFonts w:ascii="Times New Roman" w:hAnsi="Times New Roman" w:cs="Times New Roman"/>
          <w:sz w:val="24"/>
          <w:szCs w:val="24"/>
          <w:lang w:val="mk-MK"/>
        </w:rPr>
        <w:t>истовремено беше</w:t>
      </w:r>
      <w:r w:rsidR="00B62F52" w:rsidRPr="00F8655D">
        <w:rPr>
          <w:rFonts w:ascii="Times New Roman" w:hAnsi="Times New Roman" w:cs="Times New Roman"/>
          <w:sz w:val="24"/>
          <w:szCs w:val="24"/>
        </w:rPr>
        <w:t xml:space="preserve"> сооч</w:t>
      </w:r>
      <w:r w:rsidR="00B62F52" w:rsidRPr="00F8655D">
        <w:rPr>
          <w:rFonts w:ascii="Times New Roman" w:hAnsi="Times New Roman" w:cs="Times New Roman"/>
          <w:sz w:val="24"/>
          <w:szCs w:val="24"/>
          <w:lang w:val="mk-MK"/>
        </w:rPr>
        <w:t>ена</w:t>
      </w:r>
      <w:r w:rsidR="00B62F52" w:rsidRPr="00F8655D">
        <w:rPr>
          <w:rFonts w:ascii="Times New Roman" w:hAnsi="Times New Roman" w:cs="Times New Roman"/>
          <w:sz w:val="24"/>
          <w:szCs w:val="24"/>
        </w:rPr>
        <w:t xml:space="preserve"> </w:t>
      </w:r>
      <w:r w:rsidR="00B62F52" w:rsidRPr="00F8655D">
        <w:rPr>
          <w:rFonts w:ascii="Times New Roman" w:hAnsi="Times New Roman" w:cs="Times New Roman"/>
          <w:sz w:val="24"/>
          <w:szCs w:val="24"/>
          <w:lang w:val="mk-MK"/>
        </w:rPr>
        <w:t xml:space="preserve">и </w:t>
      </w:r>
      <w:r w:rsidR="00B62F52" w:rsidRPr="00F8655D">
        <w:rPr>
          <w:rFonts w:ascii="Times New Roman" w:hAnsi="Times New Roman" w:cs="Times New Roman"/>
          <w:sz w:val="24"/>
          <w:szCs w:val="24"/>
        </w:rPr>
        <w:t xml:space="preserve">со </w:t>
      </w:r>
      <w:r w:rsidR="00B62F52" w:rsidRPr="00F8655D">
        <w:rPr>
          <w:rFonts w:ascii="Times New Roman" w:hAnsi="Times New Roman" w:cs="Times New Roman"/>
          <w:sz w:val="24"/>
          <w:szCs w:val="24"/>
          <w:lang w:val="mk-MK"/>
        </w:rPr>
        <w:t xml:space="preserve">серија на сериозни </w:t>
      </w:r>
      <w:r w:rsidR="00B62F52" w:rsidRPr="00F8655D">
        <w:rPr>
          <w:rFonts w:ascii="Times New Roman" w:hAnsi="Times New Roman" w:cs="Times New Roman"/>
          <w:sz w:val="24"/>
          <w:szCs w:val="24"/>
        </w:rPr>
        <w:t>предизвици</w:t>
      </w:r>
      <w:r w:rsidR="00B62F52" w:rsidRPr="00F8655D">
        <w:rPr>
          <w:rFonts w:ascii="Times New Roman" w:hAnsi="Times New Roman" w:cs="Times New Roman"/>
          <w:sz w:val="24"/>
          <w:szCs w:val="24"/>
          <w:lang w:val="mk-MK"/>
        </w:rPr>
        <w:t xml:space="preserve"> </w:t>
      </w:r>
      <w:r w:rsidR="00B62F52" w:rsidRPr="00F8655D">
        <w:rPr>
          <w:rFonts w:ascii="Times New Roman" w:hAnsi="Times New Roman" w:cs="Times New Roman"/>
          <w:sz w:val="24"/>
          <w:szCs w:val="24"/>
        </w:rPr>
        <w:t>на домашен</w:t>
      </w:r>
      <w:r w:rsidR="00B62F52" w:rsidRPr="00F8655D">
        <w:rPr>
          <w:rFonts w:ascii="Times New Roman" w:hAnsi="Times New Roman" w:cs="Times New Roman"/>
          <w:sz w:val="24"/>
          <w:szCs w:val="24"/>
          <w:lang w:val="mk-MK"/>
        </w:rPr>
        <w:t xml:space="preserve"> план, вклучувајќи г</w:t>
      </w:r>
      <w:r w:rsidR="00C96E94" w:rsidRPr="00F8655D">
        <w:rPr>
          <w:rFonts w:ascii="Times New Roman" w:hAnsi="Times New Roman" w:cs="Times New Roman"/>
          <w:sz w:val="24"/>
          <w:szCs w:val="24"/>
          <w:lang w:val="mk-MK"/>
        </w:rPr>
        <w:t>о</w:t>
      </w:r>
      <w:r w:rsidR="00B62F52" w:rsidRPr="00F8655D">
        <w:rPr>
          <w:rFonts w:ascii="Times New Roman" w:hAnsi="Times New Roman" w:cs="Times New Roman"/>
          <w:sz w:val="24"/>
          <w:szCs w:val="24"/>
          <w:lang w:val="mk-MK"/>
        </w:rPr>
        <w:t xml:space="preserve"> тука </w:t>
      </w:r>
      <w:r w:rsidR="00C96E94" w:rsidRPr="00F8655D">
        <w:rPr>
          <w:rFonts w:ascii="Times New Roman" w:hAnsi="Times New Roman" w:cs="Times New Roman"/>
          <w:sz w:val="24"/>
          <w:szCs w:val="24"/>
          <w:lang w:val="mk-MK"/>
        </w:rPr>
        <w:t xml:space="preserve">посебно </w:t>
      </w:r>
      <w:r w:rsidR="00B62F52" w:rsidRPr="00F8655D">
        <w:rPr>
          <w:rFonts w:ascii="Times New Roman" w:hAnsi="Times New Roman" w:cs="Times New Roman"/>
          <w:i/>
          <w:sz w:val="24"/>
          <w:szCs w:val="24"/>
          <w:lang w:val="mk-MK"/>
        </w:rPr>
        <w:t>адресирање</w:t>
      </w:r>
      <w:r w:rsidR="00C96E94" w:rsidRPr="00F8655D">
        <w:rPr>
          <w:rFonts w:ascii="Times New Roman" w:hAnsi="Times New Roman" w:cs="Times New Roman"/>
          <w:i/>
          <w:sz w:val="24"/>
          <w:szCs w:val="24"/>
          <w:lang w:val="mk-MK"/>
        </w:rPr>
        <w:t>то</w:t>
      </w:r>
      <w:r w:rsidR="00B62F52" w:rsidRPr="00F8655D">
        <w:rPr>
          <w:rFonts w:ascii="Times New Roman" w:hAnsi="Times New Roman" w:cs="Times New Roman"/>
          <w:i/>
          <w:sz w:val="24"/>
          <w:szCs w:val="24"/>
          <w:lang w:val="mk-MK"/>
        </w:rPr>
        <w:t xml:space="preserve"> на интер-етничките тензии меѓу етничките Македонци и тогашното албанско малцинство</w:t>
      </w:r>
      <w:r w:rsidR="00B62F52" w:rsidRPr="00F8655D">
        <w:rPr>
          <w:rFonts w:ascii="Times New Roman" w:hAnsi="Times New Roman" w:cs="Times New Roman"/>
          <w:i/>
          <w:sz w:val="24"/>
          <w:szCs w:val="24"/>
        </w:rPr>
        <w:t xml:space="preserve">. </w:t>
      </w:r>
      <w:r w:rsidR="00B62F52" w:rsidRPr="00F8655D">
        <w:rPr>
          <w:rFonts w:ascii="Times New Roman" w:hAnsi="Times New Roman" w:cs="Times New Roman"/>
          <w:sz w:val="24"/>
          <w:szCs w:val="24"/>
          <w:lang w:val="mk-MK"/>
        </w:rPr>
        <w:t xml:space="preserve">Оваа комплексност на работите во случајот на нашата држава имаше посебно сериозна димензија во светло на фактот што, во овој временски период државата имаше посебно слаба економија и многу фрагилни државни институции. </w:t>
      </w:r>
      <w:r w:rsidR="00AF2654" w:rsidRPr="00F8655D">
        <w:rPr>
          <w:rFonts w:ascii="Times New Roman" w:hAnsi="Times New Roman" w:cs="Times New Roman"/>
          <w:sz w:val="24"/>
          <w:szCs w:val="24"/>
          <w:lang w:val="mk-MK"/>
        </w:rPr>
        <w:t xml:space="preserve">Овој факт, многу важно, беше </w:t>
      </w:r>
      <w:r w:rsidR="007A0A6F" w:rsidRPr="00F8655D">
        <w:rPr>
          <w:rFonts w:ascii="Times New Roman" w:hAnsi="Times New Roman" w:cs="Times New Roman"/>
          <w:sz w:val="24"/>
          <w:szCs w:val="24"/>
          <w:lang w:val="mk-MK"/>
        </w:rPr>
        <w:t xml:space="preserve">благовремено правилно </w:t>
      </w:r>
      <w:r w:rsidR="00AF2654" w:rsidRPr="00F8655D">
        <w:rPr>
          <w:rFonts w:ascii="Times New Roman" w:hAnsi="Times New Roman" w:cs="Times New Roman"/>
          <w:sz w:val="24"/>
          <w:szCs w:val="24"/>
          <w:lang w:val="mk-MK"/>
        </w:rPr>
        <w:t>нот</w:t>
      </w:r>
      <w:r w:rsidR="00C96E94" w:rsidRPr="00F8655D">
        <w:rPr>
          <w:rFonts w:ascii="Times New Roman" w:hAnsi="Times New Roman" w:cs="Times New Roman"/>
          <w:sz w:val="24"/>
          <w:szCs w:val="24"/>
          <w:lang w:val="mk-MK"/>
        </w:rPr>
        <w:t>и</w:t>
      </w:r>
      <w:r w:rsidR="00AF2654" w:rsidRPr="00F8655D">
        <w:rPr>
          <w:rFonts w:ascii="Times New Roman" w:hAnsi="Times New Roman" w:cs="Times New Roman"/>
          <w:sz w:val="24"/>
          <w:szCs w:val="24"/>
          <w:lang w:val="mk-MK"/>
        </w:rPr>
        <w:t xml:space="preserve">ран </w:t>
      </w:r>
      <w:r w:rsidR="00C96E94" w:rsidRPr="00F8655D">
        <w:rPr>
          <w:rFonts w:ascii="Times New Roman" w:hAnsi="Times New Roman" w:cs="Times New Roman"/>
          <w:sz w:val="24"/>
          <w:szCs w:val="24"/>
          <w:lang w:val="mk-MK"/>
        </w:rPr>
        <w:t xml:space="preserve">и соодветно процесиран </w:t>
      </w:r>
      <w:r w:rsidR="00AF2654" w:rsidRPr="00F8655D">
        <w:rPr>
          <w:rFonts w:ascii="Times New Roman" w:hAnsi="Times New Roman" w:cs="Times New Roman"/>
          <w:sz w:val="24"/>
          <w:szCs w:val="24"/>
          <w:lang w:val="mk-MK"/>
        </w:rPr>
        <w:t xml:space="preserve">од страна на сите релевантни мониторинг </w:t>
      </w:r>
      <w:r w:rsidR="00AF2654" w:rsidRPr="00991484">
        <w:rPr>
          <w:rFonts w:ascii="Times New Roman" w:hAnsi="Times New Roman" w:cs="Times New Roman"/>
          <w:sz w:val="24"/>
          <w:szCs w:val="24"/>
          <w:lang w:val="mk-MK"/>
        </w:rPr>
        <w:t>инстанци на Советот на Европа, вклучувајќи ги тука Парламентарното собрание на Советот на Европа</w:t>
      </w:r>
      <w:r w:rsidR="00FD6947" w:rsidRPr="00991484">
        <w:rPr>
          <w:rStyle w:val="FootnoteReference"/>
          <w:rFonts w:ascii="Times New Roman" w:hAnsi="Times New Roman" w:cs="Times New Roman"/>
          <w:sz w:val="24"/>
          <w:szCs w:val="24"/>
          <w:lang w:val="mk-MK"/>
        </w:rPr>
        <w:footnoteReference w:id="220"/>
      </w:r>
      <w:r w:rsidR="00AF2654" w:rsidRPr="00991484">
        <w:rPr>
          <w:rFonts w:ascii="Times New Roman" w:hAnsi="Times New Roman" w:cs="Times New Roman"/>
          <w:sz w:val="24"/>
          <w:szCs w:val="24"/>
          <w:lang w:val="mk-MK"/>
        </w:rPr>
        <w:t xml:space="preserve"> и посебно од страна на Европската комисија против расизам и нетолеранција (ЕКРИ</w:t>
      </w:r>
      <w:r w:rsidR="00700ACA" w:rsidRPr="00991484">
        <w:rPr>
          <w:rFonts w:ascii="Times New Roman" w:hAnsi="Times New Roman" w:cs="Times New Roman"/>
          <w:sz w:val="24"/>
          <w:szCs w:val="24"/>
          <w:lang w:val="mk-MK"/>
        </w:rPr>
        <w:t>)</w:t>
      </w:r>
      <w:r w:rsidR="00AF2654" w:rsidRPr="00991484">
        <w:rPr>
          <w:rFonts w:ascii="Times New Roman" w:hAnsi="Times New Roman" w:cs="Times New Roman"/>
          <w:sz w:val="24"/>
          <w:szCs w:val="24"/>
          <w:lang w:val="mk-MK"/>
        </w:rPr>
        <w:t xml:space="preserve"> при Советот на Европа, </w:t>
      </w:r>
      <w:r w:rsidR="00FD6947" w:rsidRPr="00991484">
        <w:rPr>
          <w:rFonts w:ascii="Times New Roman" w:hAnsi="Times New Roman" w:cs="Times New Roman"/>
          <w:sz w:val="24"/>
          <w:szCs w:val="24"/>
          <w:lang w:val="mk-MK"/>
        </w:rPr>
        <w:t xml:space="preserve">чии совети и препораки во тој контекст </w:t>
      </w:r>
      <w:r w:rsidR="007E372B" w:rsidRPr="00991484">
        <w:rPr>
          <w:rFonts w:ascii="Times New Roman" w:hAnsi="Times New Roman" w:cs="Times New Roman"/>
          <w:sz w:val="24"/>
          <w:szCs w:val="24"/>
          <w:lang w:val="mk-MK"/>
        </w:rPr>
        <w:t xml:space="preserve">беа </w:t>
      </w:r>
      <w:r w:rsidR="00FD6947" w:rsidRPr="00991484">
        <w:rPr>
          <w:rFonts w:ascii="Times New Roman" w:hAnsi="Times New Roman" w:cs="Times New Roman"/>
          <w:sz w:val="24"/>
          <w:szCs w:val="24"/>
          <w:lang w:val="mk-MK"/>
        </w:rPr>
        <w:t>целосно занемарен</w:t>
      </w:r>
      <w:r w:rsidR="007E372B" w:rsidRPr="00991484">
        <w:rPr>
          <w:rFonts w:ascii="Times New Roman" w:hAnsi="Times New Roman" w:cs="Times New Roman"/>
          <w:sz w:val="24"/>
          <w:szCs w:val="24"/>
          <w:lang w:val="mk-MK"/>
        </w:rPr>
        <w:t>и</w:t>
      </w:r>
      <w:r w:rsidR="00FD6947" w:rsidRPr="00991484">
        <w:rPr>
          <w:rFonts w:ascii="Times New Roman" w:hAnsi="Times New Roman" w:cs="Times New Roman"/>
          <w:sz w:val="24"/>
          <w:szCs w:val="24"/>
          <w:lang w:val="mk-MK"/>
        </w:rPr>
        <w:t xml:space="preserve"> од страна на тогашниот домашен државен врв</w:t>
      </w:r>
      <w:r w:rsidR="007E372B" w:rsidRPr="00991484">
        <w:rPr>
          <w:rFonts w:ascii="Times New Roman" w:hAnsi="Times New Roman" w:cs="Times New Roman"/>
          <w:sz w:val="24"/>
          <w:szCs w:val="24"/>
          <w:lang w:val="mk-MK"/>
        </w:rPr>
        <w:t xml:space="preserve"> се до почетокот на самиот внатрешен конфликт</w:t>
      </w:r>
      <w:r w:rsidR="002E6F2E" w:rsidRPr="00991484">
        <w:rPr>
          <w:rFonts w:ascii="Times New Roman" w:hAnsi="Times New Roman" w:cs="Times New Roman"/>
          <w:sz w:val="24"/>
          <w:szCs w:val="24"/>
          <w:lang w:val="mk-MK"/>
        </w:rPr>
        <w:t xml:space="preserve"> во државата</w:t>
      </w:r>
      <w:r w:rsidR="00FD6947" w:rsidRPr="00991484">
        <w:rPr>
          <w:rFonts w:ascii="Times New Roman" w:hAnsi="Times New Roman" w:cs="Times New Roman"/>
          <w:sz w:val="24"/>
          <w:szCs w:val="24"/>
          <w:lang w:val="mk-MK"/>
        </w:rPr>
        <w:t>, вклучувајќи ги тука сите релевантни домашни политички актери</w:t>
      </w:r>
      <w:r w:rsidR="00991484" w:rsidRPr="00991484">
        <w:rPr>
          <w:rFonts w:ascii="Times New Roman" w:hAnsi="Times New Roman" w:cs="Times New Roman"/>
          <w:sz w:val="24"/>
          <w:szCs w:val="24"/>
          <w:lang w:val="mk-MK"/>
        </w:rPr>
        <w:t xml:space="preserve">.  Имено, ЕКРИ уште во </w:t>
      </w:r>
      <w:r w:rsidR="00991484" w:rsidRPr="00991484">
        <w:rPr>
          <w:rFonts w:ascii="Times New Roman" w:hAnsi="Times New Roman" w:cs="Times New Roman"/>
          <w:sz w:val="24"/>
          <w:szCs w:val="24"/>
          <w:lang w:val="mk-MK"/>
        </w:rPr>
        <w:lastRenderedPageBreak/>
        <w:t>својот</w:t>
      </w:r>
      <w:r w:rsidR="00991484" w:rsidRPr="00991484">
        <w:rPr>
          <w:sz w:val="24"/>
          <w:szCs w:val="24"/>
          <w:lang w:val="mk-MK"/>
        </w:rPr>
        <w:t xml:space="preserve"> </w:t>
      </w:r>
      <w:r w:rsidR="00991484" w:rsidRPr="00991484">
        <w:rPr>
          <w:rFonts w:ascii="Times New Roman" w:hAnsi="Times New Roman" w:cs="Times New Roman"/>
          <w:sz w:val="24"/>
          <w:szCs w:val="24"/>
          <w:lang w:val="mk-MK"/>
        </w:rPr>
        <w:t>прв мониторинг извештај за нашата држава од 1999 година неслучајно го нагласи фактот дека, една од клучните области кои самата ЕКРИ тогаш ги издвоила како области што заслужувале посебно внимание биле тогашните напнати односи меѓу различните етнички групи, особено меѓу етничките Македонци и етничките Албанци, како и тогашното постоење на предрасуди на двете страни, во кој контекст самата ЕКРИ во овој свој извештај тогаш даде серија на свои конкретни мислења и препораки во поширокиот контекст на ова прашање заради надминување на тогашната фактичка ситуација во тој поглед</w:t>
      </w:r>
      <w:r w:rsidR="00FD6947" w:rsidRPr="00991484">
        <w:rPr>
          <w:rStyle w:val="FootnoteReference"/>
          <w:rFonts w:ascii="Times New Roman" w:hAnsi="Times New Roman" w:cs="Times New Roman"/>
          <w:sz w:val="24"/>
          <w:szCs w:val="24"/>
          <w:lang w:val="mk-MK"/>
        </w:rPr>
        <w:footnoteReference w:id="221"/>
      </w:r>
      <w:r w:rsidR="00FD6947" w:rsidRPr="00991484">
        <w:rPr>
          <w:rFonts w:ascii="Times New Roman" w:hAnsi="Times New Roman" w:cs="Times New Roman"/>
          <w:sz w:val="24"/>
          <w:szCs w:val="24"/>
          <w:lang w:val="mk-MK"/>
        </w:rPr>
        <w:t>.</w:t>
      </w:r>
      <w:r w:rsidR="00991484">
        <w:rPr>
          <w:rFonts w:ascii="Times New Roman" w:hAnsi="Times New Roman" w:cs="Times New Roman"/>
          <w:sz w:val="24"/>
          <w:szCs w:val="24"/>
          <w:lang w:val="mk-MK"/>
        </w:rPr>
        <w:t xml:space="preserve"> </w:t>
      </w:r>
      <w:r w:rsidR="007E372B" w:rsidRPr="00F8655D">
        <w:rPr>
          <w:rFonts w:ascii="Times New Roman" w:hAnsi="Times New Roman" w:cs="Times New Roman"/>
          <w:sz w:val="24"/>
          <w:szCs w:val="24"/>
          <w:lang w:val="mk-MK"/>
        </w:rPr>
        <w:t xml:space="preserve">Но, сепак, овој свој курс македонскиот државен врв видно го смени по склучувањето на самиот Охридски договор, </w:t>
      </w:r>
      <w:r w:rsidR="00253E0E" w:rsidRPr="00F8655D">
        <w:rPr>
          <w:rFonts w:ascii="Times New Roman" w:hAnsi="Times New Roman" w:cs="Times New Roman"/>
          <w:sz w:val="24"/>
          <w:szCs w:val="24"/>
          <w:lang w:val="mk-MK"/>
        </w:rPr>
        <w:t xml:space="preserve">кога заради </w:t>
      </w:r>
      <w:r w:rsidR="00C57987" w:rsidRPr="00F8655D">
        <w:rPr>
          <w:rFonts w:ascii="Times New Roman" w:hAnsi="Times New Roman" w:cs="Times New Roman"/>
          <w:sz w:val="24"/>
          <w:szCs w:val="24"/>
          <w:lang w:val="mk-MK"/>
        </w:rPr>
        <w:t>потреб</w:t>
      </w:r>
      <w:r w:rsidR="00365FF5" w:rsidRPr="00F8655D">
        <w:rPr>
          <w:rFonts w:ascii="Times New Roman" w:hAnsi="Times New Roman" w:cs="Times New Roman"/>
          <w:sz w:val="24"/>
          <w:szCs w:val="24"/>
          <w:lang w:val="mk-MK"/>
        </w:rPr>
        <w:t>а</w:t>
      </w:r>
      <w:r w:rsidR="00C57987" w:rsidRPr="00F8655D">
        <w:rPr>
          <w:rFonts w:ascii="Times New Roman" w:hAnsi="Times New Roman" w:cs="Times New Roman"/>
          <w:sz w:val="24"/>
          <w:szCs w:val="24"/>
          <w:lang w:val="mk-MK"/>
        </w:rPr>
        <w:t xml:space="preserve">та од обезбедување на </w:t>
      </w:r>
      <w:r w:rsidR="007B255A" w:rsidRPr="00F8655D">
        <w:rPr>
          <w:rFonts w:ascii="Times New Roman" w:hAnsi="Times New Roman" w:cs="Times New Roman"/>
          <w:sz w:val="24"/>
          <w:szCs w:val="24"/>
          <w:lang w:val="mk-MK"/>
        </w:rPr>
        <w:t xml:space="preserve">иницијална </w:t>
      </w:r>
      <w:r w:rsidR="00253E0E" w:rsidRPr="00F8655D">
        <w:rPr>
          <w:rFonts w:ascii="Times New Roman" w:hAnsi="Times New Roman" w:cs="Times New Roman"/>
          <w:sz w:val="24"/>
          <w:szCs w:val="24"/>
          <w:lang w:val="mk-MK"/>
        </w:rPr>
        <w:t xml:space="preserve">правилна имплементација на Охридскиот договор нашата држава конечно </w:t>
      </w:r>
      <w:r w:rsidR="007E372B" w:rsidRPr="00F8655D">
        <w:rPr>
          <w:rFonts w:ascii="Times New Roman" w:hAnsi="Times New Roman" w:cs="Times New Roman"/>
          <w:sz w:val="24"/>
          <w:szCs w:val="24"/>
          <w:lang w:val="mk-MK"/>
        </w:rPr>
        <w:t>започн</w:t>
      </w:r>
      <w:r w:rsidR="00253E0E" w:rsidRPr="00F8655D">
        <w:rPr>
          <w:rFonts w:ascii="Times New Roman" w:hAnsi="Times New Roman" w:cs="Times New Roman"/>
          <w:sz w:val="24"/>
          <w:szCs w:val="24"/>
          <w:lang w:val="mk-MK"/>
        </w:rPr>
        <w:t xml:space="preserve">а </w:t>
      </w:r>
      <w:r w:rsidR="007E372B" w:rsidRPr="00F8655D">
        <w:rPr>
          <w:rFonts w:ascii="Times New Roman" w:hAnsi="Times New Roman" w:cs="Times New Roman"/>
          <w:sz w:val="24"/>
          <w:szCs w:val="24"/>
          <w:lang w:val="mk-MK"/>
        </w:rPr>
        <w:t xml:space="preserve">да користи </w:t>
      </w:r>
      <w:r w:rsidR="002E6F2E" w:rsidRPr="00F8655D">
        <w:rPr>
          <w:rFonts w:ascii="Times New Roman" w:hAnsi="Times New Roman" w:cs="Times New Roman"/>
          <w:sz w:val="24"/>
          <w:szCs w:val="24"/>
          <w:lang w:val="mk-MK"/>
        </w:rPr>
        <w:t xml:space="preserve">некои од </w:t>
      </w:r>
      <w:r w:rsidR="00253E0E" w:rsidRPr="00F8655D">
        <w:rPr>
          <w:rFonts w:ascii="Times New Roman" w:hAnsi="Times New Roman" w:cs="Times New Roman"/>
          <w:sz w:val="24"/>
          <w:szCs w:val="24"/>
          <w:lang w:val="mk-MK"/>
        </w:rPr>
        <w:t>предметно релевантни</w:t>
      </w:r>
      <w:r w:rsidR="002E6F2E" w:rsidRPr="00F8655D">
        <w:rPr>
          <w:rFonts w:ascii="Times New Roman" w:hAnsi="Times New Roman" w:cs="Times New Roman"/>
          <w:sz w:val="24"/>
          <w:szCs w:val="24"/>
          <w:lang w:val="mk-MK"/>
        </w:rPr>
        <w:t>те</w:t>
      </w:r>
      <w:r w:rsidR="00253E0E" w:rsidRPr="00F8655D">
        <w:rPr>
          <w:rFonts w:ascii="Times New Roman" w:hAnsi="Times New Roman" w:cs="Times New Roman"/>
          <w:sz w:val="24"/>
          <w:szCs w:val="24"/>
          <w:lang w:val="mk-MK"/>
        </w:rPr>
        <w:t xml:space="preserve"> </w:t>
      </w:r>
      <w:r w:rsidR="007E372B" w:rsidRPr="00F8655D">
        <w:rPr>
          <w:rFonts w:ascii="Times New Roman" w:hAnsi="Times New Roman" w:cs="Times New Roman"/>
          <w:sz w:val="24"/>
          <w:szCs w:val="24"/>
          <w:lang w:val="mk-MK"/>
        </w:rPr>
        <w:t>инпути од членството на државата во Советот на Европа</w:t>
      </w:r>
      <w:r w:rsidR="007B255A" w:rsidRPr="00F8655D">
        <w:rPr>
          <w:rFonts w:ascii="Times New Roman" w:hAnsi="Times New Roman" w:cs="Times New Roman"/>
          <w:sz w:val="24"/>
          <w:szCs w:val="24"/>
          <w:lang w:val="mk-MK"/>
        </w:rPr>
        <w:t xml:space="preserve">, вклучувајќи </w:t>
      </w:r>
      <w:r w:rsidR="00630117" w:rsidRPr="00F8655D">
        <w:rPr>
          <w:rFonts w:ascii="Times New Roman" w:hAnsi="Times New Roman" w:cs="Times New Roman"/>
          <w:sz w:val="24"/>
          <w:szCs w:val="24"/>
          <w:lang w:val="mk-MK"/>
        </w:rPr>
        <w:t xml:space="preserve">ја </w:t>
      </w:r>
      <w:r w:rsidR="007B255A" w:rsidRPr="00F8655D">
        <w:rPr>
          <w:rFonts w:ascii="Times New Roman" w:hAnsi="Times New Roman" w:cs="Times New Roman"/>
          <w:sz w:val="24"/>
          <w:szCs w:val="24"/>
          <w:lang w:val="mk-MK"/>
        </w:rPr>
        <w:t xml:space="preserve">тука посебно </w:t>
      </w:r>
      <w:r w:rsidR="002E6F2E" w:rsidRPr="00F8655D">
        <w:rPr>
          <w:rFonts w:ascii="Times New Roman" w:hAnsi="Times New Roman" w:cs="Times New Roman"/>
          <w:sz w:val="24"/>
          <w:szCs w:val="24"/>
          <w:lang w:val="mk-MK"/>
        </w:rPr>
        <w:t xml:space="preserve">советодавната работа на </w:t>
      </w:r>
      <w:r w:rsidR="0084545D" w:rsidRPr="00F8655D">
        <w:rPr>
          <w:rFonts w:ascii="Times New Roman" w:hAnsi="Times New Roman" w:cs="Times New Roman"/>
          <w:sz w:val="24"/>
          <w:szCs w:val="24"/>
          <w:lang w:val="mk-MK"/>
        </w:rPr>
        <w:t xml:space="preserve">Венецијанската комисија во контекст на </w:t>
      </w:r>
      <w:r w:rsidR="00EE517A" w:rsidRPr="00F8655D">
        <w:rPr>
          <w:rFonts w:ascii="Times New Roman" w:hAnsi="Times New Roman" w:cs="Times New Roman"/>
          <w:sz w:val="24"/>
          <w:szCs w:val="24"/>
          <w:lang w:val="mk-MK"/>
        </w:rPr>
        <w:t xml:space="preserve">изготвувањето на </w:t>
      </w:r>
      <w:r w:rsidR="002E6F2E" w:rsidRPr="00F8655D">
        <w:rPr>
          <w:rFonts w:ascii="Times New Roman" w:hAnsi="Times New Roman" w:cs="Times New Roman"/>
          <w:sz w:val="24"/>
          <w:szCs w:val="24"/>
          <w:lang w:val="mk-MK"/>
        </w:rPr>
        <w:t xml:space="preserve">некои од </w:t>
      </w:r>
      <w:r w:rsidR="0084545D" w:rsidRPr="00F8655D">
        <w:rPr>
          <w:rFonts w:ascii="Times New Roman" w:hAnsi="Times New Roman" w:cs="Times New Roman"/>
          <w:sz w:val="24"/>
          <w:szCs w:val="24"/>
          <w:lang w:val="mk-MK"/>
        </w:rPr>
        <w:t>легислативни</w:t>
      </w:r>
      <w:r w:rsidR="00F31CD6" w:rsidRPr="00F8655D">
        <w:rPr>
          <w:rFonts w:ascii="Times New Roman" w:hAnsi="Times New Roman" w:cs="Times New Roman"/>
          <w:sz w:val="24"/>
          <w:szCs w:val="24"/>
          <w:lang w:val="mk-MK"/>
        </w:rPr>
        <w:t>те</w:t>
      </w:r>
      <w:r w:rsidR="0084545D" w:rsidRPr="00F8655D">
        <w:rPr>
          <w:rFonts w:ascii="Times New Roman" w:hAnsi="Times New Roman" w:cs="Times New Roman"/>
          <w:sz w:val="24"/>
          <w:szCs w:val="24"/>
          <w:lang w:val="mk-MK"/>
        </w:rPr>
        <w:t xml:space="preserve"> измени што беа експлицитно спомнати во Охридскиот договор, вклучувајќи ги тука оние наведени во </w:t>
      </w:r>
      <w:r w:rsidR="0084545D" w:rsidRPr="00F8655D">
        <w:rPr>
          <w:rFonts w:ascii="Times New Roman" w:hAnsi="Times New Roman" w:cs="Times New Roman"/>
          <w:color w:val="202122"/>
          <w:sz w:val="24"/>
          <w:szCs w:val="24"/>
        </w:rPr>
        <w:t xml:space="preserve">Анексот Б </w:t>
      </w:r>
      <w:r w:rsidR="0084545D" w:rsidRPr="00F8655D">
        <w:rPr>
          <w:rFonts w:ascii="Times New Roman" w:hAnsi="Times New Roman" w:cs="Times New Roman"/>
          <w:color w:val="202122"/>
          <w:sz w:val="24"/>
          <w:szCs w:val="24"/>
          <w:lang w:val="mk-MK"/>
        </w:rPr>
        <w:t xml:space="preserve">кон </w:t>
      </w:r>
      <w:r w:rsidR="002E6F2E" w:rsidRPr="00F8655D">
        <w:rPr>
          <w:rFonts w:ascii="Times New Roman" w:hAnsi="Times New Roman" w:cs="Times New Roman"/>
          <w:color w:val="202122"/>
          <w:sz w:val="24"/>
          <w:szCs w:val="24"/>
          <w:lang w:val="mk-MK"/>
        </w:rPr>
        <w:t>Охридскиот д</w:t>
      </w:r>
      <w:r w:rsidR="0084545D" w:rsidRPr="00F8655D">
        <w:rPr>
          <w:rFonts w:ascii="Times New Roman" w:hAnsi="Times New Roman" w:cs="Times New Roman"/>
          <w:color w:val="202122"/>
          <w:sz w:val="24"/>
          <w:szCs w:val="24"/>
          <w:lang w:val="mk-MK"/>
        </w:rPr>
        <w:t>оговор, каде беше п</w:t>
      </w:r>
      <w:r w:rsidR="0084545D" w:rsidRPr="00F8655D">
        <w:rPr>
          <w:rFonts w:ascii="Times New Roman" w:hAnsi="Times New Roman" w:cs="Times New Roman"/>
          <w:color w:val="202122"/>
          <w:sz w:val="24"/>
          <w:szCs w:val="24"/>
        </w:rPr>
        <w:t>редвидено донесување на повеќе закони</w:t>
      </w:r>
      <w:r w:rsidR="00F31CD6" w:rsidRPr="00F8655D">
        <w:rPr>
          <w:rFonts w:ascii="Times New Roman" w:hAnsi="Times New Roman" w:cs="Times New Roman"/>
          <w:color w:val="202122"/>
          <w:sz w:val="24"/>
          <w:szCs w:val="24"/>
          <w:lang w:val="mk-MK"/>
        </w:rPr>
        <w:t xml:space="preserve">. </w:t>
      </w:r>
      <w:r w:rsidR="004D2E18" w:rsidRPr="00F8655D">
        <w:rPr>
          <w:rFonts w:ascii="Times New Roman" w:hAnsi="Times New Roman" w:cs="Times New Roman"/>
          <w:color w:val="202122"/>
          <w:sz w:val="24"/>
          <w:szCs w:val="24"/>
        </w:rPr>
        <w:t xml:space="preserve"> </w:t>
      </w:r>
      <w:r w:rsidR="00F31CD6" w:rsidRPr="00F8655D">
        <w:rPr>
          <w:rFonts w:ascii="Times New Roman" w:hAnsi="Times New Roman" w:cs="Times New Roman"/>
          <w:sz w:val="24"/>
          <w:szCs w:val="24"/>
          <w:lang w:val="mk-MK"/>
        </w:rPr>
        <w:t xml:space="preserve">Во овој поглед, најпрво неопходно да се потсети на фактот дека, </w:t>
      </w:r>
      <w:r w:rsidR="00F31CD6" w:rsidRPr="00F8655D">
        <w:rPr>
          <w:rFonts w:ascii="Times New Roman" w:eastAsia="StobiSansCnRegular" w:hAnsi="Times New Roman" w:cs="Times New Roman"/>
          <w:color w:val="000000"/>
          <w:sz w:val="24"/>
          <w:szCs w:val="24"/>
          <w:lang w:val="mk-MK"/>
        </w:rPr>
        <w:t xml:space="preserve"> по Охридскиот договор најпрво беа </w:t>
      </w:r>
      <w:r w:rsidR="00F31CD6" w:rsidRPr="00F8655D">
        <w:rPr>
          <w:rFonts w:ascii="Times New Roman" w:eastAsia="Calibri" w:hAnsi="Times New Roman" w:cs="Times New Roman"/>
          <w:bCs/>
          <w:sz w:val="24"/>
          <w:szCs w:val="24"/>
          <w:lang w:val="mk-MK"/>
        </w:rPr>
        <w:t>уставните амандмани, кои имаа</w:t>
      </w:r>
      <w:r w:rsidR="00F31CD6" w:rsidRPr="00F8655D">
        <w:rPr>
          <w:rFonts w:ascii="Times New Roman" w:eastAsia="Calibri" w:hAnsi="Times New Roman" w:cs="Times New Roman"/>
          <w:bCs/>
          <w:sz w:val="24"/>
          <w:szCs w:val="24"/>
        </w:rPr>
        <w:t xml:space="preserve"> </w:t>
      </w:r>
      <w:r w:rsidR="00F31CD6" w:rsidRPr="00F8655D">
        <w:rPr>
          <w:rFonts w:ascii="Times New Roman" w:eastAsia="Calibri" w:hAnsi="Times New Roman" w:cs="Times New Roman"/>
          <w:bCs/>
          <w:sz w:val="24"/>
          <w:szCs w:val="24"/>
          <w:lang w:val="mk-MK"/>
        </w:rPr>
        <w:t>(и кои сеуште имаат)</w:t>
      </w:r>
      <w:r w:rsidR="00F31CD6" w:rsidRPr="00F8655D">
        <w:rPr>
          <w:rFonts w:ascii="Times New Roman" w:eastAsia="Calibri" w:hAnsi="Times New Roman" w:cs="Times New Roman"/>
          <w:bCs/>
          <w:sz w:val="24"/>
          <w:szCs w:val="24"/>
        </w:rPr>
        <w:t xml:space="preserve"> </w:t>
      </w:r>
      <w:r w:rsidR="00F31CD6" w:rsidRPr="00F8655D">
        <w:rPr>
          <w:rFonts w:ascii="Times New Roman" w:eastAsia="Calibri" w:hAnsi="Times New Roman" w:cs="Times New Roman"/>
          <w:bCs/>
          <w:sz w:val="24"/>
          <w:szCs w:val="24"/>
          <w:lang w:val="mk-MK"/>
        </w:rPr>
        <w:t>посебно значење за унапредување на правната заштита на припадниците на заедниците во нашата држава, вклучувајќи ги тука</w:t>
      </w:r>
      <w:r w:rsidR="00F31CD6" w:rsidRPr="00F8655D">
        <w:rPr>
          <w:rFonts w:ascii="Times New Roman" w:eastAsia="Calibri" w:hAnsi="Times New Roman" w:cs="Times New Roman"/>
          <w:bCs/>
          <w:sz w:val="24"/>
          <w:szCs w:val="24"/>
        </w:rPr>
        <w:t xml:space="preserve">, </w:t>
      </w:r>
      <w:r w:rsidR="00F31CD6" w:rsidRPr="00F8655D">
        <w:rPr>
          <w:rFonts w:ascii="Times New Roman" w:eastAsia="Calibri" w:hAnsi="Times New Roman" w:cs="Times New Roman"/>
          <w:bCs/>
          <w:sz w:val="24"/>
          <w:szCs w:val="24"/>
          <w:lang w:val="mk-MK"/>
        </w:rPr>
        <w:t xml:space="preserve">посебно: </w:t>
      </w:r>
      <w:r w:rsidR="00F31CD6" w:rsidRPr="00F8655D">
        <w:rPr>
          <w:rFonts w:ascii="Times New Roman" w:eastAsia="Calibri" w:hAnsi="Times New Roman" w:cs="Times New Roman"/>
          <w:bCs/>
          <w:i/>
          <w:sz w:val="24"/>
          <w:szCs w:val="24"/>
          <w:lang w:val="mk-MK"/>
        </w:rPr>
        <w:t xml:space="preserve">Амандманот </w:t>
      </w:r>
      <w:r w:rsidR="00F31CD6" w:rsidRPr="00F8655D">
        <w:rPr>
          <w:rFonts w:ascii="Times New Roman" w:eastAsia="Calibri" w:hAnsi="Times New Roman" w:cs="Times New Roman"/>
          <w:bCs/>
          <w:i/>
          <w:sz w:val="24"/>
          <w:szCs w:val="24"/>
        </w:rPr>
        <w:t xml:space="preserve">X, </w:t>
      </w:r>
      <w:r w:rsidR="00F31CD6" w:rsidRPr="00F8655D">
        <w:rPr>
          <w:rFonts w:ascii="Times New Roman" w:eastAsia="Calibri" w:hAnsi="Times New Roman" w:cs="Times New Roman"/>
          <w:bCs/>
          <w:sz w:val="24"/>
          <w:szCs w:val="24"/>
          <w:lang w:val="mk-MK"/>
        </w:rPr>
        <w:t>што</w:t>
      </w:r>
      <w:r w:rsidR="00F31CD6" w:rsidRPr="00F8655D">
        <w:rPr>
          <w:rFonts w:ascii="Times New Roman" w:eastAsia="Calibri" w:hAnsi="Times New Roman" w:cs="Times New Roman"/>
          <w:bCs/>
          <w:sz w:val="24"/>
          <w:szCs w:val="24"/>
        </w:rPr>
        <w:t xml:space="preserve"> </w:t>
      </w:r>
      <w:r w:rsidR="00F31CD6" w:rsidRPr="00F8655D">
        <w:rPr>
          <w:rFonts w:ascii="Times New Roman" w:eastAsia="Calibri" w:hAnsi="Times New Roman" w:cs="Times New Roman"/>
          <w:bCs/>
          <w:sz w:val="24"/>
          <w:szCs w:val="24"/>
          <w:lang w:val="mk-MK"/>
        </w:rPr>
        <w:t>г</w:t>
      </w:r>
      <w:r w:rsidR="00F31CD6" w:rsidRPr="00F8655D">
        <w:rPr>
          <w:rFonts w:ascii="Times New Roman" w:eastAsia="Calibri" w:hAnsi="Times New Roman" w:cs="Times New Roman"/>
          <w:sz w:val="24"/>
          <w:szCs w:val="24"/>
          <w:lang w:val="mk-MK"/>
        </w:rPr>
        <w:t xml:space="preserve">о воведе таканареченото </w:t>
      </w:r>
      <w:r w:rsidR="00F31CD6" w:rsidRPr="00F8655D">
        <w:rPr>
          <w:rFonts w:ascii="Times New Roman" w:hAnsi="Times New Roman" w:cs="Times New Roman"/>
          <w:color w:val="000000"/>
          <w:sz w:val="24"/>
          <w:szCs w:val="24"/>
        </w:rPr>
        <w:t>„</w:t>
      </w:r>
      <w:r w:rsidR="00F31CD6" w:rsidRPr="00F8655D">
        <w:rPr>
          <w:rFonts w:ascii="Times New Roman" w:eastAsia="Calibri" w:hAnsi="Times New Roman" w:cs="Times New Roman"/>
          <w:i/>
          <w:sz w:val="24"/>
          <w:szCs w:val="24"/>
          <w:lang w:val="mk-MK"/>
        </w:rPr>
        <w:t>Бадинтерово мнозинство</w:t>
      </w:r>
      <w:r w:rsidR="00F31CD6" w:rsidRPr="00F8655D">
        <w:rPr>
          <w:rFonts w:ascii="Times New Roman" w:eastAsia="Calibri" w:hAnsi="Times New Roman" w:cs="Times New Roman"/>
          <w:sz w:val="24"/>
          <w:szCs w:val="24"/>
          <w:lang w:val="mk-MK"/>
        </w:rPr>
        <w:t xml:space="preserve">” неопходно за усвојување на закони, кои директно ги засегаат културата, употребата на јазиците, образованието, личните документи и употребата на симболите; </w:t>
      </w:r>
      <w:r w:rsidR="00F31CD6" w:rsidRPr="00F8655D">
        <w:rPr>
          <w:rFonts w:ascii="Times New Roman" w:eastAsia="Calibri" w:hAnsi="Times New Roman" w:cs="Times New Roman"/>
          <w:bCs/>
          <w:i/>
          <w:sz w:val="24"/>
          <w:szCs w:val="24"/>
          <w:lang w:val="mk-MK"/>
        </w:rPr>
        <w:t xml:space="preserve">Амандманот </w:t>
      </w:r>
      <w:r w:rsidR="00F31CD6" w:rsidRPr="00F8655D">
        <w:rPr>
          <w:rFonts w:ascii="Times New Roman" w:eastAsia="Calibri" w:hAnsi="Times New Roman" w:cs="Times New Roman"/>
          <w:bCs/>
          <w:i/>
          <w:sz w:val="24"/>
          <w:szCs w:val="24"/>
        </w:rPr>
        <w:t>XI</w:t>
      </w:r>
      <w:r w:rsidR="00F31CD6" w:rsidRPr="00F8655D">
        <w:rPr>
          <w:rFonts w:ascii="Times New Roman" w:eastAsia="Calibri" w:hAnsi="Times New Roman" w:cs="Times New Roman"/>
          <w:bCs/>
          <w:sz w:val="24"/>
          <w:szCs w:val="24"/>
          <w:lang w:val="mk-MK"/>
        </w:rPr>
        <w:t>,</w:t>
      </w:r>
      <w:r w:rsidR="00F31CD6" w:rsidRPr="00F8655D">
        <w:rPr>
          <w:rFonts w:ascii="Times New Roman" w:eastAsia="Calibri" w:hAnsi="Times New Roman" w:cs="Times New Roman"/>
          <w:bCs/>
          <w:sz w:val="24"/>
          <w:szCs w:val="24"/>
        </w:rPr>
        <w:t xml:space="preserve"> </w:t>
      </w:r>
      <w:r w:rsidR="00F31CD6" w:rsidRPr="00F8655D">
        <w:rPr>
          <w:rFonts w:ascii="Times New Roman" w:eastAsia="Calibri" w:hAnsi="Times New Roman" w:cs="Times New Roman"/>
          <w:bCs/>
          <w:sz w:val="24"/>
          <w:szCs w:val="24"/>
          <w:lang w:val="mk-MK"/>
        </w:rPr>
        <w:t>што</w:t>
      </w:r>
      <w:r w:rsidR="00F31CD6" w:rsidRPr="00F8655D">
        <w:rPr>
          <w:rFonts w:ascii="Times New Roman" w:eastAsia="Calibri" w:hAnsi="Times New Roman" w:cs="Times New Roman"/>
          <w:bCs/>
          <w:sz w:val="24"/>
          <w:szCs w:val="24"/>
        </w:rPr>
        <w:t xml:space="preserve"> </w:t>
      </w:r>
      <w:r w:rsidR="00F31CD6" w:rsidRPr="00F8655D">
        <w:rPr>
          <w:rFonts w:ascii="Times New Roman" w:eastAsia="Calibri" w:hAnsi="Times New Roman" w:cs="Times New Roman"/>
          <w:bCs/>
          <w:sz w:val="24"/>
          <w:szCs w:val="24"/>
          <w:lang w:val="mk-MK"/>
        </w:rPr>
        <w:t xml:space="preserve">го </w:t>
      </w:r>
      <w:r w:rsidR="00A752A8" w:rsidRPr="00F8655D">
        <w:rPr>
          <w:rFonts w:ascii="Times New Roman" w:eastAsia="Calibri" w:hAnsi="Times New Roman" w:cs="Times New Roman"/>
          <w:sz w:val="24"/>
          <w:szCs w:val="24"/>
          <w:lang w:val="mk-MK"/>
        </w:rPr>
        <w:t>воведе гласање Ма</w:t>
      </w:r>
      <w:r w:rsidR="00F31CD6" w:rsidRPr="00F8655D">
        <w:rPr>
          <w:rFonts w:ascii="Times New Roman" w:eastAsia="Calibri" w:hAnsi="Times New Roman" w:cs="Times New Roman"/>
          <w:sz w:val="24"/>
          <w:szCs w:val="24"/>
          <w:lang w:val="mk-MK"/>
        </w:rPr>
        <w:t xml:space="preserve">кедонското собрание со </w:t>
      </w:r>
      <w:r w:rsidR="00F31CD6" w:rsidRPr="00F8655D">
        <w:rPr>
          <w:rFonts w:ascii="Times New Roman" w:hAnsi="Times New Roman" w:cs="Times New Roman"/>
          <w:color w:val="000000"/>
          <w:sz w:val="24"/>
          <w:szCs w:val="24"/>
        </w:rPr>
        <w:t>„</w:t>
      </w:r>
      <w:r w:rsidR="00F31CD6" w:rsidRPr="00F8655D">
        <w:rPr>
          <w:rFonts w:ascii="Times New Roman" w:eastAsia="Calibri" w:hAnsi="Times New Roman" w:cs="Times New Roman"/>
          <w:sz w:val="24"/>
          <w:szCs w:val="24"/>
          <w:lang w:val="mk-MK"/>
        </w:rPr>
        <w:t xml:space="preserve">Бадинтерово мнозинство” кога се избира Народниот правобранител, и </w:t>
      </w:r>
      <w:r w:rsidR="00F31CD6" w:rsidRPr="00F8655D">
        <w:rPr>
          <w:rFonts w:ascii="Times New Roman" w:eastAsia="Calibri" w:hAnsi="Times New Roman" w:cs="Times New Roman"/>
          <w:bCs/>
          <w:i/>
          <w:sz w:val="24"/>
          <w:szCs w:val="24"/>
          <w:lang w:val="mk-MK"/>
        </w:rPr>
        <w:t xml:space="preserve">Амандманот </w:t>
      </w:r>
      <w:r w:rsidR="00F31CD6" w:rsidRPr="00F8655D">
        <w:rPr>
          <w:rFonts w:ascii="Times New Roman" w:eastAsia="Calibri" w:hAnsi="Times New Roman" w:cs="Times New Roman"/>
          <w:bCs/>
          <w:i/>
          <w:sz w:val="24"/>
          <w:szCs w:val="24"/>
        </w:rPr>
        <w:t>XVIII</w:t>
      </w:r>
      <w:r w:rsidR="00F31CD6" w:rsidRPr="00F8655D">
        <w:rPr>
          <w:rFonts w:ascii="Times New Roman" w:eastAsia="Calibri" w:hAnsi="Times New Roman" w:cs="Times New Roman"/>
          <w:bCs/>
          <w:sz w:val="24"/>
          <w:szCs w:val="24"/>
          <w:lang w:val="mk-MK"/>
        </w:rPr>
        <w:t xml:space="preserve">, со кој се воведе т.н. </w:t>
      </w:r>
      <w:r w:rsidR="00F31CD6" w:rsidRPr="00F8655D">
        <w:rPr>
          <w:rFonts w:ascii="Times New Roman" w:hAnsi="Times New Roman" w:cs="Times New Roman"/>
          <w:color w:val="000000"/>
          <w:sz w:val="24"/>
          <w:szCs w:val="24"/>
        </w:rPr>
        <w:t>„</w:t>
      </w:r>
      <w:r w:rsidR="00F31CD6" w:rsidRPr="00F8655D">
        <w:rPr>
          <w:rFonts w:ascii="Times New Roman" w:eastAsia="Calibri" w:hAnsi="Times New Roman" w:cs="Times New Roman"/>
          <w:sz w:val="24"/>
          <w:szCs w:val="24"/>
          <w:lang w:val="mk-MK"/>
        </w:rPr>
        <w:t>Бадинтерово-то мнозинство” за измени на преамбулата и членовите во Уставот</w:t>
      </w:r>
      <w:r w:rsidR="00AE4FE7" w:rsidRPr="00F8655D">
        <w:rPr>
          <w:rFonts w:ascii="Times New Roman" w:eastAsia="Calibri" w:hAnsi="Times New Roman" w:cs="Times New Roman"/>
          <w:sz w:val="24"/>
          <w:szCs w:val="24"/>
          <w:lang w:val="mk-MK"/>
        </w:rPr>
        <w:t xml:space="preserve"> на државата</w:t>
      </w:r>
      <w:r w:rsidR="00F31CD6" w:rsidRPr="00F8655D">
        <w:rPr>
          <w:rFonts w:ascii="Times New Roman" w:eastAsia="Calibri" w:hAnsi="Times New Roman" w:cs="Times New Roman"/>
          <w:sz w:val="24"/>
          <w:szCs w:val="24"/>
          <w:lang w:val="mk-MK"/>
        </w:rPr>
        <w:t>, што се однесуват на правата на припадниците на заедниците</w:t>
      </w:r>
      <w:r w:rsidR="00F31CD6" w:rsidRPr="00F8655D">
        <w:rPr>
          <w:rStyle w:val="FootnoteReference"/>
          <w:rFonts w:ascii="Times New Roman" w:eastAsia="Calibri" w:hAnsi="Times New Roman" w:cs="Times New Roman"/>
          <w:sz w:val="24"/>
          <w:szCs w:val="24"/>
          <w:lang w:val="mk-MK"/>
        </w:rPr>
        <w:footnoteReference w:id="222"/>
      </w:r>
      <w:r w:rsidR="00F31CD6" w:rsidRPr="00F8655D">
        <w:rPr>
          <w:rFonts w:ascii="Times New Roman" w:eastAsia="Calibri" w:hAnsi="Times New Roman" w:cs="Times New Roman"/>
          <w:sz w:val="24"/>
          <w:szCs w:val="24"/>
          <w:lang w:val="mk-MK"/>
        </w:rPr>
        <w:t xml:space="preserve">. </w:t>
      </w:r>
      <w:r w:rsidR="00F31CD6" w:rsidRPr="00F8655D">
        <w:rPr>
          <w:rFonts w:ascii="Times New Roman" w:eastAsia="Calibri" w:hAnsi="Times New Roman" w:cs="Times New Roman"/>
          <w:sz w:val="24"/>
          <w:szCs w:val="24"/>
        </w:rPr>
        <w:t xml:space="preserve"> </w:t>
      </w:r>
      <w:r w:rsidR="00DF2D8F" w:rsidRPr="00F8655D">
        <w:rPr>
          <w:rFonts w:ascii="Times New Roman" w:eastAsia="Calibri" w:hAnsi="Times New Roman" w:cs="Times New Roman"/>
          <w:sz w:val="24"/>
          <w:szCs w:val="24"/>
          <w:lang w:val="mk-MK"/>
        </w:rPr>
        <w:t>Ова беше комплетирно со започнување на процесот на донесување на серијата закони,  вклучувајќи го тука посебно Законот за локална самоупрва (</w:t>
      </w:r>
      <w:r w:rsidR="00DF2D8F" w:rsidRPr="00F8655D">
        <w:rPr>
          <w:rFonts w:ascii="Times New Roman" w:hAnsi="Times New Roman" w:cs="Times New Roman"/>
          <w:color w:val="202122"/>
          <w:sz w:val="24"/>
          <w:szCs w:val="24"/>
          <w:lang w:val="mk-MK"/>
        </w:rPr>
        <w:t xml:space="preserve">со кој требаше </w:t>
      </w:r>
      <w:r w:rsidR="00DF2D8F" w:rsidRPr="00F8655D">
        <w:rPr>
          <w:rFonts w:ascii="Times New Roman" w:hAnsi="Times New Roman" w:cs="Times New Roman"/>
          <w:color w:val="202122"/>
          <w:sz w:val="24"/>
          <w:szCs w:val="24"/>
        </w:rPr>
        <w:t xml:space="preserve">значително </w:t>
      </w:r>
      <w:r w:rsidR="00DF2D8F" w:rsidRPr="00F8655D">
        <w:rPr>
          <w:rFonts w:ascii="Times New Roman" w:hAnsi="Times New Roman" w:cs="Times New Roman"/>
          <w:color w:val="202122"/>
          <w:sz w:val="24"/>
          <w:szCs w:val="24"/>
          <w:lang w:val="mk-MK"/>
        </w:rPr>
        <w:t>да</w:t>
      </w:r>
      <w:r w:rsidR="00DF2D8F" w:rsidRPr="00F8655D">
        <w:rPr>
          <w:rFonts w:ascii="Times New Roman" w:hAnsi="Times New Roman" w:cs="Times New Roman"/>
          <w:color w:val="202122"/>
          <w:sz w:val="24"/>
          <w:szCs w:val="24"/>
        </w:rPr>
        <w:t xml:space="preserve"> се зголемат надлежности</w:t>
      </w:r>
      <w:r w:rsidR="00DF2D8F" w:rsidRPr="00F8655D">
        <w:rPr>
          <w:rFonts w:ascii="Times New Roman" w:hAnsi="Times New Roman" w:cs="Times New Roman"/>
          <w:color w:val="202122"/>
          <w:sz w:val="24"/>
          <w:szCs w:val="24"/>
          <w:lang w:val="mk-MK"/>
        </w:rPr>
        <w:t xml:space="preserve">те на единиците на </w:t>
      </w:r>
      <w:r w:rsidR="00DF2D8F" w:rsidRPr="00F8655D">
        <w:rPr>
          <w:rFonts w:ascii="Times New Roman" w:hAnsi="Times New Roman" w:cs="Times New Roman"/>
          <w:color w:val="202122"/>
          <w:sz w:val="24"/>
          <w:szCs w:val="24"/>
          <w:lang w:val="mk-MK"/>
        </w:rPr>
        <w:lastRenderedPageBreak/>
        <w:t>локална самоуправа</w:t>
      </w:r>
      <w:r w:rsidR="00DF2D8F" w:rsidRPr="00F8655D">
        <w:rPr>
          <w:rFonts w:ascii="Times New Roman" w:hAnsi="Times New Roman" w:cs="Times New Roman"/>
          <w:color w:val="202122"/>
          <w:sz w:val="24"/>
          <w:szCs w:val="24"/>
        </w:rPr>
        <w:t xml:space="preserve"> во согласност </w:t>
      </w:r>
      <w:r w:rsidR="00DF2D8F" w:rsidRPr="00F8655D">
        <w:rPr>
          <w:rFonts w:ascii="Times New Roman" w:hAnsi="Times New Roman" w:cs="Times New Roman"/>
          <w:sz w:val="24"/>
          <w:szCs w:val="24"/>
        </w:rPr>
        <w:t xml:space="preserve">со Уставот и </w:t>
      </w:r>
      <w:r w:rsidR="00DF2D8F" w:rsidRPr="00F8655D">
        <w:rPr>
          <w:rFonts w:ascii="Times New Roman" w:hAnsi="Times New Roman" w:cs="Times New Roman"/>
          <w:sz w:val="24"/>
          <w:szCs w:val="24"/>
          <w:lang w:val="mk-MK"/>
        </w:rPr>
        <w:t xml:space="preserve">посебно со </w:t>
      </w:r>
      <w:r w:rsidR="00DF2D8F" w:rsidRPr="00F8655D">
        <w:rPr>
          <w:rFonts w:ascii="Times New Roman" w:hAnsi="Times New Roman" w:cs="Times New Roman"/>
          <w:sz w:val="24"/>
          <w:szCs w:val="24"/>
        </w:rPr>
        <w:t>Европската повелба за локална самоуправа</w:t>
      </w:r>
      <w:r w:rsidR="00165B97" w:rsidRPr="00F8655D">
        <w:rPr>
          <w:rFonts w:ascii="Times New Roman" w:hAnsi="Times New Roman" w:cs="Times New Roman"/>
          <w:sz w:val="24"/>
          <w:szCs w:val="24"/>
          <w:lang w:val="mk-MK"/>
        </w:rPr>
        <w:t>)</w:t>
      </w:r>
      <w:r w:rsidR="00DF2D8F" w:rsidRPr="00F8655D">
        <w:rPr>
          <w:rFonts w:ascii="Times New Roman" w:hAnsi="Times New Roman" w:cs="Times New Roman"/>
          <w:sz w:val="24"/>
          <w:szCs w:val="24"/>
        </w:rPr>
        <w:t xml:space="preserve">, Законот за локално финансирање, за територијална поделба, за изборни единици, </w:t>
      </w:r>
      <w:r w:rsidR="00DF2D8F" w:rsidRPr="00F8655D">
        <w:rPr>
          <w:rFonts w:ascii="Times New Roman" w:hAnsi="Times New Roman" w:cs="Times New Roman"/>
          <w:sz w:val="24"/>
          <w:szCs w:val="24"/>
          <w:lang w:val="mk-MK"/>
        </w:rPr>
        <w:t>и слично)</w:t>
      </w:r>
      <w:r w:rsidR="00DF2D8F" w:rsidRPr="00F8655D">
        <w:rPr>
          <w:rFonts w:ascii="Times New Roman" w:eastAsia="Calibri" w:hAnsi="Times New Roman" w:cs="Times New Roman"/>
          <w:sz w:val="24"/>
          <w:szCs w:val="24"/>
          <w:lang w:val="mk-MK"/>
        </w:rPr>
        <w:t xml:space="preserve">, како и </w:t>
      </w:r>
      <w:r w:rsidR="00165B97" w:rsidRPr="00F8655D">
        <w:rPr>
          <w:rFonts w:ascii="Times New Roman" w:eastAsia="Calibri" w:hAnsi="Times New Roman" w:cs="Times New Roman"/>
          <w:sz w:val="24"/>
          <w:szCs w:val="24"/>
          <w:lang w:val="mk-MK"/>
        </w:rPr>
        <w:t xml:space="preserve">со </w:t>
      </w:r>
      <w:r w:rsidR="00DF2D8F" w:rsidRPr="00F8655D">
        <w:rPr>
          <w:rFonts w:ascii="Times New Roman" w:eastAsia="Calibri" w:hAnsi="Times New Roman" w:cs="Times New Roman"/>
          <w:sz w:val="24"/>
          <w:szCs w:val="24"/>
          <w:lang w:val="mk-MK"/>
        </w:rPr>
        <w:t xml:space="preserve">широката серија </w:t>
      </w:r>
      <w:r w:rsidR="00165B97" w:rsidRPr="00F8655D">
        <w:rPr>
          <w:rFonts w:ascii="Times New Roman" w:eastAsia="Calibri" w:hAnsi="Times New Roman" w:cs="Times New Roman"/>
          <w:sz w:val="24"/>
          <w:szCs w:val="24"/>
          <w:lang w:val="mk-MK"/>
        </w:rPr>
        <w:t>н</w:t>
      </w:r>
      <w:r w:rsidR="00DF2D8F" w:rsidRPr="00F8655D">
        <w:rPr>
          <w:rFonts w:ascii="Times New Roman" w:eastAsia="Calibri" w:hAnsi="Times New Roman" w:cs="Times New Roman"/>
          <w:sz w:val="24"/>
          <w:szCs w:val="24"/>
          <w:lang w:val="mk-MK"/>
        </w:rPr>
        <w:t xml:space="preserve">а законски текстови кои беа </w:t>
      </w:r>
      <w:r w:rsidR="00165B97" w:rsidRPr="00F8655D">
        <w:rPr>
          <w:rFonts w:ascii="Times New Roman" w:eastAsia="Calibri" w:hAnsi="Times New Roman" w:cs="Times New Roman"/>
          <w:sz w:val="24"/>
          <w:szCs w:val="24"/>
          <w:lang w:val="mk-MK"/>
        </w:rPr>
        <w:t xml:space="preserve">дизајнирани да бидат </w:t>
      </w:r>
      <w:r w:rsidR="00DF2D8F" w:rsidRPr="00F8655D">
        <w:rPr>
          <w:rFonts w:ascii="Times New Roman" w:eastAsia="Calibri" w:hAnsi="Times New Roman" w:cs="Times New Roman"/>
          <w:sz w:val="24"/>
          <w:szCs w:val="24"/>
          <w:lang w:val="mk-MK"/>
        </w:rPr>
        <w:t>во функција на операционализација на уставното начело за забрана на дискриминацијата, односно</w:t>
      </w:r>
      <w:r w:rsidR="00DF2D8F" w:rsidRPr="00F8655D">
        <w:rPr>
          <w:rFonts w:ascii="Times New Roman" w:eastAsia="Calibri" w:hAnsi="Times New Roman" w:cs="Times New Roman"/>
          <w:sz w:val="24"/>
          <w:szCs w:val="24"/>
        </w:rPr>
        <w:t xml:space="preserve"> </w:t>
      </w:r>
      <w:r w:rsidR="00DF2D8F" w:rsidRPr="00F8655D">
        <w:rPr>
          <w:rFonts w:ascii="Times New Roman" w:hAnsi="Times New Roman" w:cs="Times New Roman"/>
          <w:bCs/>
          <w:sz w:val="24"/>
          <w:szCs w:val="24"/>
          <w:lang w:val="mk-MK"/>
        </w:rPr>
        <w:t>правото на еднаквост и правото на забрана на дискриминација</w:t>
      </w:r>
      <w:r w:rsidR="00DF2D8F" w:rsidRPr="00F8655D">
        <w:rPr>
          <w:rFonts w:ascii="Times New Roman" w:eastAsia="Calibri" w:hAnsi="Times New Roman" w:cs="Times New Roman"/>
          <w:sz w:val="24"/>
          <w:szCs w:val="24"/>
          <w:lang w:val="mk-MK"/>
        </w:rPr>
        <w:t>, во кои нови законски текстови соодветно беа инкорпорирани п</w:t>
      </w:r>
      <w:r w:rsidR="00DF2D8F" w:rsidRPr="00F8655D">
        <w:rPr>
          <w:rFonts w:ascii="Times New Roman" w:hAnsi="Times New Roman" w:cs="Times New Roman"/>
          <w:bCs/>
          <w:sz w:val="24"/>
          <w:szCs w:val="24"/>
          <w:lang w:val="mk-MK"/>
        </w:rPr>
        <w:t>равата, што им припаѓаат само на граѓаните припадници на заедниците</w:t>
      </w:r>
      <w:r w:rsidR="00DF2D8F" w:rsidRPr="00F8655D">
        <w:rPr>
          <w:rFonts w:ascii="Times New Roman" w:hAnsi="Times New Roman" w:cs="Times New Roman"/>
          <w:bCs/>
          <w:sz w:val="24"/>
          <w:szCs w:val="24"/>
        </w:rPr>
        <w:t xml:space="preserve">, </w:t>
      </w:r>
      <w:r w:rsidR="00DF2D8F" w:rsidRPr="00F8655D">
        <w:rPr>
          <w:rFonts w:ascii="Times New Roman" w:hAnsi="Times New Roman" w:cs="Times New Roman"/>
          <w:bCs/>
          <w:sz w:val="24"/>
          <w:szCs w:val="24"/>
          <w:lang w:val="mk-MK"/>
        </w:rPr>
        <w:t>како на пример</w:t>
      </w:r>
      <w:r w:rsidR="00DF2D8F" w:rsidRPr="00F8655D">
        <w:rPr>
          <w:rFonts w:ascii="Times New Roman" w:hAnsi="Times New Roman" w:cs="Times New Roman"/>
          <w:bCs/>
          <w:sz w:val="24"/>
          <w:szCs w:val="24"/>
        </w:rPr>
        <w:t xml:space="preserve">: </w:t>
      </w:r>
      <w:r w:rsidR="00DF2D8F" w:rsidRPr="00F8655D">
        <w:rPr>
          <w:rFonts w:ascii="Times New Roman" w:hAnsi="Times New Roman" w:cs="Times New Roman"/>
          <w:bCs/>
          <w:sz w:val="24"/>
          <w:szCs w:val="24"/>
          <w:lang w:val="mk-MK"/>
        </w:rPr>
        <w:t>правото на слободно изразување на националната припадност; правото на соодветна и правична застапеност на припадниците на сите заедници во органите на државната власт и другите јавни институции на сите нивоа;</w:t>
      </w:r>
      <w:r w:rsidR="00DF2D8F" w:rsidRPr="00F8655D">
        <w:rPr>
          <w:rFonts w:ascii="Times New Roman" w:hAnsi="Times New Roman" w:cs="Times New Roman"/>
          <w:bCs/>
          <w:sz w:val="24"/>
          <w:szCs w:val="24"/>
        </w:rPr>
        <w:t xml:space="preserve"> </w:t>
      </w:r>
      <w:r w:rsidR="00DF2D8F" w:rsidRPr="00F8655D">
        <w:rPr>
          <w:rFonts w:ascii="Times New Roman" w:hAnsi="Times New Roman" w:cs="Times New Roman"/>
          <w:bCs/>
          <w:sz w:val="24"/>
          <w:szCs w:val="24"/>
          <w:lang w:val="mk-MK"/>
        </w:rPr>
        <w:t xml:space="preserve"> слободата на изразување на идентитет;</w:t>
      </w:r>
      <w:r w:rsidR="00DF2D8F" w:rsidRPr="00F8655D">
        <w:rPr>
          <w:rFonts w:ascii="Times New Roman" w:hAnsi="Times New Roman" w:cs="Times New Roman"/>
          <w:bCs/>
          <w:sz w:val="24"/>
          <w:szCs w:val="24"/>
        </w:rPr>
        <w:t xml:space="preserve"> </w:t>
      </w:r>
      <w:r w:rsidR="00DF2D8F" w:rsidRPr="00F8655D">
        <w:rPr>
          <w:rFonts w:ascii="Times New Roman" w:hAnsi="Times New Roman" w:cs="Times New Roman"/>
          <w:bCs/>
          <w:sz w:val="24"/>
          <w:szCs w:val="24"/>
          <w:lang w:val="mk-MK"/>
        </w:rPr>
        <w:t>правото на употреба на симболите на својата заедница;</w:t>
      </w:r>
      <w:r w:rsidR="00DF2D8F" w:rsidRPr="00F8655D">
        <w:rPr>
          <w:rFonts w:ascii="Times New Roman" w:hAnsi="Times New Roman" w:cs="Times New Roman"/>
          <w:bCs/>
          <w:sz w:val="24"/>
          <w:szCs w:val="24"/>
        </w:rPr>
        <w:t xml:space="preserve"> </w:t>
      </w:r>
      <w:r w:rsidR="00DF2D8F" w:rsidRPr="00F8655D">
        <w:rPr>
          <w:rFonts w:ascii="Times New Roman" w:hAnsi="Times New Roman" w:cs="Times New Roman"/>
          <w:bCs/>
          <w:sz w:val="24"/>
          <w:szCs w:val="24"/>
          <w:lang w:val="mk-MK"/>
        </w:rPr>
        <w:t>правото на основање културни и уметнички институции и здруженија; правото на основање образовни институции;</w:t>
      </w:r>
      <w:r w:rsidR="00165B97" w:rsidRPr="00F8655D">
        <w:rPr>
          <w:rFonts w:ascii="Times New Roman" w:hAnsi="Times New Roman" w:cs="Times New Roman"/>
          <w:bCs/>
          <w:sz w:val="24"/>
          <w:szCs w:val="24"/>
          <w:lang w:val="mk-MK"/>
        </w:rPr>
        <w:t xml:space="preserve"> </w:t>
      </w:r>
      <w:r w:rsidR="00DF2D8F" w:rsidRPr="00F8655D">
        <w:rPr>
          <w:rFonts w:ascii="Times New Roman" w:hAnsi="Times New Roman" w:cs="Times New Roman"/>
          <w:bCs/>
          <w:sz w:val="24"/>
          <w:szCs w:val="24"/>
          <w:lang w:val="mk-MK"/>
        </w:rPr>
        <w:t>правото на настава на свој јазик  и</w:t>
      </w:r>
      <w:r w:rsidR="00DF2D8F" w:rsidRPr="00F8655D">
        <w:rPr>
          <w:rFonts w:ascii="Times New Roman" w:hAnsi="Times New Roman" w:cs="Times New Roman"/>
          <w:bCs/>
          <w:sz w:val="24"/>
          <w:szCs w:val="24"/>
        </w:rPr>
        <w:t xml:space="preserve"> </w:t>
      </w:r>
      <w:r w:rsidR="00DF2D8F" w:rsidRPr="00F8655D">
        <w:rPr>
          <w:rFonts w:ascii="Times New Roman" w:hAnsi="Times New Roman" w:cs="Times New Roman"/>
          <w:bCs/>
          <w:sz w:val="24"/>
          <w:szCs w:val="24"/>
          <w:lang w:val="mk-MK"/>
        </w:rPr>
        <w:t>правото на употреба на својот јазик како службен.</w:t>
      </w:r>
      <w:r w:rsidR="00326F34" w:rsidRPr="00F8655D">
        <w:rPr>
          <w:rFonts w:ascii="Times New Roman" w:hAnsi="Times New Roman" w:cs="Times New Roman"/>
          <w:bCs/>
          <w:sz w:val="24"/>
          <w:szCs w:val="24"/>
          <w:lang w:val="mk-MK"/>
        </w:rPr>
        <w:t xml:space="preserve"> </w:t>
      </w:r>
      <w:r w:rsidR="00DF2D8F" w:rsidRPr="00F8655D">
        <w:rPr>
          <w:rFonts w:ascii="Times New Roman" w:hAnsi="Times New Roman" w:cs="Times New Roman"/>
          <w:sz w:val="24"/>
          <w:szCs w:val="24"/>
          <w:lang w:val="mk-MK"/>
        </w:rPr>
        <w:t>Овој</w:t>
      </w:r>
      <w:r w:rsidR="00DF2D8F" w:rsidRPr="00F8655D">
        <w:rPr>
          <w:rFonts w:ascii="Times New Roman" w:hAnsi="Times New Roman" w:cs="Times New Roman"/>
          <w:i/>
          <w:sz w:val="24"/>
          <w:szCs w:val="24"/>
          <w:lang w:val="mk-MK"/>
        </w:rPr>
        <w:t xml:space="preserve"> </w:t>
      </w:r>
      <w:r w:rsidR="00DF2D8F" w:rsidRPr="00F8655D">
        <w:rPr>
          <w:rFonts w:ascii="Times New Roman" w:eastAsia="Calibri" w:hAnsi="Times New Roman" w:cs="Times New Roman"/>
          <w:sz w:val="24"/>
          <w:szCs w:val="24"/>
          <w:lang w:val="mk-MK"/>
        </w:rPr>
        <w:t>процес на операционализација на уставната одред</w:t>
      </w:r>
      <w:r w:rsidR="00DF2D8F" w:rsidRPr="00F8655D">
        <w:rPr>
          <w:rFonts w:ascii="Times New Roman" w:hAnsi="Times New Roman" w:cs="Times New Roman"/>
          <w:sz w:val="24"/>
          <w:szCs w:val="24"/>
          <w:lang w:val="mk-MK"/>
        </w:rPr>
        <w:t>б</w:t>
      </w:r>
      <w:r w:rsidR="00DF2D8F" w:rsidRPr="00F8655D">
        <w:rPr>
          <w:rFonts w:ascii="Times New Roman" w:eastAsia="Calibri" w:hAnsi="Times New Roman" w:cs="Times New Roman"/>
          <w:sz w:val="24"/>
          <w:szCs w:val="24"/>
          <w:lang w:val="mk-MK"/>
        </w:rPr>
        <w:t xml:space="preserve">а за еднаквост доживеа кулуминација со донесување на </w:t>
      </w:r>
      <w:r w:rsidR="00DF2D8F" w:rsidRPr="00F8655D">
        <w:rPr>
          <w:rFonts w:ascii="Times New Roman" w:eastAsia="Calibri" w:hAnsi="Times New Roman" w:cs="Times New Roman"/>
          <w:i/>
          <w:sz w:val="24"/>
          <w:szCs w:val="24"/>
          <w:lang w:val="mk-MK"/>
        </w:rPr>
        <w:t>Законот</w:t>
      </w:r>
      <w:r w:rsidR="00DF2D8F" w:rsidRPr="00F8655D">
        <w:rPr>
          <w:rFonts w:ascii="Times New Roman" w:eastAsia="Calibri" w:hAnsi="Times New Roman" w:cs="Times New Roman"/>
          <w:i/>
          <w:sz w:val="24"/>
          <w:szCs w:val="24"/>
        </w:rPr>
        <w:t xml:space="preserve"> </w:t>
      </w:r>
      <w:r w:rsidR="00DF2D8F" w:rsidRPr="00F8655D">
        <w:rPr>
          <w:rFonts w:ascii="Times New Roman" w:hAnsi="Times New Roman" w:cs="Times New Roman"/>
          <w:i/>
          <w:sz w:val="24"/>
          <w:szCs w:val="24"/>
          <w:lang w:val="mk-MK"/>
        </w:rPr>
        <w:t>за спречување и заштита од дискриминација</w:t>
      </w:r>
      <w:r w:rsidR="00DF2D8F" w:rsidRPr="00F8655D">
        <w:rPr>
          <w:rFonts w:ascii="Times New Roman" w:hAnsi="Times New Roman" w:cs="Times New Roman"/>
          <w:sz w:val="24"/>
          <w:szCs w:val="24"/>
          <w:lang w:val="mk-MK"/>
        </w:rPr>
        <w:t xml:space="preserve"> во 2010 година.</w:t>
      </w:r>
      <w:r w:rsidR="00DF2D8F" w:rsidRPr="00F8655D">
        <w:rPr>
          <w:rFonts w:ascii="Times New Roman" w:hAnsi="Times New Roman" w:cs="Times New Roman"/>
          <w:b/>
          <w:color w:val="FF0000"/>
          <w:sz w:val="24"/>
          <w:szCs w:val="24"/>
        </w:rPr>
        <w:t xml:space="preserve"> </w:t>
      </w:r>
      <w:r w:rsidR="00365FF5" w:rsidRPr="00F8655D">
        <w:rPr>
          <w:rFonts w:ascii="Times New Roman" w:hAnsi="Times New Roman" w:cs="Times New Roman"/>
          <w:sz w:val="24"/>
          <w:szCs w:val="24"/>
          <w:lang w:val="mk-MK"/>
        </w:rPr>
        <w:t>Во</w:t>
      </w:r>
      <w:r w:rsidR="00DF2D8F" w:rsidRPr="00F8655D">
        <w:rPr>
          <w:rFonts w:ascii="Times New Roman" w:hAnsi="Times New Roman" w:cs="Times New Roman"/>
          <w:sz w:val="24"/>
          <w:szCs w:val="24"/>
          <w:lang w:val="mk-MK"/>
        </w:rPr>
        <w:t xml:space="preserve"> овој поглед, </w:t>
      </w:r>
      <w:r w:rsidR="00326F34" w:rsidRPr="00F8655D">
        <w:rPr>
          <w:rFonts w:ascii="Times New Roman" w:hAnsi="Times New Roman" w:cs="Times New Roman"/>
          <w:sz w:val="24"/>
          <w:szCs w:val="24"/>
          <w:lang w:val="mk-MK"/>
        </w:rPr>
        <w:t xml:space="preserve">од посебна важност, </w:t>
      </w:r>
      <w:r w:rsidR="00DF2D8F" w:rsidRPr="00F8655D">
        <w:rPr>
          <w:rFonts w:ascii="Times New Roman" w:hAnsi="Times New Roman" w:cs="Times New Roman"/>
          <w:sz w:val="24"/>
          <w:szCs w:val="24"/>
          <w:lang w:val="mk-MK"/>
        </w:rPr>
        <w:t>се разбира, има</w:t>
      </w:r>
      <w:r w:rsidR="00326F34" w:rsidRPr="00F8655D">
        <w:rPr>
          <w:rFonts w:ascii="Times New Roman" w:hAnsi="Times New Roman" w:cs="Times New Roman"/>
          <w:sz w:val="24"/>
          <w:szCs w:val="24"/>
          <w:lang w:val="mk-MK"/>
        </w:rPr>
        <w:t>ше</w:t>
      </w:r>
      <w:r w:rsidR="00DF2D8F" w:rsidRPr="00F8655D">
        <w:rPr>
          <w:rFonts w:ascii="Times New Roman" w:hAnsi="Times New Roman" w:cs="Times New Roman"/>
          <w:sz w:val="24"/>
          <w:szCs w:val="24"/>
          <w:lang w:val="mk-MK"/>
        </w:rPr>
        <w:t xml:space="preserve"> </w:t>
      </w:r>
      <w:r w:rsidR="00DF2D8F" w:rsidRPr="00F8655D">
        <w:rPr>
          <w:rFonts w:ascii="Times New Roman" w:hAnsi="Times New Roman" w:cs="Times New Roman"/>
          <w:i/>
          <w:sz w:val="24"/>
          <w:szCs w:val="24"/>
          <w:lang w:val="mk-MK"/>
        </w:rPr>
        <w:t>правото на соодветна и правична застапеност на припадниците на заедниците во органите на државната власт и другите јавни институции на централно ниво</w:t>
      </w:r>
      <w:r w:rsidR="00365FF5" w:rsidRPr="00F8655D">
        <w:rPr>
          <w:rFonts w:ascii="Times New Roman" w:hAnsi="Times New Roman" w:cs="Times New Roman"/>
          <w:i/>
          <w:sz w:val="24"/>
          <w:szCs w:val="24"/>
          <w:lang w:val="mk-MK"/>
        </w:rPr>
        <w:t>,</w:t>
      </w:r>
      <w:r w:rsidR="00DF2D8F" w:rsidRPr="00F8655D">
        <w:rPr>
          <w:rFonts w:ascii="Times New Roman" w:hAnsi="Times New Roman" w:cs="Times New Roman"/>
          <w:sz w:val="24"/>
          <w:szCs w:val="24"/>
          <w:lang w:val="mk-MK"/>
        </w:rPr>
        <w:t xml:space="preserve"> кое </w:t>
      </w:r>
      <w:r w:rsidR="00365FF5" w:rsidRPr="00F8655D">
        <w:rPr>
          <w:rFonts w:ascii="Times New Roman" w:hAnsi="Times New Roman" w:cs="Times New Roman"/>
          <w:sz w:val="24"/>
          <w:szCs w:val="24"/>
          <w:lang w:val="mk-MK"/>
        </w:rPr>
        <w:t>(</w:t>
      </w:r>
      <w:r w:rsidR="00DF2D8F" w:rsidRPr="00F8655D">
        <w:rPr>
          <w:rFonts w:ascii="Times New Roman" w:hAnsi="Times New Roman" w:cs="Times New Roman"/>
          <w:sz w:val="24"/>
          <w:szCs w:val="24"/>
          <w:lang w:val="mk-MK"/>
        </w:rPr>
        <w:t xml:space="preserve">освен со уставните амандмани) исто така </w:t>
      </w:r>
      <w:r w:rsidR="00326F34" w:rsidRPr="00F8655D">
        <w:rPr>
          <w:rFonts w:ascii="Times New Roman" w:hAnsi="Times New Roman" w:cs="Times New Roman"/>
          <w:sz w:val="24"/>
          <w:szCs w:val="24"/>
          <w:lang w:val="mk-MK"/>
        </w:rPr>
        <w:t>беше</w:t>
      </w:r>
      <w:r w:rsidR="00DF2D8F" w:rsidRPr="00F8655D">
        <w:rPr>
          <w:rFonts w:ascii="Times New Roman" w:hAnsi="Times New Roman" w:cs="Times New Roman"/>
          <w:sz w:val="24"/>
          <w:szCs w:val="24"/>
          <w:lang w:val="mk-MK"/>
        </w:rPr>
        <w:t xml:space="preserve"> операционализирано низ една серија на домашни законски текстови</w:t>
      </w:r>
      <w:r w:rsidR="00DF2D8F" w:rsidRPr="00F8655D">
        <w:rPr>
          <w:rStyle w:val="FootnoteReference"/>
          <w:rFonts w:ascii="Times New Roman" w:hAnsi="Times New Roman" w:cs="Times New Roman"/>
          <w:sz w:val="24"/>
          <w:szCs w:val="24"/>
          <w:lang w:val="mk-MK"/>
        </w:rPr>
        <w:footnoteReference w:id="223"/>
      </w:r>
      <w:r w:rsidR="00DF2D8F" w:rsidRPr="00F8655D">
        <w:rPr>
          <w:rFonts w:ascii="Times New Roman" w:hAnsi="Times New Roman" w:cs="Times New Roman"/>
          <w:sz w:val="24"/>
          <w:szCs w:val="24"/>
          <w:lang w:val="mk-MK"/>
        </w:rPr>
        <w:t xml:space="preserve">. </w:t>
      </w:r>
      <w:r w:rsidR="00845864" w:rsidRPr="00F8655D">
        <w:rPr>
          <w:rFonts w:ascii="Times New Roman" w:hAnsi="Times New Roman" w:cs="Times New Roman"/>
          <w:sz w:val="24"/>
          <w:szCs w:val="24"/>
          <w:lang w:val="mk-MK"/>
        </w:rPr>
        <w:t>П</w:t>
      </w:r>
      <w:r w:rsidR="00326F34" w:rsidRPr="00F8655D">
        <w:rPr>
          <w:rFonts w:ascii="Times New Roman" w:hAnsi="Times New Roman" w:cs="Times New Roman"/>
          <w:sz w:val="24"/>
          <w:szCs w:val="24"/>
          <w:lang w:val="mk-MK"/>
        </w:rPr>
        <w:t xml:space="preserve">ретходно </w:t>
      </w:r>
      <w:r w:rsidR="00845864" w:rsidRPr="00F8655D">
        <w:rPr>
          <w:rFonts w:ascii="Times New Roman" w:hAnsi="Times New Roman" w:cs="Times New Roman"/>
          <w:sz w:val="24"/>
          <w:szCs w:val="24"/>
          <w:lang w:val="mk-MK"/>
        </w:rPr>
        <w:t>нагласен</w:t>
      </w:r>
      <w:r w:rsidR="005A40EF" w:rsidRPr="00F8655D">
        <w:rPr>
          <w:rFonts w:ascii="Times New Roman" w:hAnsi="Times New Roman" w:cs="Times New Roman"/>
          <w:sz w:val="24"/>
          <w:szCs w:val="24"/>
          <w:lang w:val="mk-MK"/>
        </w:rPr>
        <w:t>ата легислативна работа во држа</w:t>
      </w:r>
      <w:r w:rsidR="00845864" w:rsidRPr="00F8655D">
        <w:rPr>
          <w:rFonts w:ascii="Times New Roman" w:hAnsi="Times New Roman" w:cs="Times New Roman"/>
          <w:sz w:val="24"/>
          <w:szCs w:val="24"/>
          <w:lang w:val="mk-MK"/>
        </w:rPr>
        <w:t xml:space="preserve">вата истовремено </w:t>
      </w:r>
      <w:r w:rsidR="00F122E6" w:rsidRPr="00F8655D">
        <w:rPr>
          <w:rFonts w:ascii="Times New Roman" w:hAnsi="Times New Roman" w:cs="Times New Roman"/>
          <w:sz w:val="24"/>
          <w:szCs w:val="24"/>
          <w:lang w:val="mk-MK"/>
        </w:rPr>
        <w:t>беше комплетиран</w:t>
      </w:r>
      <w:r w:rsidR="00845864" w:rsidRPr="00F8655D">
        <w:rPr>
          <w:rFonts w:ascii="Times New Roman" w:hAnsi="Times New Roman" w:cs="Times New Roman"/>
          <w:sz w:val="24"/>
          <w:szCs w:val="24"/>
          <w:lang w:val="mk-MK"/>
        </w:rPr>
        <w:t>а</w:t>
      </w:r>
      <w:r w:rsidR="00F122E6" w:rsidRPr="00F8655D">
        <w:rPr>
          <w:rFonts w:ascii="Times New Roman" w:hAnsi="Times New Roman" w:cs="Times New Roman"/>
          <w:sz w:val="24"/>
          <w:szCs w:val="24"/>
          <w:lang w:val="mk-MK"/>
        </w:rPr>
        <w:t xml:space="preserve"> со започнување на имплементирање на </w:t>
      </w:r>
      <w:r w:rsidR="00326F34" w:rsidRPr="00F8655D">
        <w:rPr>
          <w:rFonts w:ascii="Times New Roman" w:hAnsi="Times New Roman" w:cs="Times New Roman"/>
          <w:sz w:val="24"/>
          <w:szCs w:val="24"/>
        </w:rPr>
        <w:t xml:space="preserve">Анексот Ц </w:t>
      </w:r>
      <w:r w:rsidR="00326F34" w:rsidRPr="00F8655D">
        <w:rPr>
          <w:rFonts w:ascii="Times New Roman" w:hAnsi="Times New Roman" w:cs="Times New Roman"/>
          <w:sz w:val="24"/>
          <w:szCs w:val="24"/>
          <w:lang w:val="mk-MK"/>
        </w:rPr>
        <w:t>кон Охридскиот договор</w:t>
      </w:r>
      <w:r w:rsidR="00F122E6" w:rsidRPr="00F8655D">
        <w:rPr>
          <w:rFonts w:ascii="Times New Roman" w:hAnsi="Times New Roman" w:cs="Times New Roman"/>
          <w:sz w:val="24"/>
          <w:szCs w:val="24"/>
          <w:lang w:val="mk-MK"/>
        </w:rPr>
        <w:t xml:space="preserve">, кој се однесуваше </w:t>
      </w:r>
      <w:r w:rsidR="00326F34" w:rsidRPr="00F8655D">
        <w:rPr>
          <w:rFonts w:ascii="Times New Roman" w:hAnsi="Times New Roman" w:cs="Times New Roman"/>
          <w:sz w:val="24"/>
          <w:szCs w:val="24"/>
        </w:rPr>
        <w:t>на имплементацијата на Договорот и мерките за градење на доверба</w:t>
      </w:r>
      <w:r w:rsidR="00F122E6" w:rsidRPr="00F8655D">
        <w:rPr>
          <w:rFonts w:ascii="Times New Roman" w:hAnsi="Times New Roman" w:cs="Times New Roman"/>
          <w:sz w:val="24"/>
          <w:szCs w:val="24"/>
          <w:lang w:val="mk-MK"/>
        </w:rPr>
        <w:t>, к</w:t>
      </w:r>
      <w:r w:rsidR="000D419F" w:rsidRPr="00F8655D">
        <w:rPr>
          <w:rFonts w:ascii="Times New Roman" w:hAnsi="Times New Roman" w:cs="Times New Roman"/>
          <w:sz w:val="24"/>
          <w:szCs w:val="24"/>
          <w:lang w:val="mk-MK"/>
        </w:rPr>
        <w:t>а</w:t>
      </w:r>
      <w:r w:rsidR="00F122E6" w:rsidRPr="00F8655D">
        <w:rPr>
          <w:rFonts w:ascii="Times New Roman" w:hAnsi="Times New Roman" w:cs="Times New Roman"/>
          <w:sz w:val="24"/>
          <w:szCs w:val="24"/>
          <w:lang w:val="mk-MK"/>
        </w:rPr>
        <w:t>де беа р</w:t>
      </w:r>
      <w:r w:rsidR="00326F34" w:rsidRPr="00F8655D">
        <w:rPr>
          <w:rFonts w:ascii="Times New Roman" w:hAnsi="Times New Roman" w:cs="Times New Roman"/>
          <w:sz w:val="24"/>
          <w:szCs w:val="24"/>
        </w:rPr>
        <w:t xml:space="preserve">егулирани </w:t>
      </w:r>
      <w:r w:rsidR="00845864" w:rsidRPr="00F8655D">
        <w:rPr>
          <w:rFonts w:ascii="Times New Roman" w:hAnsi="Times New Roman" w:cs="Times New Roman"/>
          <w:sz w:val="24"/>
          <w:szCs w:val="24"/>
          <w:lang w:val="mk-MK"/>
        </w:rPr>
        <w:t xml:space="preserve">и </w:t>
      </w:r>
      <w:r w:rsidR="00326F34" w:rsidRPr="00F8655D">
        <w:rPr>
          <w:rFonts w:ascii="Times New Roman" w:hAnsi="Times New Roman" w:cs="Times New Roman"/>
          <w:sz w:val="24"/>
          <w:szCs w:val="24"/>
        </w:rPr>
        <w:t>прашањата за пописот, изборите, враќањето на бегалците и улогата на меѓународната заедница</w:t>
      </w:r>
      <w:r w:rsidR="00804ECD">
        <w:rPr>
          <w:rStyle w:val="FootnoteReference"/>
          <w:rFonts w:ascii="Times New Roman" w:hAnsi="Times New Roman" w:cs="Times New Roman"/>
          <w:sz w:val="24"/>
          <w:szCs w:val="24"/>
        </w:rPr>
        <w:footnoteReference w:id="224"/>
      </w:r>
      <w:r w:rsidR="00326F34" w:rsidRPr="00F8655D">
        <w:rPr>
          <w:rFonts w:ascii="Times New Roman" w:hAnsi="Times New Roman" w:cs="Times New Roman"/>
          <w:sz w:val="24"/>
          <w:szCs w:val="24"/>
        </w:rPr>
        <w:t>.</w:t>
      </w:r>
    </w:p>
    <w:p w:rsidR="00267C90" w:rsidRPr="00991484" w:rsidRDefault="00006637" w:rsidP="00F8655D">
      <w:pPr>
        <w:autoSpaceDE w:val="0"/>
        <w:autoSpaceDN w:val="0"/>
        <w:adjustRightInd w:val="0"/>
        <w:spacing w:line="360" w:lineRule="auto"/>
        <w:jc w:val="both"/>
        <w:rPr>
          <w:lang w:val="mk-MK"/>
        </w:rPr>
      </w:pPr>
      <w:r w:rsidRPr="00F8655D">
        <w:rPr>
          <w:rFonts w:eastAsia="StobiSansCnRegular"/>
          <w:color w:val="000000"/>
          <w:lang w:val="mk-MK"/>
        </w:rPr>
        <w:tab/>
      </w:r>
      <w:r w:rsidR="004D2E18" w:rsidRPr="00F8655D">
        <w:rPr>
          <w:rFonts w:eastAsia="StobiSansCnRegular"/>
          <w:color w:val="000000"/>
          <w:lang w:val="mk-MK"/>
        </w:rPr>
        <w:t xml:space="preserve">Она што е најважно во </w:t>
      </w:r>
      <w:r w:rsidR="000D419F" w:rsidRPr="00F8655D">
        <w:rPr>
          <w:rFonts w:eastAsia="StobiSansCnRegular"/>
          <w:color w:val="000000"/>
          <w:lang w:val="mk-MK"/>
        </w:rPr>
        <w:t xml:space="preserve">контекст на </w:t>
      </w:r>
      <w:r w:rsidR="00845864" w:rsidRPr="00F8655D">
        <w:rPr>
          <w:rFonts w:eastAsia="StobiSansCnRegular"/>
          <w:color w:val="000000"/>
          <w:lang w:val="mk-MK"/>
        </w:rPr>
        <w:t xml:space="preserve">сето </w:t>
      </w:r>
      <w:r w:rsidR="000D419F" w:rsidRPr="00F8655D">
        <w:rPr>
          <w:rFonts w:eastAsia="StobiSansCnRegular"/>
          <w:color w:val="000000"/>
          <w:lang w:val="mk-MK"/>
        </w:rPr>
        <w:t xml:space="preserve">претходно наведеното е фактот дека, сите ново донесени законски текстови и посебно нивната имплементација </w:t>
      </w:r>
      <w:r w:rsidR="005A40EF" w:rsidRPr="00F8655D">
        <w:rPr>
          <w:rFonts w:eastAsia="StobiSansCnRegular"/>
          <w:color w:val="000000"/>
          <w:lang w:val="mk-MK"/>
        </w:rPr>
        <w:t>станаа</w:t>
      </w:r>
      <w:r w:rsidR="000D419F" w:rsidRPr="00F8655D">
        <w:rPr>
          <w:rFonts w:eastAsia="StobiSansCnRegular"/>
          <w:color w:val="000000"/>
          <w:lang w:val="mk-MK"/>
        </w:rPr>
        <w:t xml:space="preserve"> </w:t>
      </w:r>
      <w:r w:rsidRPr="00F8655D">
        <w:rPr>
          <w:rFonts w:eastAsia="StobiSansCnRegular"/>
          <w:color w:val="000000"/>
          <w:lang w:val="mk-MK"/>
        </w:rPr>
        <w:t xml:space="preserve">континуиран предмет на соодветен мониторинг вршен од страна на </w:t>
      </w:r>
      <w:r w:rsidR="000D419F" w:rsidRPr="00F8655D">
        <w:rPr>
          <w:rFonts w:eastAsia="StobiSansCnRegular"/>
          <w:color w:val="000000"/>
          <w:lang w:val="mk-MK"/>
        </w:rPr>
        <w:t xml:space="preserve">секој од двата главни органи на </w:t>
      </w:r>
      <w:r w:rsidR="000D419F" w:rsidRPr="00F8655D">
        <w:rPr>
          <w:rFonts w:eastAsia="StobiSansCnRegular"/>
          <w:color w:val="000000"/>
          <w:lang w:val="mk-MK"/>
        </w:rPr>
        <w:lastRenderedPageBreak/>
        <w:t>Советот на Европа (Комитетот на министри</w:t>
      </w:r>
      <w:r w:rsidR="00D50767" w:rsidRPr="00F8655D">
        <w:rPr>
          <w:rStyle w:val="FootnoteReference"/>
          <w:rFonts w:eastAsia="StobiSansCnRegular"/>
          <w:color w:val="000000"/>
          <w:lang w:val="mk-MK"/>
        </w:rPr>
        <w:footnoteReference w:id="225"/>
      </w:r>
      <w:r w:rsidR="000D419F" w:rsidRPr="00F8655D">
        <w:rPr>
          <w:rFonts w:eastAsia="StobiSansCnRegular"/>
          <w:color w:val="000000"/>
          <w:lang w:val="mk-MK"/>
        </w:rPr>
        <w:t xml:space="preserve"> и Парламентарното собрание),</w:t>
      </w:r>
      <w:r w:rsidRPr="00F8655D">
        <w:rPr>
          <w:rFonts w:eastAsia="StobiSansCnRegular"/>
          <w:color w:val="000000"/>
          <w:lang w:val="mk-MK"/>
        </w:rPr>
        <w:t xml:space="preserve"> Конгресот </w:t>
      </w:r>
      <w:r w:rsidR="00D3553E" w:rsidRPr="00F8655D">
        <w:rPr>
          <w:rFonts w:eastAsia="StobiSansCnRegular"/>
          <w:color w:val="000000"/>
          <w:lang w:val="mk-MK"/>
        </w:rPr>
        <w:t xml:space="preserve">на </w:t>
      </w:r>
      <w:r w:rsidR="00D3553E" w:rsidRPr="00F8655D">
        <w:rPr>
          <w:rFonts w:eastAsia="StobiSansCnRegular"/>
          <w:lang w:val="mk-MK"/>
        </w:rPr>
        <w:t xml:space="preserve">локални и </w:t>
      </w:r>
      <w:r w:rsidRPr="00F8655D">
        <w:rPr>
          <w:rFonts w:eastAsia="StobiSansCnRegular"/>
          <w:lang w:val="mk-MK"/>
        </w:rPr>
        <w:t xml:space="preserve"> регионални </w:t>
      </w:r>
      <w:r w:rsidR="000D419F" w:rsidRPr="00F8655D">
        <w:rPr>
          <w:rFonts w:eastAsia="StobiSansCnRegular"/>
          <w:lang w:val="mk-MK"/>
        </w:rPr>
        <w:t xml:space="preserve"> </w:t>
      </w:r>
      <w:r w:rsidR="00D3553E" w:rsidRPr="00F8655D">
        <w:rPr>
          <w:rFonts w:eastAsia="StobiSansCnRegular"/>
          <w:lang w:val="mk-MK"/>
        </w:rPr>
        <w:t xml:space="preserve">власти, </w:t>
      </w:r>
      <w:r w:rsidR="00B3670B" w:rsidRPr="00F8655D">
        <w:rPr>
          <w:rFonts w:eastAsia="StobiSansCnRegular"/>
          <w:lang w:val="mk-MK"/>
        </w:rPr>
        <w:t>специјализираните</w:t>
      </w:r>
      <w:r w:rsidR="000927FD" w:rsidRPr="00F8655D">
        <w:rPr>
          <w:rFonts w:eastAsia="StobiSansCnRegular"/>
          <w:lang w:val="mk-MK"/>
        </w:rPr>
        <w:t xml:space="preserve"> тела на Организацијата (</w:t>
      </w:r>
      <w:r w:rsidR="00365FF5" w:rsidRPr="00F8655D">
        <w:rPr>
          <w:rFonts w:eastAsia="StobiSansCnRegular"/>
          <w:lang w:val="mk-MK"/>
        </w:rPr>
        <w:t xml:space="preserve">особено </w:t>
      </w:r>
      <w:r w:rsidR="00B3670B" w:rsidRPr="00F8655D">
        <w:rPr>
          <w:rFonts w:eastAsia="StobiSansCnRegular"/>
          <w:lang w:val="mk-MK"/>
        </w:rPr>
        <w:t>ЕКРИ</w:t>
      </w:r>
      <w:r w:rsidR="00773E1C" w:rsidRPr="00F8655D">
        <w:rPr>
          <w:rFonts w:eastAsia="StobiSansCnRegular"/>
          <w:lang w:val="mk-MK"/>
        </w:rPr>
        <w:t xml:space="preserve">), </w:t>
      </w:r>
      <w:r w:rsidR="00D3553E" w:rsidRPr="00F8655D">
        <w:rPr>
          <w:rFonts w:eastAsia="StobiSansCnRegular"/>
          <w:lang w:val="mk-MK"/>
        </w:rPr>
        <w:t>како и секо</w:t>
      </w:r>
      <w:r w:rsidR="00845864" w:rsidRPr="00F8655D">
        <w:rPr>
          <w:rFonts w:eastAsia="StobiSansCnRegular"/>
          <w:lang w:val="mk-MK"/>
        </w:rPr>
        <w:t>е</w:t>
      </w:r>
      <w:r w:rsidR="00D3553E" w:rsidRPr="00F8655D">
        <w:rPr>
          <w:rFonts w:eastAsia="StobiSansCnRegular"/>
          <w:lang w:val="mk-MK"/>
        </w:rPr>
        <w:t xml:space="preserve"> од предметно релевантните мониторинг тела етаблирани со правните инструменти н</w:t>
      </w:r>
      <w:r w:rsidR="00B3670B" w:rsidRPr="00F8655D">
        <w:rPr>
          <w:rFonts w:eastAsia="StobiSansCnRegular"/>
          <w:lang w:val="mk-MK"/>
        </w:rPr>
        <w:t>а</w:t>
      </w:r>
      <w:r w:rsidR="00D3553E" w:rsidRPr="00F8655D">
        <w:rPr>
          <w:rFonts w:eastAsia="StobiSansCnRegular"/>
          <w:lang w:val="mk-MK"/>
        </w:rPr>
        <w:t xml:space="preserve"> Советот на Европа кои се ратификувани од страна на нашата држава, вклучувајќи г</w:t>
      </w:r>
      <w:r w:rsidR="00F62E13" w:rsidRPr="00F8655D">
        <w:rPr>
          <w:rFonts w:eastAsia="StobiSansCnRegular"/>
          <w:lang w:val="mk-MK"/>
        </w:rPr>
        <w:t>и</w:t>
      </w:r>
      <w:r w:rsidR="00D3553E" w:rsidRPr="00F8655D">
        <w:rPr>
          <w:rFonts w:eastAsia="StobiSansCnRegular"/>
          <w:lang w:val="mk-MK"/>
        </w:rPr>
        <w:t xml:space="preserve"> тука посебно Советодавниот комитет </w:t>
      </w:r>
      <w:r w:rsidR="00F26EA1" w:rsidRPr="00F8655D">
        <w:rPr>
          <w:rFonts w:eastAsia="StobiSansCnRegular"/>
          <w:lang w:val="mk-MK"/>
        </w:rPr>
        <w:t>при</w:t>
      </w:r>
      <w:r w:rsidR="00D3553E" w:rsidRPr="00F8655D">
        <w:rPr>
          <w:rFonts w:eastAsia="StobiSansCnRegular"/>
          <w:lang w:val="mk-MK"/>
        </w:rPr>
        <w:t xml:space="preserve"> Рамковната конвенција за заштита на </w:t>
      </w:r>
      <w:r w:rsidR="00F26EA1" w:rsidRPr="00F8655D">
        <w:rPr>
          <w:rFonts w:eastAsia="StobiSansCnRegular"/>
          <w:lang w:val="mk-MK"/>
        </w:rPr>
        <w:t xml:space="preserve">нционалните </w:t>
      </w:r>
      <w:r w:rsidR="00D3553E" w:rsidRPr="00F8655D">
        <w:rPr>
          <w:rFonts w:eastAsia="StobiSansCnRegular"/>
          <w:lang w:val="mk-MK"/>
        </w:rPr>
        <w:t>малцинства</w:t>
      </w:r>
      <w:r w:rsidR="00F62E13" w:rsidRPr="00F8655D">
        <w:rPr>
          <w:rFonts w:eastAsia="StobiSansCnRegular"/>
          <w:lang w:val="mk-MK"/>
        </w:rPr>
        <w:t>, Комитетот за спречување на тортура, ГРЕКО и слично, чии и</w:t>
      </w:r>
      <w:r w:rsidR="00845864" w:rsidRPr="00F8655D">
        <w:rPr>
          <w:rFonts w:eastAsia="StobiSansCnRegular"/>
          <w:lang w:val="mk-MK"/>
        </w:rPr>
        <w:t xml:space="preserve">звештаи </w:t>
      </w:r>
      <w:r w:rsidR="00F62E13" w:rsidRPr="00F8655D">
        <w:rPr>
          <w:rFonts w:eastAsia="StobiSansCnRegular"/>
          <w:lang w:val="mk-MK"/>
        </w:rPr>
        <w:t xml:space="preserve">(видени </w:t>
      </w:r>
      <w:r w:rsidR="00845864" w:rsidRPr="00F8655D">
        <w:rPr>
          <w:rFonts w:eastAsia="StobiSansCnRegular"/>
          <w:lang w:val="mk-MK"/>
        </w:rPr>
        <w:t>особено во нивниот дел на препораки адресирани до предметно релевантните државни органи на РСМ</w:t>
      </w:r>
      <w:r w:rsidR="00F62E13" w:rsidRPr="00F8655D">
        <w:rPr>
          <w:rFonts w:eastAsia="StobiSansCnRegular"/>
          <w:lang w:val="mk-MK"/>
        </w:rPr>
        <w:t xml:space="preserve">) </w:t>
      </w:r>
      <w:r w:rsidR="00845864" w:rsidRPr="00F8655D">
        <w:rPr>
          <w:rFonts w:eastAsia="StobiSansCnRegular"/>
          <w:lang w:val="mk-MK"/>
        </w:rPr>
        <w:t>ја обезбед</w:t>
      </w:r>
      <w:r w:rsidR="000927FD" w:rsidRPr="00F8655D">
        <w:rPr>
          <w:rFonts w:eastAsia="StobiSansCnRegular"/>
          <w:lang w:val="mk-MK"/>
        </w:rPr>
        <w:t>и</w:t>
      </w:r>
      <w:r w:rsidR="00F62E13" w:rsidRPr="00F8655D">
        <w:rPr>
          <w:rFonts w:eastAsia="StobiSansCnRegular"/>
          <w:lang w:val="mk-MK"/>
        </w:rPr>
        <w:t>ј</w:t>
      </w:r>
      <w:r w:rsidR="000927FD" w:rsidRPr="00F8655D">
        <w:rPr>
          <w:rFonts w:eastAsia="StobiSansCnRegular"/>
          <w:lang w:val="mk-MK"/>
        </w:rPr>
        <w:t>а</w:t>
      </w:r>
      <w:r w:rsidR="00B3670B" w:rsidRPr="00F8655D">
        <w:rPr>
          <w:rFonts w:eastAsia="StobiSansCnRegular"/>
          <w:color w:val="000000"/>
          <w:lang w:val="mk-MK"/>
        </w:rPr>
        <w:t xml:space="preserve"> </w:t>
      </w:r>
      <w:r w:rsidR="00845864" w:rsidRPr="00F8655D">
        <w:rPr>
          <w:rFonts w:eastAsia="StobiSansCnRegular"/>
          <w:color w:val="000000"/>
          <w:lang w:val="mk-MK"/>
        </w:rPr>
        <w:t xml:space="preserve">основата за натамошно подобрување на политиката и праксата на Република </w:t>
      </w:r>
      <w:r w:rsidR="00DD75B4" w:rsidRPr="00F8655D">
        <w:rPr>
          <w:rFonts w:eastAsia="StobiSansCnRegular"/>
          <w:color w:val="000000"/>
          <w:lang w:val="mk-MK"/>
        </w:rPr>
        <w:t>С</w:t>
      </w:r>
      <w:r w:rsidR="00845864" w:rsidRPr="00F8655D">
        <w:rPr>
          <w:rFonts w:eastAsia="StobiSansCnRegular"/>
          <w:color w:val="000000"/>
          <w:lang w:val="mk-MK"/>
        </w:rPr>
        <w:t>еверна Македонија во подрачјата опфатени со секој од конкретните правни инструменти.</w:t>
      </w:r>
      <w:r w:rsidR="00635321" w:rsidRPr="00F8655D">
        <w:rPr>
          <w:rFonts w:eastAsia="StobiSansCnRegular"/>
          <w:color w:val="000000"/>
          <w:lang w:val="mk-MK"/>
        </w:rPr>
        <w:t xml:space="preserve"> </w:t>
      </w:r>
      <w:r w:rsidR="005A40EF" w:rsidRPr="00F8655D">
        <w:rPr>
          <w:rFonts w:eastAsia="StobiSansCnRegular"/>
          <w:color w:val="000000"/>
          <w:lang w:val="mk-MK"/>
        </w:rPr>
        <w:t xml:space="preserve">Сето ова беше посебно комлетирано со </w:t>
      </w:r>
      <w:r w:rsidR="00635321" w:rsidRPr="00F8655D">
        <w:rPr>
          <w:rFonts w:eastAsia="StobiSansCnRegular"/>
          <w:color w:val="000000"/>
          <w:lang w:val="mk-MK"/>
        </w:rPr>
        <w:t xml:space="preserve">дејството на дотогашната </w:t>
      </w:r>
      <w:r w:rsidR="005A40EF" w:rsidRPr="00F8655D">
        <w:rPr>
          <w:rFonts w:eastAsia="StobiSansCnRegular"/>
          <w:color w:val="000000"/>
          <w:lang w:val="mk-MK"/>
        </w:rPr>
        <w:t>судска пракса на Европскиот суд човекови права</w:t>
      </w:r>
      <w:r w:rsidR="00635321" w:rsidRPr="00F8655D">
        <w:rPr>
          <w:rFonts w:eastAsia="StobiSansCnRegular"/>
          <w:color w:val="000000"/>
          <w:lang w:val="mk-MK"/>
        </w:rPr>
        <w:t>, кој постепено започна да процесира и одлучува по првите жалби поднесени  против нашата држава</w:t>
      </w:r>
      <w:r w:rsidR="00CA373D" w:rsidRPr="00F8655D">
        <w:rPr>
          <w:rStyle w:val="FootnoteReference"/>
          <w:rFonts w:eastAsia="StobiSansCnRegular"/>
          <w:color w:val="000000"/>
          <w:lang w:val="mk-MK"/>
        </w:rPr>
        <w:footnoteReference w:id="226"/>
      </w:r>
      <w:r w:rsidR="00635321" w:rsidRPr="00F8655D">
        <w:rPr>
          <w:rFonts w:eastAsia="StobiSansCnRegular"/>
          <w:color w:val="000000"/>
          <w:lang w:val="mk-MK"/>
        </w:rPr>
        <w:t xml:space="preserve">, </w:t>
      </w:r>
      <w:r w:rsidR="00773E1C" w:rsidRPr="00F8655D">
        <w:rPr>
          <w:rFonts w:eastAsia="StobiSansCnRegular"/>
          <w:color w:val="000000"/>
          <w:lang w:val="mk-MK"/>
        </w:rPr>
        <w:t xml:space="preserve">како и советодавните услуги на Венецијанската комисија чии услуги започнаа да бидат почесто барани од страна на македонските власти во контекст на процесот на изготвувањето на </w:t>
      </w:r>
      <w:r w:rsidR="00F24AC3" w:rsidRPr="00F8655D">
        <w:rPr>
          <w:rFonts w:eastAsia="StobiSansCnRegular"/>
          <w:color w:val="000000"/>
          <w:lang w:val="mk-MK"/>
        </w:rPr>
        <w:t xml:space="preserve">голем дел </w:t>
      </w:r>
      <w:r w:rsidR="00773E1C" w:rsidRPr="00F8655D">
        <w:rPr>
          <w:rFonts w:eastAsia="StobiSansCnRegular"/>
          <w:color w:val="000000"/>
          <w:lang w:val="mk-MK"/>
        </w:rPr>
        <w:t xml:space="preserve">од предвидените законски </w:t>
      </w:r>
      <w:r w:rsidR="00773E1C" w:rsidRPr="00F8655D">
        <w:rPr>
          <w:rFonts w:eastAsia="StobiSansCnRegular"/>
          <w:lang w:val="mk-MK"/>
        </w:rPr>
        <w:t>текстови</w:t>
      </w:r>
      <w:r w:rsidR="007000A2" w:rsidRPr="00F8655D">
        <w:rPr>
          <w:rStyle w:val="FootnoteReference"/>
          <w:rFonts w:eastAsia="StobiSansCnRegular"/>
          <w:lang w:val="mk-MK"/>
        </w:rPr>
        <w:footnoteReference w:id="227"/>
      </w:r>
      <w:r w:rsidR="00773E1C" w:rsidRPr="00F8655D">
        <w:rPr>
          <w:rFonts w:eastAsia="StobiSansCnRegular"/>
          <w:lang w:val="mk-MK"/>
        </w:rPr>
        <w:t>.</w:t>
      </w:r>
      <w:r w:rsidR="00015DA4" w:rsidRPr="00F8655D">
        <w:rPr>
          <w:rFonts w:eastAsia="StobiSansCnRegular"/>
        </w:rPr>
        <w:t xml:space="preserve"> </w:t>
      </w:r>
      <w:r w:rsidR="00F359E9" w:rsidRPr="00F8655D">
        <w:rPr>
          <w:lang w:val="mk-MK"/>
        </w:rPr>
        <w:t xml:space="preserve">Оценето како целина, претходно наведените ефекти </w:t>
      </w:r>
      <w:r w:rsidR="00411584" w:rsidRPr="00F8655D">
        <w:rPr>
          <w:lang w:val="mk-MK"/>
        </w:rPr>
        <w:t xml:space="preserve">од полноправното членство на нашата држава во Советот на Европа </w:t>
      </w:r>
      <w:r w:rsidR="00C57987" w:rsidRPr="00F8655D">
        <w:rPr>
          <w:lang w:val="mk-MK"/>
        </w:rPr>
        <w:t xml:space="preserve">се </w:t>
      </w:r>
      <w:r w:rsidR="002D2F5A" w:rsidRPr="00F8655D">
        <w:rPr>
          <w:lang w:val="mk-MK"/>
        </w:rPr>
        <w:t xml:space="preserve">реафирмираа </w:t>
      </w:r>
      <w:r w:rsidR="0067794A" w:rsidRPr="00F8655D">
        <w:rPr>
          <w:lang w:val="mk-MK"/>
        </w:rPr>
        <w:t>како важн</w:t>
      </w:r>
      <w:r w:rsidR="00F359E9" w:rsidRPr="00F8655D">
        <w:rPr>
          <w:lang w:val="mk-MK"/>
        </w:rPr>
        <w:t>а</w:t>
      </w:r>
      <w:r w:rsidR="0067794A" w:rsidRPr="00F8655D">
        <w:rPr>
          <w:lang w:val="mk-MK"/>
        </w:rPr>
        <w:t xml:space="preserve"> </w:t>
      </w:r>
      <w:r w:rsidR="00411584" w:rsidRPr="00F8655D">
        <w:rPr>
          <w:lang w:val="mk-MK"/>
        </w:rPr>
        <w:t xml:space="preserve">практична </w:t>
      </w:r>
      <w:r w:rsidR="00F359E9" w:rsidRPr="00F8655D">
        <w:rPr>
          <w:lang w:val="mk-MK"/>
        </w:rPr>
        <w:t xml:space="preserve">платформа и </w:t>
      </w:r>
      <w:r w:rsidR="00411584" w:rsidRPr="00F8655D">
        <w:rPr>
          <w:lang w:val="mk-MK"/>
        </w:rPr>
        <w:t xml:space="preserve">јасен </w:t>
      </w:r>
      <w:r w:rsidR="0067794A" w:rsidRPr="00F8655D">
        <w:rPr>
          <w:lang w:val="mk-MK"/>
        </w:rPr>
        <w:t xml:space="preserve">патоказ за зајакнувањето на демократијата и капацитетот на сите македонски институции по 2001 година. </w:t>
      </w:r>
      <w:r w:rsidR="00411584" w:rsidRPr="00F8655D">
        <w:rPr>
          <w:lang w:val="mk-MK"/>
        </w:rPr>
        <w:t xml:space="preserve"> </w:t>
      </w:r>
      <w:r w:rsidR="000B7FDE" w:rsidRPr="00F8655D">
        <w:rPr>
          <w:lang w:val="mk-MK"/>
        </w:rPr>
        <w:t xml:space="preserve">Ова </w:t>
      </w:r>
      <w:r w:rsidR="00543EBD" w:rsidRPr="00F8655D">
        <w:rPr>
          <w:lang w:val="mk-MK"/>
        </w:rPr>
        <w:t xml:space="preserve">се комплетира со фактот </w:t>
      </w:r>
      <w:r w:rsidR="000B7FDE" w:rsidRPr="00F8655D">
        <w:rPr>
          <w:lang w:val="mk-MK"/>
        </w:rPr>
        <w:t>дека</w:t>
      </w:r>
      <w:r w:rsidR="00543EBD" w:rsidRPr="00F8655D">
        <w:rPr>
          <w:lang w:val="mk-MK"/>
        </w:rPr>
        <w:t xml:space="preserve"> </w:t>
      </w:r>
      <w:r w:rsidR="00267C90" w:rsidRPr="00F8655D">
        <w:t xml:space="preserve">значајноста на голем дел дел од овие мониторинг-инстанци </w:t>
      </w:r>
      <w:r w:rsidR="00543EBD" w:rsidRPr="00F8655D">
        <w:rPr>
          <w:lang w:val="mk-MK"/>
        </w:rPr>
        <w:t xml:space="preserve">на Советот на Европа прогресивно започна </w:t>
      </w:r>
      <w:r w:rsidR="0049613E" w:rsidRPr="00F8655D">
        <w:rPr>
          <w:lang w:val="mk-MK"/>
        </w:rPr>
        <w:t xml:space="preserve">експлицитно </w:t>
      </w:r>
      <w:r w:rsidR="00543EBD" w:rsidRPr="00F8655D">
        <w:rPr>
          <w:lang w:val="mk-MK"/>
        </w:rPr>
        <w:t xml:space="preserve">да биде </w:t>
      </w:r>
      <w:r w:rsidR="00267C90" w:rsidRPr="00F8655D">
        <w:t xml:space="preserve">потврдена и од страна на </w:t>
      </w:r>
      <w:r w:rsidR="000B7FDE" w:rsidRPr="00F8655D">
        <w:rPr>
          <w:lang w:val="mk-MK"/>
        </w:rPr>
        <w:t xml:space="preserve">самата </w:t>
      </w:r>
      <w:r w:rsidR="00267C90" w:rsidRPr="00F8655D">
        <w:t xml:space="preserve">ЕУ, чии извештаи за прогресот на </w:t>
      </w:r>
      <w:r w:rsidR="00543EBD" w:rsidRPr="00F8655D">
        <w:rPr>
          <w:lang w:val="mk-MK"/>
        </w:rPr>
        <w:t xml:space="preserve">нашата држава на својот пат </w:t>
      </w:r>
      <w:r w:rsidR="00267C90" w:rsidRPr="00F8655D">
        <w:t xml:space="preserve">за </w:t>
      </w:r>
      <w:r w:rsidR="00D55843" w:rsidRPr="00F8655D">
        <w:rPr>
          <w:lang w:val="mk-MK"/>
        </w:rPr>
        <w:t>стабилизација и асоцијација с</w:t>
      </w:r>
      <w:r w:rsidR="00267C90" w:rsidRPr="00F8655D">
        <w:t xml:space="preserve">о оваа организација </w:t>
      </w:r>
      <w:r w:rsidR="0005165B" w:rsidRPr="00F8655D">
        <w:rPr>
          <w:lang w:val="mk-MK"/>
        </w:rPr>
        <w:t xml:space="preserve">започнаа </w:t>
      </w:r>
      <w:r w:rsidR="00267C90" w:rsidRPr="00F8655D">
        <w:t xml:space="preserve">скоро редовно </w:t>
      </w:r>
      <w:r w:rsidR="00813877" w:rsidRPr="00F8655D">
        <w:rPr>
          <w:lang w:val="mk-MK"/>
        </w:rPr>
        <w:t xml:space="preserve">да </w:t>
      </w:r>
      <w:r w:rsidR="00267C90" w:rsidRPr="00F8655D">
        <w:t xml:space="preserve">прават референци </w:t>
      </w:r>
      <w:r w:rsidR="00813877" w:rsidRPr="00F8655D">
        <w:rPr>
          <w:lang w:val="mk-MK"/>
        </w:rPr>
        <w:t xml:space="preserve">на </w:t>
      </w:r>
      <w:r w:rsidR="00267C90" w:rsidRPr="00F8655D">
        <w:t xml:space="preserve"> конкретните мерки</w:t>
      </w:r>
      <w:r w:rsidR="000B7FDE" w:rsidRPr="00F8655D">
        <w:rPr>
          <w:lang w:val="mk-MK"/>
        </w:rPr>
        <w:t xml:space="preserve"> и препораки </w:t>
      </w:r>
      <w:r w:rsidR="00267C90" w:rsidRPr="00F8655D">
        <w:t xml:space="preserve">содржани во </w:t>
      </w:r>
      <w:r w:rsidR="00813877" w:rsidRPr="00F8655D">
        <w:rPr>
          <w:lang w:val="mk-MK"/>
        </w:rPr>
        <w:t xml:space="preserve">извештаите на </w:t>
      </w:r>
      <w:r w:rsidR="00267C90" w:rsidRPr="00F8655D">
        <w:t>мониторинг-инстанците на Советот на Европа</w:t>
      </w:r>
      <w:r w:rsidR="00813877" w:rsidRPr="00F8655D">
        <w:rPr>
          <w:lang w:val="mk-MK"/>
        </w:rPr>
        <w:t xml:space="preserve"> во поглед на нашата држава</w:t>
      </w:r>
      <w:r w:rsidR="00267C90" w:rsidRPr="00F8655D">
        <w:t xml:space="preserve">. Последново, посебно ги опфаќа препораките на ГРЕКО, ЕКРИ, Комисијата против тортура, </w:t>
      </w:r>
      <w:r w:rsidR="00267C90" w:rsidRPr="00F8655D">
        <w:lastRenderedPageBreak/>
        <w:t xml:space="preserve">Венецијанската комисија, како посебно развоите поврзани </w:t>
      </w:r>
      <w:r w:rsidR="00203696" w:rsidRPr="00F8655D">
        <w:rPr>
          <w:lang w:val="mk-MK"/>
        </w:rPr>
        <w:t xml:space="preserve">со </w:t>
      </w:r>
      <w:r w:rsidR="00267C90" w:rsidRPr="00F8655D">
        <w:t>судската пракса на Европскиот суд за човекови права во релација на нашата држава</w:t>
      </w:r>
      <w:r w:rsidR="00267C90" w:rsidRPr="00F8655D">
        <w:rPr>
          <w:rStyle w:val="FootnoteReference"/>
        </w:rPr>
        <w:footnoteReference w:id="228"/>
      </w:r>
      <w:r w:rsidR="00267C90" w:rsidRPr="00F8655D">
        <w:t xml:space="preserve">. Овој развој </w:t>
      </w:r>
      <w:r w:rsidR="003C3CCC" w:rsidRPr="00F8655D">
        <w:rPr>
          <w:lang w:val="mk-MK"/>
        </w:rPr>
        <w:t>беше</w:t>
      </w:r>
      <w:r w:rsidR="00267C90" w:rsidRPr="00F8655D">
        <w:t xml:space="preserve"> посебно важен за Република Македонија бидејќи тоа не само што </w:t>
      </w:r>
      <w:r w:rsidR="000E46E9" w:rsidRPr="00F8655D">
        <w:rPr>
          <w:lang w:val="mk-MK"/>
        </w:rPr>
        <w:t>беше</w:t>
      </w:r>
      <w:r w:rsidR="00267C90" w:rsidRPr="00F8655D">
        <w:t xml:space="preserve"> најасна формална потврда на комплементраноста на целите на ЕУ и Советот на Европа, туку истото </w:t>
      </w:r>
      <w:r w:rsidR="00543EBD" w:rsidRPr="00F8655D">
        <w:rPr>
          <w:lang w:val="mk-MK"/>
        </w:rPr>
        <w:t>беше</w:t>
      </w:r>
      <w:r w:rsidR="00267C90" w:rsidRPr="00F8655D">
        <w:t xml:space="preserve"> </w:t>
      </w:r>
      <w:r w:rsidR="0005165B" w:rsidRPr="00F8655D">
        <w:rPr>
          <w:lang w:val="mk-MK"/>
        </w:rPr>
        <w:t xml:space="preserve">дополнителна </w:t>
      </w:r>
      <w:r w:rsidR="00267C90" w:rsidRPr="00F8655D">
        <w:t xml:space="preserve">јасна потврда дека имплементирањето на конкретните обврски на нашата држава кои произлегуваат од нејзиниот статус на договорна страна на правните инструменти на Советот на Европа во подрачјето на владеењето на право, човековите права, судството и генерално граѓанската и кривичната правда, се во функција на континуирано исполнување на Копенхагенските критериуми </w:t>
      </w:r>
      <w:r w:rsidR="000E46E9" w:rsidRPr="00F8655D">
        <w:rPr>
          <w:lang w:val="mk-MK"/>
        </w:rPr>
        <w:t>од нејзина стр</w:t>
      </w:r>
      <w:r w:rsidR="00D55843" w:rsidRPr="00F8655D">
        <w:rPr>
          <w:lang w:val="mk-MK"/>
        </w:rPr>
        <w:t>а</w:t>
      </w:r>
      <w:r w:rsidR="000E46E9" w:rsidRPr="00F8655D">
        <w:rPr>
          <w:lang w:val="mk-MK"/>
        </w:rPr>
        <w:t xml:space="preserve">на </w:t>
      </w:r>
      <w:r w:rsidR="00267C90" w:rsidRPr="00F8655D">
        <w:t>(во најмала рака) барем до моментот на почетокот на преговорите за членство во Унијата</w:t>
      </w:r>
      <w:r w:rsidR="00267C90" w:rsidRPr="00F8655D">
        <w:rPr>
          <w:rStyle w:val="FootnoteReference"/>
        </w:rPr>
        <w:footnoteReference w:id="229"/>
      </w:r>
      <w:r w:rsidR="00267C90" w:rsidRPr="00F8655D">
        <w:t xml:space="preserve">. </w:t>
      </w:r>
      <w:r w:rsidR="00267C90" w:rsidRPr="00F8655D">
        <w:rPr>
          <w:lang w:val="mk-MK"/>
        </w:rPr>
        <w:t>На крај, најголемата симболика на растечкото значење на Советот на Европа за Република Македонија, како на до</w:t>
      </w:r>
      <w:r w:rsidR="00543EBD" w:rsidRPr="00F8655D">
        <w:rPr>
          <w:lang w:val="mk-MK"/>
        </w:rPr>
        <w:t xml:space="preserve">тогашната </w:t>
      </w:r>
      <w:r w:rsidR="00267C90" w:rsidRPr="00F8655D">
        <w:rPr>
          <w:lang w:val="mk-MK"/>
        </w:rPr>
        <w:t xml:space="preserve">способност на нашата држава за правилно и успешно исполнување на сите нејзини обврски од </w:t>
      </w:r>
      <w:r w:rsidR="00543EBD" w:rsidRPr="00F8655D">
        <w:rPr>
          <w:lang w:val="mk-MK"/>
        </w:rPr>
        <w:t>своето</w:t>
      </w:r>
      <w:r w:rsidR="00267C90" w:rsidRPr="00F8655D">
        <w:rPr>
          <w:lang w:val="mk-MK"/>
        </w:rPr>
        <w:t xml:space="preserve"> полноправно членство во оваа Организ</w:t>
      </w:r>
      <w:r w:rsidR="00543EBD" w:rsidRPr="00F8655D">
        <w:rPr>
          <w:lang w:val="mk-MK"/>
        </w:rPr>
        <w:t>ац</w:t>
      </w:r>
      <w:r w:rsidR="00267C90" w:rsidRPr="00F8655D">
        <w:rPr>
          <w:lang w:val="mk-MK"/>
        </w:rPr>
        <w:t xml:space="preserve">ија беше можноста (по прв пат по нејзината независност) да застане на чело на кормилото на Советот на Европа, успешно извршувајќи ја функцијата на претседавач на Комитет на министри во периодот од месец мај до </w:t>
      </w:r>
      <w:r w:rsidR="00267C90" w:rsidRPr="00991484">
        <w:rPr>
          <w:lang w:val="mk-MK"/>
        </w:rPr>
        <w:t xml:space="preserve">месец ноември 2010 година.  </w:t>
      </w:r>
    </w:p>
    <w:p w:rsidR="00272E71" w:rsidRPr="00F8655D" w:rsidRDefault="0005165B" w:rsidP="00F8655D">
      <w:pPr>
        <w:pStyle w:val="NormalWeb"/>
        <w:shd w:val="clear" w:color="auto" w:fill="FFFFFF"/>
        <w:spacing w:before="0" w:beforeAutospacing="0" w:after="0" w:afterAutospacing="0" w:line="360" w:lineRule="auto"/>
        <w:jc w:val="both"/>
        <w:rPr>
          <w:lang w:val="mk-MK"/>
        </w:rPr>
      </w:pPr>
      <w:r w:rsidRPr="00991484">
        <w:rPr>
          <w:lang w:val="mk-MK"/>
        </w:rPr>
        <w:tab/>
      </w:r>
      <w:r w:rsidR="00431E96" w:rsidRPr="00991484">
        <w:rPr>
          <w:lang w:val="mk-MK"/>
        </w:rPr>
        <w:t>П</w:t>
      </w:r>
      <w:r w:rsidR="00E65E22" w:rsidRPr="00991484">
        <w:rPr>
          <w:lang w:val="mk-MK"/>
        </w:rPr>
        <w:t>олноправното членство на нашата држава во Советот на Европа исто така се покажа како посебно релевантн</w:t>
      </w:r>
      <w:r w:rsidR="00431E96" w:rsidRPr="00991484">
        <w:rPr>
          <w:lang w:val="mk-MK"/>
        </w:rPr>
        <w:t>о</w:t>
      </w:r>
      <w:r w:rsidR="00E65E22" w:rsidRPr="00991484">
        <w:rPr>
          <w:lang w:val="mk-MK"/>
        </w:rPr>
        <w:t xml:space="preserve"> </w:t>
      </w:r>
      <w:r w:rsidR="0049613E" w:rsidRPr="00991484">
        <w:rPr>
          <w:lang w:val="mk-MK"/>
        </w:rPr>
        <w:t xml:space="preserve">и </w:t>
      </w:r>
      <w:r w:rsidRPr="00991484">
        <w:rPr>
          <w:lang w:val="mk-MK"/>
        </w:rPr>
        <w:t xml:space="preserve">во контекст на </w:t>
      </w:r>
      <w:r w:rsidR="0049613E" w:rsidRPr="00991484">
        <w:rPr>
          <w:lang w:val="mk-MK"/>
        </w:rPr>
        <w:t xml:space="preserve">имплементацијата на изнајдените </w:t>
      </w:r>
      <w:r w:rsidR="00E65E22" w:rsidRPr="00991484">
        <w:rPr>
          <w:lang w:val="mk-MK"/>
        </w:rPr>
        <w:lastRenderedPageBreak/>
        <w:t xml:space="preserve">решенија за </w:t>
      </w:r>
      <w:r w:rsidR="003C12CA" w:rsidRPr="00991484">
        <w:rPr>
          <w:lang w:val="mk-MK"/>
        </w:rPr>
        <w:t>надминување н</w:t>
      </w:r>
      <w:r w:rsidR="00EB03B8" w:rsidRPr="00991484">
        <w:rPr>
          <w:lang w:val="mk-MK"/>
        </w:rPr>
        <w:t>а</w:t>
      </w:r>
      <w:r w:rsidR="003C12CA" w:rsidRPr="00991484">
        <w:rPr>
          <w:lang w:val="mk-MK"/>
        </w:rPr>
        <w:t xml:space="preserve"> </w:t>
      </w:r>
      <w:r w:rsidRPr="00991484">
        <w:rPr>
          <w:lang w:val="mk-MK"/>
        </w:rPr>
        <w:t xml:space="preserve">серијата на тогашните тесно-поврзани внатрешно-политички кризи во нашата држава, </w:t>
      </w:r>
      <w:r w:rsidR="00E65E22" w:rsidRPr="00991484">
        <w:rPr>
          <w:lang w:val="mk-MK"/>
        </w:rPr>
        <w:t xml:space="preserve">што во 2014 година </w:t>
      </w:r>
      <w:r w:rsidRPr="00991484">
        <w:rPr>
          <w:lang w:val="mk-MK"/>
        </w:rPr>
        <w:t>резултираше со дотогаш најсериозната внатрешно-политичка криза во нашата држава</w:t>
      </w:r>
      <w:r w:rsidR="00E65E22" w:rsidRPr="00991484">
        <w:rPr>
          <w:lang w:val="mk-MK"/>
        </w:rPr>
        <w:t>,</w:t>
      </w:r>
      <w:r w:rsidRPr="00991484">
        <w:rPr>
          <w:lang w:val="mk-MK"/>
        </w:rPr>
        <w:t xml:space="preserve"> која  ескалираше во 2015 година со обелоденувањето на скандалот во врска со телефонските прислушкувања во државата. Ново-создадената ситуција во која </w:t>
      </w:r>
      <w:r w:rsidR="00FD7637" w:rsidRPr="00991484">
        <w:rPr>
          <w:lang w:val="mk-MK"/>
        </w:rPr>
        <w:t xml:space="preserve">тогаш </w:t>
      </w:r>
      <w:r w:rsidRPr="00991484">
        <w:rPr>
          <w:lang w:val="mk-MK"/>
        </w:rPr>
        <w:t>се најде државата беше</w:t>
      </w:r>
      <w:r w:rsidRPr="00F8655D">
        <w:rPr>
          <w:lang w:val="mk-MK"/>
        </w:rPr>
        <w:t xml:space="preserve"> најексплицитно опишана во Извештајот на Европската комисија за напредокот на Р.С.М. кон ЕУ од 2016 година, која оценка фактички беше дотогаш најлошата оценка за државата (видена од перспектива на исполнувањето на клучните Копенхагенски критериуми за членство во Унијата)</w:t>
      </w:r>
      <w:r w:rsidR="006F5FE8" w:rsidRPr="00F8655D">
        <w:rPr>
          <w:lang w:val="mk-MK"/>
        </w:rPr>
        <w:t xml:space="preserve">, односно </w:t>
      </w:r>
      <w:r w:rsidRPr="00F8655D">
        <w:rPr>
          <w:lang w:val="mk-MK"/>
        </w:rPr>
        <w:t xml:space="preserve">државата </w:t>
      </w:r>
      <w:r w:rsidR="006F5FE8" w:rsidRPr="00F8655D">
        <w:rPr>
          <w:lang w:val="mk-MK"/>
        </w:rPr>
        <w:t xml:space="preserve">по прв во својата историја </w:t>
      </w:r>
      <w:r w:rsidRPr="00F8655D">
        <w:rPr>
          <w:lang w:val="mk-MK"/>
        </w:rPr>
        <w:t xml:space="preserve">беше окарактеризирана како </w:t>
      </w:r>
      <w:r w:rsidR="00FD7637" w:rsidRPr="00F8655D">
        <w:rPr>
          <w:color w:val="000000"/>
        </w:rPr>
        <w:t>„</w:t>
      </w:r>
      <w:r w:rsidR="006F5FE8" w:rsidRPr="00F8655D">
        <w:rPr>
          <w:lang w:val="mk-MK"/>
        </w:rPr>
        <w:t>заробена</w:t>
      </w:r>
      <w:r w:rsidRPr="00F8655D">
        <w:t xml:space="preserve"> </w:t>
      </w:r>
      <w:r w:rsidR="00CB1DF3" w:rsidRPr="00F8655D">
        <w:rPr>
          <w:lang w:val="mk-MK"/>
        </w:rPr>
        <w:t>држава</w:t>
      </w:r>
      <w:r w:rsidR="00FD7637" w:rsidRPr="00F8655D">
        <w:t>”</w:t>
      </w:r>
      <w:r w:rsidR="00CB1DF3" w:rsidRPr="00F8655D">
        <w:rPr>
          <w:lang w:val="mk-MK"/>
        </w:rPr>
        <w:t xml:space="preserve"> </w:t>
      </w:r>
      <w:r w:rsidRPr="00F8655D">
        <w:rPr>
          <w:lang w:val="mk-MK"/>
        </w:rPr>
        <w:t>како резултат на нефункционирањето на клучните државни институции</w:t>
      </w:r>
      <w:r w:rsidR="00F243B8" w:rsidRPr="00F8655D">
        <w:rPr>
          <w:lang w:val="mk-MK"/>
        </w:rPr>
        <w:t xml:space="preserve"> како што се судските органи и слично, нагласувајќи притоа дека, </w:t>
      </w:r>
      <w:r w:rsidR="00FD7637" w:rsidRPr="00F8655D">
        <w:rPr>
          <w:color w:val="000000"/>
        </w:rPr>
        <w:t>„</w:t>
      </w:r>
      <w:r w:rsidR="00F243B8" w:rsidRPr="00F8655D">
        <w:rPr>
          <w:i/>
          <w:lang w:val="mk-MK"/>
        </w:rPr>
        <w:t>демократијата и владеењето на правото продолжуваат да бидат вистинкиот предизвик за државата</w:t>
      </w:r>
      <w:r w:rsidR="00F243B8" w:rsidRPr="00F8655D">
        <w:rPr>
          <w:i/>
        </w:rPr>
        <w:t xml:space="preserve"> </w:t>
      </w:r>
      <w:r w:rsidR="00F243B8" w:rsidRPr="00F8655D">
        <w:rPr>
          <w:i/>
          <w:lang w:val="mk-MK"/>
        </w:rPr>
        <w:t>каде во моментот преовладуваат тесните партиски интереси</w:t>
      </w:r>
      <w:r w:rsidR="00F243B8" w:rsidRPr="00F8655D">
        <w:rPr>
          <w:i/>
        </w:rPr>
        <w:t>”</w:t>
      </w:r>
      <w:r w:rsidR="00F243B8" w:rsidRPr="00F8655D">
        <w:rPr>
          <w:rStyle w:val="FootnoteReference"/>
          <w:rFonts w:eastAsiaTheme="majorEastAsia"/>
        </w:rPr>
        <w:footnoteReference w:id="230"/>
      </w:r>
      <w:r w:rsidR="00F243B8" w:rsidRPr="00F8655D">
        <w:t>.</w:t>
      </w:r>
      <w:r w:rsidRPr="00F8655D">
        <w:rPr>
          <w:lang w:val="mk-MK"/>
        </w:rPr>
        <w:t xml:space="preserve"> </w:t>
      </w:r>
      <w:r w:rsidR="00F330DC" w:rsidRPr="00F8655D">
        <w:rPr>
          <w:lang w:val="mk-MK"/>
        </w:rPr>
        <w:t>Ова, со еден збор, значеше дека, речиси 10 години по својот  кандидатски статус за членство во ЕУ и после дотогаш 24 години по својата независност нашата држава фактички се најде повторно во ситуацијата во која таа започна</w:t>
      </w:r>
      <w:r w:rsidR="00F243B8" w:rsidRPr="00F8655D">
        <w:rPr>
          <w:lang w:val="mk-MK"/>
        </w:rPr>
        <w:t xml:space="preserve"> својот пат спрема ЕУ</w:t>
      </w:r>
      <w:r w:rsidR="00D42687" w:rsidRPr="00F8655D">
        <w:rPr>
          <w:lang w:val="mk-MK"/>
        </w:rPr>
        <w:t xml:space="preserve">. </w:t>
      </w:r>
    </w:p>
    <w:p w:rsidR="00B8792E" w:rsidRPr="00F8655D" w:rsidRDefault="00C36228" w:rsidP="00F8655D">
      <w:pPr>
        <w:pStyle w:val="NormalWeb"/>
        <w:shd w:val="clear" w:color="auto" w:fill="FFFFFF"/>
        <w:spacing w:before="0" w:beforeAutospacing="0" w:after="0" w:afterAutospacing="0" w:line="360" w:lineRule="auto"/>
        <w:jc w:val="both"/>
        <w:rPr>
          <w:lang w:val="mk-MK"/>
        </w:rPr>
      </w:pPr>
      <w:r w:rsidRPr="00F8655D">
        <w:rPr>
          <w:lang w:val="mk-MK"/>
        </w:rPr>
        <w:tab/>
      </w:r>
      <w:r w:rsidR="001307EF" w:rsidRPr="00F8655D">
        <w:rPr>
          <w:lang w:val="mk-MK"/>
        </w:rPr>
        <w:t xml:space="preserve">Во контекст на претходното, без притоа која било амбицизоност да се илустрираат сите релевантни аспекти </w:t>
      </w:r>
      <w:r w:rsidR="00B8792E" w:rsidRPr="00F8655D">
        <w:rPr>
          <w:lang w:val="mk-MK"/>
        </w:rPr>
        <w:t xml:space="preserve">на комплексноста на причините за претходно наведената ситуација во државата, за потребите на илустрирање на главната цел на овој дел од докторатот </w:t>
      </w:r>
      <w:r w:rsidR="00EB03B8" w:rsidRPr="00F8655D">
        <w:rPr>
          <w:lang w:val="mk-MK"/>
        </w:rPr>
        <w:t xml:space="preserve">сепак </w:t>
      </w:r>
      <w:r w:rsidR="00B8792E" w:rsidRPr="00F8655D">
        <w:rPr>
          <w:lang w:val="mk-MK"/>
        </w:rPr>
        <w:t>неопходно е да се</w:t>
      </w:r>
      <w:r w:rsidR="00D5234D" w:rsidRPr="00F8655D">
        <w:rPr>
          <w:lang w:val="mk-MK"/>
        </w:rPr>
        <w:t xml:space="preserve"> </w:t>
      </w:r>
      <w:r w:rsidR="00B8792E" w:rsidRPr="00F8655D">
        <w:rPr>
          <w:lang w:val="mk-MK"/>
        </w:rPr>
        <w:t xml:space="preserve">потсети </w:t>
      </w:r>
      <w:r w:rsidR="00EB03B8" w:rsidRPr="00F8655D">
        <w:rPr>
          <w:lang w:val="mk-MK"/>
        </w:rPr>
        <w:t>на серија на релевантни факти</w:t>
      </w:r>
      <w:r w:rsidR="001D4DAA" w:rsidRPr="00F8655D">
        <w:rPr>
          <w:lang w:val="mk-MK"/>
        </w:rPr>
        <w:t xml:space="preserve"> кои се најдоа во позадината на појавената резултирачка ситуација во државата</w:t>
      </w:r>
      <w:r w:rsidR="00EB03B8" w:rsidRPr="00F8655D">
        <w:rPr>
          <w:lang w:val="mk-MK"/>
        </w:rPr>
        <w:t xml:space="preserve">. Ова </w:t>
      </w:r>
      <w:r w:rsidR="00FC7DF0" w:rsidRPr="00F8655D">
        <w:rPr>
          <w:lang w:val="mk-MK"/>
        </w:rPr>
        <w:t xml:space="preserve">најпрво </w:t>
      </w:r>
      <w:r w:rsidR="00EB03B8" w:rsidRPr="00F8655D">
        <w:rPr>
          <w:lang w:val="mk-MK"/>
        </w:rPr>
        <w:t>го вклучува</w:t>
      </w:r>
      <w:r w:rsidR="00B8792E" w:rsidRPr="00F8655D">
        <w:rPr>
          <w:lang w:val="mk-MK"/>
        </w:rPr>
        <w:t xml:space="preserve"> фактот дека,</w:t>
      </w:r>
      <w:r w:rsidR="00D5234D" w:rsidRPr="00F8655D">
        <w:rPr>
          <w:lang w:val="mk-MK"/>
        </w:rPr>
        <w:t xml:space="preserve"> за разлика од патот на РСМ за членство во Советот на Европа и ОБСЕ под својата привремена референца </w:t>
      </w:r>
      <w:r w:rsidR="00F030BC" w:rsidRPr="00F8655D">
        <w:rPr>
          <w:color w:val="000000"/>
        </w:rPr>
        <w:t>„</w:t>
      </w:r>
      <w:r w:rsidR="00D5234D" w:rsidRPr="00F8655D">
        <w:rPr>
          <w:lang w:val="mk-MK"/>
        </w:rPr>
        <w:t>ПЈРМ</w:t>
      </w:r>
      <w:r w:rsidR="00F030BC" w:rsidRPr="00F8655D">
        <w:t>”</w:t>
      </w:r>
      <w:r w:rsidR="00D5234D" w:rsidRPr="00F8655D">
        <w:rPr>
          <w:lang w:val="mk-MK"/>
        </w:rPr>
        <w:t>, постапката за полноправно зачленување на РСМ во НАТО и ЕУ беше сеуште видно попречувана од страна на соседна Р. Грција</w:t>
      </w:r>
      <w:r w:rsidR="00C21DA5" w:rsidRPr="00F8655D">
        <w:rPr>
          <w:lang w:val="mk-MK"/>
        </w:rPr>
        <w:t xml:space="preserve"> спротивно на она што беше договорено со погоре наведената Привремена спогодба од 1995 година.</w:t>
      </w:r>
      <w:r w:rsidR="00D5234D" w:rsidRPr="00F8655D">
        <w:rPr>
          <w:lang w:val="mk-MK"/>
        </w:rPr>
        <w:t xml:space="preserve"> </w:t>
      </w:r>
      <w:r w:rsidR="001453AC" w:rsidRPr="00F8655D">
        <w:rPr>
          <w:lang w:val="mk-MK"/>
        </w:rPr>
        <w:t>О</w:t>
      </w:r>
      <w:r w:rsidR="00FC7DF0" w:rsidRPr="00F8655D">
        <w:rPr>
          <w:lang w:val="mk-MK"/>
        </w:rPr>
        <w:t xml:space="preserve">ва, подоцна беше комплетирано со </w:t>
      </w:r>
      <w:r w:rsidR="001453AC" w:rsidRPr="00F8655D">
        <w:rPr>
          <w:lang w:val="mk-MK"/>
        </w:rPr>
        <w:t xml:space="preserve">фактот дека, </w:t>
      </w:r>
      <w:r w:rsidR="00B8792E" w:rsidRPr="00F8655D">
        <w:rPr>
          <w:lang w:val="mk-MK"/>
        </w:rPr>
        <w:t xml:space="preserve"> и покрај последново, а притоа во отсуство на било кое позитивно решение во рамките на одтогаш постојано водените </w:t>
      </w:r>
      <w:r w:rsidR="00B8792E" w:rsidRPr="00F8655D">
        <w:rPr>
          <w:lang w:val="mk-MK"/>
        </w:rPr>
        <w:lastRenderedPageBreak/>
        <w:t xml:space="preserve">билатерални преговори меѓу Грција и Македонија под покровителство на посредникот Метју Нимиц (како претставник на </w:t>
      </w:r>
      <w:r w:rsidR="001453AC" w:rsidRPr="00F8655D">
        <w:rPr>
          <w:lang w:val="mk-MK"/>
        </w:rPr>
        <w:t xml:space="preserve">тогашниот </w:t>
      </w:r>
      <w:r w:rsidR="00B8792E" w:rsidRPr="00F8655D">
        <w:rPr>
          <w:lang w:val="mk-MK"/>
        </w:rPr>
        <w:t>Генерал</w:t>
      </w:r>
      <w:r w:rsidR="001453AC" w:rsidRPr="00F8655D">
        <w:rPr>
          <w:lang w:val="mk-MK"/>
        </w:rPr>
        <w:t>е</w:t>
      </w:r>
      <w:r w:rsidR="00B8792E" w:rsidRPr="00F8655D">
        <w:rPr>
          <w:lang w:val="mk-MK"/>
        </w:rPr>
        <w:t xml:space="preserve">н  сектретар на ООН),  по 2005 година Европската унија започна да го третира </w:t>
      </w:r>
      <w:r w:rsidR="00217CD0" w:rsidRPr="00F8655D">
        <w:t>„</w:t>
      </w:r>
      <w:r w:rsidR="00B8792E" w:rsidRPr="00F8655D">
        <w:rPr>
          <w:lang w:val="mk-MK"/>
        </w:rPr>
        <w:t>решавањето на прашањето околу разликите по името</w:t>
      </w:r>
      <w:r w:rsidR="00F030BC" w:rsidRPr="00F8655D">
        <w:t xml:space="preserve"> </w:t>
      </w:r>
      <w:r w:rsidR="00F030BC" w:rsidRPr="00F8655D">
        <w:rPr>
          <w:lang w:val="mk-MK"/>
        </w:rPr>
        <w:t>како</w:t>
      </w:r>
      <w:r w:rsidR="00F030BC" w:rsidRPr="00F8655D">
        <w:t xml:space="preserve"> </w:t>
      </w:r>
      <w:r w:rsidR="00B8792E" w:rsidRPr="00F8655D">
        <w:t>”</w:t>
      </w:r>
      <w:r w:rsidR="00B8792E" w:rsidRPr="00F8655D">
        <w:rPr>
          <w:lang w:val="mk-MK"/>
        </w:rPr>
        <w:t xml:space="preserve">како </w:t>
      </w:r>
      <w:r w:rsidR="001453AC" w:rsidRPr="00F8655D">
        <w:rPr>
          <w:lang w:val="mk-MK"/>
        </w:rPr>
        <w:t xml:space="preserve">дополнителен услов за отпочнување на преговорите за членство </w:t>
      </w:r>
      <w:r w:rsidR="00217CD0" w:rsidRPr="00F8655D">
        <w:rPr>
          <w:lang w:val="mk-MK"/>
        </w:rPr>
        <w:t xml:space="preserve">на нашата држава </w:t>
      </w:r>
      <w:r w:rsidR="001453AC" w:rsidRPr="00F8655D">
        <w:rPr>
          <w:lang w:val="mk-MK"/>
        </w:rPr>
        <w:t>во Е</w:t>
      </w:r>
      <w:r w:rsidR="00B8792E" w:rsidRPr="00F8655D">
        <w:rPr>
          <w:lang w:val="mk-MK"/>
        </w:rPr>
        <w:t>У</w:t>
      </w:r>
      <w:r w:rsidR="00F030BC" w:rsidRPr="00F8655D">
        <w:t>”</w:t>
      </w:r>
      <w:r w:rsidR="00B8792E" w:rsidRPr="00F8655D">
        <w:rPr>
          <w:lang w:val="mk-MK"/>
        </w:rPr>
        <w:t xml:space="preserve">. </w:t>
      </w:r>
      <w:r w:rsidR="00217CD0" w:rsidRPr="00F8655D">
        <w:rPr>
          <w:lang w:val="mk-MK"/>
        </w:rPr>
        <w:t>О</w:t>
      </w:r>
      <w:r w:rsidR="00B8792E" w:rsidRPr="00F8655D">
        <w:rPr>
          <w:lang w:val="mk-MK"/>
        </w:rPr>
        <w:t xml:space="preserve">ва најпрво беше содржано во </w:t>
      </w:r>
      <w:r w:rsidR="00B8792E" w:rsidRPr="00F8655D">
        <w:t xml:space="preserve">Извештајот </w:t>
      </w:r>
      <w:r w:rsidR="00B8792E" w:rsidRPr="00F8655D">
        <w:rPr>
          <w:lang w:val="mk-MK"/>
        </w:rPr>
        <w:t xml:space="preserve">на ЕУ напредокот на Р.Македонија во </w:t>
      </w:r>
      <w:r w:rsidR="00217CD0" w:rsidRPr="00F8655D">
        <w:rPr>
          <w:lang w:val="mk-MK"/>
        </w:rPr>
        <w:t xml:space="preserve">процесот на </w:t>
      </w:r>
      <w:r w:rsidR="00B8792E" w:rsidRPr="00F8655D">
        <w:rPr>
          <w:lang w:val="mk-MK"/>
        </w:rPr>
        <w:t xml:space="preserve">стабилизација и асоцијација </w:t>
      </w:r>
      <w:r w:rsidR="00217CD0" w:rsidRPr="00F8655D">
        <w:rPr>
          <w:lang w:val="mk-MK"/>
        </w:rPr>
        <w:t>с</w:t>
      </w:r>
      <w:r w:rsidR="00B8792E" w:rsidRPr="00F8655D">
        <w:rPr>
          <w:lang w:val="mk-MK"/>
        </w:rPr>
        <w:t>о ЕУ од месец</w:t>
      </w:r>
      <w:r w:rsidR="00B8792E" w:rsidRPr="00F8655D">
        <w:t xml:space="preserve"> ноември 2005 година, </w:t>
      </w:r>
      <w:r w:rsidR="00B8792E" w:rsidRPr="00F8655D">
        <w:rPr>
          <w:lang w:val="mk-MK"/>
        </w:rPr>
        <w:t>што</w:t>
      </w:r>
      <w:r w:rsidR="00B8792E" w:rsidRPr="00F8655D">
        <w:rPr>
          <w:b/>
          <w:lang w:val="mk-MK"/>
        </w:rPr>
        <w:t xml:space="preserve"> </w:t>
      </w:r>
      <w:r w:rsidR="00B8792E" w:rsidRPr="00F8655D">
        <w:rPr>
          <w:lang w:val="mk-MK"/>
        </w:rPr>
        <w:t>грчката страна го оцени како по</w:t>
      </w:r>
      <w:r w:rsidR="00B8792E" w:rsidRPr="00F8655D">
        <w:t>с</w:t>
      </w:r>
      <w:r w:rsidR="00B8792E" w:rsidRPr="00F8655D">
        <w:rPr>
          <w:lang w:val="mk-MK"/>
        </w:rPr>
        <w:t>е</w:t>
      </w:r>
      <w:r w:rsidR="00B8792E" w:rsidRPr="00F8655D">
        <w:t xml:space="preserve">бен успех на </w:t>
      </w:r>
      <w:r w:rsidR="00217CD0" w:rsidRPr="00F8655D">
        <w:rPr>
          <w:lang w:val="mk-MK"/>
        </w:rPr>
        <w:t xml:space="preserve">својата </w:t>
      </w:r>
      <w:r w:rsidR="00B8792E" w:rsidRPr="00F8655D">
        <w:t xml:space="preserve">дипломатија, затоа што за првпат во официјален документ на Унијата </w:t>
      </w:r>
      <w:r w:rsidR="00B8792E" w:rsidRPr="00F8655D">
        <w:rPr>
          <w:lang w:val="mk-MK"/>
        </w:rPr>
        <w:t>беше</w:t>
      </w:r>
      <w:r w:rsidR="00B8792E" w:rsidRPr="00F8655D">
        <w:t xml:space="preserve"> вклучено </w:t>
      </w:r>
      <w:r w:rsidR="00217CD0" w:rsidRPr="00F8655D">
        <w:rPr>
          <w:lang w:val="mk-MK"/>
        </w:rPr>
        <w:t>нејзиното</w:t>
      </w:r>
      <w:r w:rsidR="00B8792E" w:rsidRPr="00F8655D">
        <w:t xml:space="preserve"> </w:t>
      </w:r>
      <w:r w:rsidR="00217CD0" w:rsidRPr="00F8655D">
        <w:rPr>
          <w:lang w:val="mk-MK"/>
        </w:rPr>
        <w:t xml:space="preserve">(т.е. грчкото) </w:t>
      </w:r>
      <w:r w:rsidR="00B8792E" w:rsidRPr="00F8655D">
        <w:t xml:space="preserve">барање за прашањето околу </w:t>
      </w:r>
      <w:r w:rsidR="00217CD0" w:rsidRPr="00F8655D">
        <w:rPr>
          <w:lang w:val="mk-MK"/>
        </w:rPr>
        <w:t xml:space="preserve">разликите за </w:t>
      </w:r>
      <w:r w:rsidR="00B8792E" w:rsidRPr="00F8655D">
        <w:t>името</w:t>
      </w:r>
      <w:r w:rsidR="00B8792E" w:rsidRPr="00F8655D">
        <w:rPr>
          <w:lang w:val="mk-MK"/>
        </w:rPr>
        <w:t xml:space="preserve">, кое прашање </w:t>
      </w:r>
      <w:r w:rsidR="00B8792E" w:rsidRPr="00F8655D">
        <w:t>сега и формално стан</w:t>
      </w:r>
      <w:r w:rsidR="00B8792E" w:rsidRPr="00F8655D">
        <w:rPr>
          <w:lang w:val="mk-MK"/>
        </w:rPr>
        <w:t>а</w:t>
      </w:r>
      <w:r w:rsidR="00B8792E" w:rsidRPr="00F8655D">
        <w:t xml:space="preserve"> политички критериум за членство. </w:t>
      </w:r>
      <w:r w:rsidR="00B8792E" w:rsidRPr="00F8655D">
        <w:rPr>
          <w:color w:val="FF0000"/>
        </w:rPr>
        <w:t xml:space="preserve"> </w:t>
      </w:r>
      <w:r w:rsidR="00B8792E" w:rsidRPr="00F8655D">
        <w:t xml:space="preserve">Но, на овој </w:t>
      </w:r>
      <w:r w:rsidR="00B8792E" w:rsidRPr="00F8655D">
        <w:rPr>
          <w:lang w:val="mk-MK"/>
        </w:rPr>
        <w:t>о</w:t>
      </w:r>
      <w:r w:rsidR="00B8792E" w:rsidRPr="00F8655D">
        <w:t>фицијал</w:t>
      </w:r>
      <w:r w:rsidR="00B8792E" w:rsidRPr="00F8655D">
        <w:rPr>
          <w:lang w:val="mk-MK"/>
        </w:rPr>
        <w:t>е</w:t>
      </w:r>
      <w:r w:rsidR="00B8792E" w:rsidRPr="00F8655D">
        <w:t xml:space="preserve">н </w:t>
      </w:r>
      <w:r w:rsidR="00B8792E" w:rsidRPr="00F8655D">
        <w:rPr>
          <w:lang w:val="mk-MK"/>
        </w:rPr>
        <w:t xml:space="preserve">став на </w:t>
      </w:r>
      <w:r w:rsidR="00B8792E" w:rsidRPr="00F8655D">
        <w:t>Атина, македонск</w:t>
      </w:r>
      <w:r w:rsidR="00B8792E" w:rsidRPr="00F8655D">
        <w:rPr>
          <w:lang w:val="mk-MK"/>
        </w:rPr>
        <w:t xml:space="preserve">ата дипломатија </w:t>
      </w:r>
      <w:r w:rsidR="00B8792E" w:rsidRPr="00F8655D">
        <w:t xml:space="preserve">не </w:t>
      </w:r>
      <w:r w:rsidR="00B8792E" w:rsidRPr="00F8655D">
        <w:rPr>
          <w:lang w:val="mk-MK"/>
        </w:rPr>
        <w:t>посвети соодветно внимание</w:t>
      </w:r>
      <w:r w:rsidR="00B8792E" w:rsidRPr="00F8655D">
        <w:t xml:space="preserve">, со образложение дека ваквото мислење на Грција </w:t>
      </w:r>
      <w:r w:rsidR="00B8792E" w:rsidRPr="00F8655D">
        <w:rPr>
          <w:lang w:val="mk-MK"/>
        </w:rPr>
        <w:t xml:space="preserve">наводно било </w:t>
      </w:r>
      <w:r w:rsidR="00B8792E" w:rsidRPr="00F8655D">
        <w:t xml:space="preserve">„...само за (нивна) домашна употреба“, а во мислењето на Комисијата всушност „е констатирана фактичката состојба...“.  </w:t>
      </w:r>
      <w:r w:rsidR="00B8792E" w:rsidRPr="00F8655D">
        <w:rPr>
          <w:lang w:val="mk-MK"/>
        </w:rPr>
        <w:t>Овој став на Унијата беше уште подециден и јасен на 24 јуни 2008 година, кога тогашниот Е</w:t>
      </w:r>
      <w:r w:rsidR="00B8792E" w:rsidRPr="00F8655D">
        <w:t xml:space="preserve">врокомесар за проширување Оли Рен </w:t>
      </w:r>
      <w:r w:rsidR="00B8792E" w:rsidRPr="00F8655D">
        <w:rPr>
          <w:lang w:val="mk-MK"/>
        </w:rPr>
        <w:t xml:space="preserve">децидно нагласи </w:t>
      </w:r>
      <w:r w:rsidR="00B8792E" w:rsidRPr="00F8655D">
        <w:t xml:space="preserve">дека </w:t>
      </w:r>
      <w:r w:rsidR="00B8792E" w:rsidRPr="00F8655D">
        <w:rPr>
          <w:lang w:val="mk-MK"/>
        </w:rPr>
        <w:t xml:space="preserve"> </w:t>
      </w:r>
      <w:r w:rsidR="00217CD0" w:rsidRPr="00F8655D">
        <w:t>„</w:t>
      </w:r>
      <w:r w:rsidR="00B8792E" w:rsidRPr="00F8655D">
        <w:t xml:space="preserve">Проширувањето и натаму ќе продолжи, но Македонија, освен што </w:t>
      </w:r>
      <w:r w:rsidR="00217CD0" w:rsidRPr="00F8655D">
        <w:rPr>
          <w:lang w:val="mk-MK"/>
        </w:rPr>
        <w:t xml:space="preserve">ќе </w:t>
      </w:r>
      <w:r w:rsidR="00B8792E" w:rsidRPr="00F8655D">
        <w:t xml:space="preserve">треба да ги исполни основните критериуми </w:t>
      </w:r>
      <w:r w:rsidR="00217CD0" w:rsidRPr="00F8655D">
        <w:rPr>
          <w:lang w:val="mk-MK"/>
        </w:rPr>
        <w:t xml:space="preserve">истата </w:t>
      </w:r>
      <w:r w:rsidR="00B8792E" w:rsidRPr="00F8655D">
        <w:rPr>
          <w:i/>
        </w:rPr>
        <w:t xml:space="preserve">ќе мора да го затвори </w:t>
      </w:r>
      <w:r w:rsidR="00B8792E" w:rsidRPr="00F8655D">
        <w:rPr>
          <w:i/>
          <w:lang w:val="mk-MK"/>
        </w:rPr>
        <w:t xml:space="preserve">и </w:t>
      </w:r>
      <w:r w:rsidR="00B8792E" w:rsidRPr="00F8655D">
        <w:rPr>
          <w:i/>
        </w:rPr>
        <w:t>прашањето за името со Грција ако сака да се надева на европска иднина</w:t>
      </w:r>
      <w:r w:rsidR="00B8792E" w:rsidRPr="00F8655D">
        <w:t>”. </w:t>
      </w:r>
      <w:r w:rsidR="00B8792E" w:rsidRPr="00F8655D">
        <w:rPr>
          <w:lang w:val="mk-MK"/>
        </w:rPr>
        <w:t xml:space="preserve">Дури по овој момент македонската дипломатија по прв пат реагираше официјално, барајќи од ЕУ билатерални-те прашања да не се поставуваат како дополнителен услов за влез во ЕУ. Ваквиот услов </w:t>
      </w:r>
      <w:r w:rsidR="00B8792E" w:rsidRPr="00F8655D">
        <w:rPr>
          <w:i/>
          <w:lang w:val="mk-MK"/>
        </w:rPr>
        <w:t xml:space="preserve">де факто </w:t>
      </w:r>
      <w:r w:rsidR="00B8792E" w:rsidRPr="00F8655D">
        <w:rPr>
          <w:lang w:val="mk-MK"/>
        </w:rPr>
        <w:t xml:space="preserve"> потсет</w:t>
      </w:r>
      <w:r w:rsidR="00FC7DF0" w:rsidRPr="00F8655D">
        <w:rPr>
          <w:lang w:val="mk-MK"/>
        </w:rPr>
        <w:t>и</w:t>
      </w:r>
      <w:r w:rsidR="00B8792E" w:rsidRPr="00F8655D">
        <w:rPr>
          <w:lang w:val="mk-MK"/>
        </w:rPr>
        <w:t xml:space="preserve"> на </w:t>
      </w:r>
      <w:r w:rsidR="00217CD0" w:rsidRPr="00F8655D">
        <w:t>„</w:t>
      </w:r>
      <w:r w:rsidR="00B8792E" w:rsidRPr="00F8655D">
        <w:rPr>
          <w:lang w:val="mk-MK"/>
        </w:rPr>
        <w:t>условниот прием</w:t>
      </w:r>
      <w:r w:rsidR="00B8792E" w:rsidRPr="00F8655D">
        <w:t>”</w:t>
      </w:r>
      <w:r w:rsidR="00B8792E" w:rsidRPr="00F8655D">
        <w:rPr>
          <w:lang w:val="mk-MK"/>
        </w:rPr>
        <w:t xml:space="preserve"> на</w:t>
      </w:r>
      <w:r w:rsidR="00B8792E" w:rsidRPr="00F8655D">
        <w:t xml:space="preserve"> </w:t>
      </w:r>
      <w:r w:rsidR="00B8792E" w:rsidRPr="00F8655D">
        <w:rPr>
          <w:lang w:val="mk-MK"/>
        </w:rPr>
        <w:t>Р.М. во системот на ООН</w:t>
      </w:r>
      <w:r w:rsidR="00B8792E" w:rsidRPr="00F8655D">
        <w:t xml:space="preserve"> </w:t>
      </w:r>
      <w:r w:rsidR="00B8792E" w:rsidRPr="00F8655D">
        <w:rPr>
          <w:lang w:val="mk-MK"/>
        </w:rPr>
        <w:t xml:space="preserve">под нејзината привремена референца ПЈРМ во далечните рани 1990-те години. </w:t>
      </w:r>
      <w:r w:rsidR="00217CD0" w:rsidRPr="00F8655D">
        <w:rPr>
          <w:lang w:val="mk-MK"/>
        </w:rPr>
        <w:t xml:space="preserve">Овој </w:t>
      </w:r>
      <w:r w:rsidR="00FC7DF0" w:rsidRPr="00F8655D">
        <w:rPr>
          <w:lang w:val="mk-MK"/>
        </w:rPr>
        <w:t xml:space="preserve">развој на настаните </w:t>
      </w:r>
      <w:r w:rsidR="00B8792E" w:rsidRPr="00F8655D">
        <w:rPr>
          <w:lang w:val="mk-MK"/>
        </w:rPr>
        <w:t xml:space="preserve">своја кулуминација доби на Букурешкиот самит на НАТО-Алијансата </w:t>
      </w:r>
      <w:r w:rsidR="00B8792E" w:rsidRPr="00F8655D">
        <w:t>од 2 до 4 април 2008 го</w:t>
      </w:r>
      <w:r w:rsidR="000D2EAB" w:rsidRPr="00F8655D">
        <w:rPr>
          <w:lang w:val="mk-MK"/>
        </w:rPr>
        <w:t>дина</w:t>
      </w:r>
      <w:r w:rsidR="00B8792E" w:rsidRPr="00F8655D">
        <w:rPr>
          <w:lang w:val="mk-MK"/>
        </w:rPr>
        <w:t xml:space="preserve">, кој самит беше дизајниран за проширување на НАТО со нови членки, </w:t>
      </w:r>
      <w:r w:rsidR="00B8792E" w:rsidRPr="00F8655D">
        <w:rPr>
          <w:i/>
          <w:lang w:val="mk-MK"/>
        </w:rPr>
        <w:t xml:space="preserve">кога </w:t>
      </w:r>
      <w:r w:rsidR="00B8792E" w:rsidRPr="00F8655D">
        <w:rPr>
          <w:i/>
        </w:rPr>
        <w:t>Грција го употреби своето најавувано право на „вето“, спреч</w:t>
      </w:r>
      <w:r w:rsidR="00B8792E" w:rsidRPr="00F8655D">
        <w:rPr>
          <w:i/>
          <w:lang w:val="mk-MK"/>
        </w:rPr>
        <w:t>увајќи го на тој начин при</w:t>
      </w:r>
      <w:r w:rsidR="00B8792E" w:rsidRPr="00F8655D">
        <w:rPr>
          <w:i/>
        </w:rPr>
        <w:t xml:space="preserve">емот на </w:t>
      </w:r>
      <w:r w:rsidR="00B8792E" w:rsidRPr="00F8655D">
        <w:rPr>
          <w:i/>
          <w:lang w:val="mk-MK"/>
        </w:rPr>
        <w:t>Р.</w:t>
      </w:r>
      <w:r w:rsidR="00B8792E" w:rsidRPr="00F8655D">
        <w:rPr>
          <w:i/>
        </w:rPr>
        <w:t>Македонија во НАТО</w:t>
      </w:r>
      <w:r w:rsidR="00B8792E" w:rsidRPr="00F8655D">
        <w:rPr>
          <w:lang w:val="mk-MK"/>
        </w:rPr>
        <w:t xml:space="preserve">, а со кој чин фактички беше </w:t>
      </w:r>
      <w:r w:rsidR="00B8792E" w:rsidRPr="00F8655D">
        <w:t>раздел</w:t>
      </w:r>
      <w:r w:rsidR="00B8792E" w:rsidRPr="00F8655D">
        <w:rPr>
          <w:lang w:val="mk-MK"/>
        </w:rPr>
        <w:t>ена</w:t>
      </w:r>
      <w:r w:rsidR="00B8792E" w:rsidRPr="00F8655D">
        <w:t xml:space="preserve"> </w:t>
      </w:r>
      <w:r w:rsidR="00B8792E" w:rsidRPr="00F8655D">
        <w:rPr>
          <w:lang w:val="mk-MK"/>
        </w:rPr>
        <w:t xml:space="preserve">дотогаш познатата </w:t>
      </w:r>
      <w:r w:rsidR="00B8792E" w:rsidRPr="00F8655D">
        <w:t xml:space="preserve">т.н. „Јадранска група“ </w:t>
      </w:r>
      <w:r w:rsidR="00A84BE2" w:rsidRPr="00F8655D">
        <w:rPr>
          <w:lang w:val="mk-MK"/>
        </w:rPr>
        <w:t xml:space="preserve">што ја сочинуваа </w:t>
      </w:r>
      <w:r w:rsidR="00B8792E" w:rsidRPr="00F8655D">
        <w:t>Хрватска</w:t>
      </w:r>
      <w:r w:rsidR="00A84BE2" w:rsidRPr="00F8655D">
        <w:rPr>
          <w:lang w:val="mk-MK"/>
        </w:rPr>
        <w:t xml:space="preserve"> </w:t>
      </w:r>
      <w:r w:rsidR="00B8792E" w:rsidRPr="00F8655D">
        <w:t>+</w:t>
      </w:r>
      <w:r w:rsidR="00A84BE2" w:rsidRPr="00F8655D">
        <w:rPr>
          <w:lang w:val="mk-MK"/>
        </w:rPr>
        <w:t xml:space="preserve"> </w:t>
      </w:r>
      <w:r w:rsidR="00B8792E" w:rsidRPr="00F8655D">
        <w:t>Албанија</w:t>
      </w:r>
      <w:r w:rsidR="00A84BE2" w:rsidRPr="00F8655D">
        <w:rPr>
          <w:lang w:val="mk-MK"/>
        </w:rPr>
        <w:t xml:space="preserve"> </w:t>
      </w:r>
      <w:r w:rsidR="00B8792E" w:rsidRPr="00F8655D">
        <w:t>+</w:t>
      </w:r>
      <w:r w:rsidR="00A84BE2" w:rsidRPr="00F8655D">
        <w:rPr>
          <w:lang w:val="mk-MK"/>
        </w:rPr>
        <w:t xml:space="preserve"> </w:t>
      </w:r>
      <w:r w:rsidR="00B8792E" w:rsidRPr="00F8655D">
        <w:t xml:space="preserve">Македонија). </w:t>
      </w:r>
      <w:r w:rsidR="00CD0BBB" w:rsidRPr="00F8655D">
        <w:rPr>
          <w:lang w:val="mk-MK"/>
        </w:rPr>
        <w:t xml:space="preserve">Ваквиот </w:t>
      </w:r>
      <w:r w:rsidR="00B8792E" w:rsidRPr="00F8655D">
        <w:rPr>
          <w:rStyle w:val="Strong"/>
          <w:bdr w:val="none" w:sz="0" w:space="0" w:color="auto" w:frame="1"/>
          <w:lang w:val="mk-MK"/>
        </w:rPr>
        <w:t xml:space="preserve"> </w:t>
      </w:r>
      <w:r w:rsidR="00B8792E" w:rsidRPr="00F8655D">
        <w:rPr>
          <w:rStyle w:val="Strong"/>
          <w:b w:val="0"/>
          <w:bdr w:val="none" w:sz="0" w:space="0" w:color="auto" w:frame="1"/>
          <w:lang w:val="mk-MK"/>
        </w:rPr>
        <w:t xml:space="preserve">исход </w:t>
      </w:r>
      <w:r w:rsidR="00CD0BBB" w:rsidRPr="00F8655D">
        <w:rPr>
          <w:rStyle w:val="Strong"/>
          <w:b w:val="0"/>
          <w:bdr w:val="none" w:sz="0" w:space="0" w:color="auto" w:frame="1"/>
          <w:lang w:val="mk-MK"/>
        </w:rPr>
        <w:t xml:space="preserve">на </w:t>
      </w:r>
      <w:r w:rsidR="00B8792E" w:rsidRPr="00F8655D">
        <w:rPr>
          <w:rStyle w:val="Strong"/>
          <w:b w:val="0"/>
          <w:bdr w:val="none" w:sz="0" w:space="0" w:color="auto" w:frame="1"/>
          <w:lang w:val="mk-MK"/>
        </w:rPr>
        <w:t xml:space="preserve">Букурешкиот самит на НАТО фактички </w:t>
      </w:r>
      <w:r w:rsidR="00CD0BBB" w:rsidRPr="00F8655D">
        <w:rPr>
          <w:rStyle w:val="Strong"/>
          <w:b w:val="0"/>
          <w:bdr w:val="none" w:sz="0" w:space="0" w:color="auto" w:frame="1"/>
          <w:lang w:val="mk-MK"/>
        </w:rPr>
        <w:t>отвори</w:t>
      </w:r>
      <w:r w:rsidR="00B8792E" w:rsidRPr="00F8655D">
        <w:rPr>
          <w:rStyle w:val="Strong"/>
          <w:b w:val="0"/>
          <w:bdr w:val="none" w:sz="0" w:space="0" w:color="auto" w:frame="1"/>
          <w:lang w:val="mk-MK"/>
        </w:rPr>
        <w:t xml:space="preserve"> нова фаза на </w:t>
      </w:r>
      <w:r w:rsidR="009570DC" w:rsidRPr="00F8655D">
        <w:rPr>
          <w:rStyle w:val="Strong"/>
          <w:b w:val="0"/>
          <w:bdr w:val="none" w:sz="0" w:space="0" w:color="auto" w:frame="1"/>
          <w:lang w:val="mk-MK"/>
        </w:rPr>
        <w:t>повторна</w:t>
      </w:r>
      <w:r w:rsidR="00B8792E" w:rsidRPr="00F8655D">
        <w:rPr>
          <w:rStyle w:val="Strong"/>
          <w:b w:val="0"/>
          <w:bdr w:val="none" w:sz="0" w:space="0" w:color="auto" w:frame="1"/>
          <w:lang w:val="mk-MK"/>
        </w:rPr>
        <w:t xml:space="preserve"> </w:t>
      </w:r>
      <w:r w:rsidR="009570DC" w:rsidRPr="00F8655D">
        <w:rPr>
          <w:rStyle w:val="Strong"/>
          <w:b w:val="0"/>
          <w:bdr w:val="none" w:sz="0" w:space="0" w:color="auto" w:frame="1"/>
          <w:lang w:val="mk-MK"/>
        </w:rPr>
        <w:t xml:space="preserve">натамошна </w:t>
      </w:r>
      <w:r w:rsidR="00B8792E" w:rsidRPr="00F8655D">
        <w:rPr>
          <w:rStyle w:val="Strong"/>
          <w:b w:val="0"/>
          <w:bdr w:val="none" w:sz="0" w:space="0" w:color="auto" w:frame="1"/>
          <w:lang w:val="mk-MK"/>
        </w:rPr>
        <w:t xml:space="preserve">неизвесност и пролонгирање </w:t>
      </w:r>
      <w:r w:rsidR="00CD0BBB" w:rsidRPr="00F8655D">
        <w:rPr>
          <w:rStyle w:val="Strong"/>
          <w:b w:val="0"/>
          <w:bdr w:val="none" w:sz="0" w:space="0" w:color="auto" w:frame="1"/>
          <w:lang w:val="mk-MK"/>
        </w:rPr>
        <w:t xml:space="preserve">на (и тогаш апсолутно неопходната) </w:t>
      </w:r>
      <w:r w:rsidR="00B8792E" w:rsidRPr="00F8655D">
        <w:rPr>
          <w:rStyle w:val="Strong"/>
          <w:b w:val="0"/>
          <w:bdr w:val="none" w:sz="0" w:space="0" w:color="auto" w:frame="1"/>
          <w:lang w:val="mk-MK"/>
        </w:rPr>
        <w:t xml:space="preserve">евро-атлантска интеграција на Република Македонија, </w:t>
      </w:r>
      <w:r w:rsidR="00CD0BBB" w:rsidRPr="00F8655D">
        <w:rPr>
          <w:rStyle w:val="Strong"/>
          <w:b w:val="0"/>
          <w:bdr w:val="none" w:sz="0" w:space="0" w:color="auto" w:frame="1"/>
          <w:lang w:val="mk-MK"/>
        </w:rPr>
        <w:t xml:space="preserve">која исто така беше главен предуслов </w:t>
      </w:r>
      <w:r w:rsidR="009570DC" w:rsidRPr="00F8655D">
        <w:rPr>
          <w:rStyle w:val="Strong"/>
          <w:b w:val="0"/>
          <w:bdr w:val="none" w:sz="0" w:space="0" w:color="auto" w:frame="1"/>
          <w:lang w:val="mk-MK"/>
        </w:rPr>
        <w:t xml:space="preserve">и </w:t>
      </w:r>
      <w:r w:rsidR="00CD0BBB" w:rsidRPr="00F8655D">
        <w:rPr>
          <w:rStyle w:val="Strong"/>
          <w:b w:val="0"/>
          <w:bdr w:val="none" w:sz="0" w:space="0" w:color="auto" w:frame="1"/>
          <w:lang w:val="mk-MK"/>
        </w:rPr>
        <w:t xml:space="preserve">за успешното имплементирање на Охридскиот договор од 2001 година, </w:t>
      </w:r>
      <w:r w:rsidR="009570DC" w:rsidRPr="00F8655D">
        <w:rPr>
          <w:rStyle w:val="Strong"/>
          <w:b w:val="0"/>
          <w:bdr w:val="none" w:sz="0" w:space="0" w:color="auto" w:frame="1"/>
          <w:lang w:val="mk-MK"/>
        </w:rPr>
        <w:t xml:space="preserve">бидејќи </w:t>
      </w:r>
      <w:r w:rsidR="00B8792E" w:rsidRPr="00F8655D">
        <w:t>напредок</w:t>
      </w:r>
      <w:r w:rsidR="009570DC" w:rsidRPr="00F8655D">
        <w:rPr>
          <w:lang w:val="mk-MK"/>
        </w:rPr>
        <w:t xml:space="preserve">от на тој план </w:t>
      </w:r>
      <w:r w:rsidR="009570DC" w:rsidRPr="00F8655D">
        <w:rPr>
          <w:lang w:val="mk-MK"/>
        </w:rPr>
        <w:lastRenderedPageBreak/>
        <w:t xml:space="preserve">од тој момент </w:t>
      </w:r>
      <w:r w:rsidR="00B8792E" w:rsidRPr="00F8655D">
        <w:rPr>
          <w:lang w:val="mk-MK"/>
        </w:rPr>
        <w:t xml:space="preserve">започна </w:t>
      </w:r>
      <w:r w:rsidR="009570DC" w:rsidRPr="00F8655D">
        <w:rPr>
          <w:lang w:val="mk-MK"/>
        </w:rPr>
        <w:t xml:space="preserve">видно </w:t>
      </w:r>
      <w:r w:rsidR="00B8792E" w:rsidRPr="00F8655D">
        <w:rPr>
          <w:lang w:val="mk-MK"/>
        </w:rPr>
        <w:t xml:space="preserve">да биде </w:t>
      </w:r>
      <w:r w:rsidR="00B8792E" w:rsidRPr="00F8655D">
        <w:t xml:space="preserve"> условуван со </w:t>
      </w:r>
      <w:r w:rsidR="00B8792E" w:rsidRPr="00F8655D">
        <w:rPr>
          <w:lang w:val="mk-MK"/>
        </w:rPr>
        <w:t xml:space="preserve">претходно </w:t>
      </w:r>
      <w:r w:rsidR="00B8792E" w:rsidRPr="00F8655D">
        <w:t xml:space="preserve">решавање на спорот </w:t>
      </w:r>
      <w:r w:rsidR="00B8792E" w:rsidRPr="00F8655D">
        <w:rPr>
          <w:lang w:val="mk-MK"/>
        </w:rPr>
        <w:t xml:space="preserve">со Грција околу </w:t>
      </w:r>
      <w:r w:rsidR="00B8792E" w:rsidRPr="00F8655D">
        <w:t>името</w:t>
      </w:r>
      <w:r w:rsidR="00B8792E" w:rsidRPr="00F8655D">
        <w:rPr>
          <w:lang w:val="mk-MK"/>
        </w:rPr>
        <w:t xml:space="preserve">, </w:t>
      </w:r>
      <w:r w:rsidR="00E0181D" w:rsidRPr="00F8655D">
        <w:rPr>
          <w:lang w:val="mk-MK"/>
        </w:rPr>
        <w:t>иако тоа</w:t>
      </w:r>
      <w:r w:rsidR="009570DC" w:rsidRPr="00F8655D">
        <w:rPr>
          <w:lang w:val="mk-MK"/>
        </w:rPr>
        <w:t xml:space="preserve"> во никој случај немаше правен основ во погоре наведената Привремена спогода </w:t>
      </w:r>
      <w:r w:rsidR="00B8792E" w:rsidRPr="00F8655D">
        <w:rPr>
          <w:lang w:val="mk-MK"/>
        </w:rPr>
        <w:t>меѓу А</w:t>
      </w:r>
      <w:r w:rsidR="009570DC" w:rsidRPr="00F8655D">
        <w:rPr>
          <w:lang w:val="mk-MK"/>
        </w:rPr>
        <w:t xml:space="preserve">тина и Скопје </w:t>
      </w:r>
      <w:r w:rsidR="00B8792E" w:rsidRPr="00F8655D">
        <w:rPr>
          <w:lang w:val="mk-MK"/>
        </w:rPr>
        <w:t>од 1995 година</w:t>
      </w:r>
      <w:r w:rsidR="00B8792E" w:rsidRPr="00F8655D">
        <w:t>.</w:t>
      </w:r>
      <w:r w:rsidR="00B8792E" w:rsidRPr="00F8655D">
        <w:rPr>
          <w:lang w:val="mk-MK"/>
        </w:rPr>
        <w:t xml:space="preserve"> </w:t>
      </w:r>
      <w:r w:rsidR="00E0181D" w:rsidRPr="00F8655D">
        <w:rPr>
          <w:lang w:val="mk-MK"/>
        </w:rPr>
        <w:t xml:space="preserve">Токму последново бешу главната причина поради која нашата држава </w:t>
      </w:r>
      <w:r w:rsidR="00B8792E" w:rsidRPr="00F8655D">
        <w:rPr>
          <w:rStyle w:val="Strong"/>
          <w:b w:val="0"/>
          <w:bdr w:val="none" w:sz="0" w:space="0" w:color="auto" w:frame="1"/>
          <w:lang w:val="mk-MK"/>
        </w:rPr>
        <w:t>на</w:t>
      </w:r>
      <w:r w:rsidR="00B8792E" w:rsidRPr="00F8655D">
        <w:rPr>
          <w:color w:val="000000"/>
        </w:rPr>
        <w:t xml:space="preserve"> 17.11.2008</w:t>
      </w:r>
      <w:r w:rsidR="00B8792E" w:rsidRPr="00F8655D">
        <w:rPr>
          <w:color w:val="000000"/>
          <w:lang w:val="mk-MK"/>
        </w:rPr>
        <w:t xml:space="preserve"> година</w:t>
      </w:r>
      <w:r w:rsidR="00E0181D" w:rsidRPr="00F8655D">
        <w:rPr>
          <w:b/>
          <w:color w:val="000000"/>
          <w:lang w:val="mk-MK"/>
        </w:rPr>
        <w:t xml:space="preserve"> </w:t>
      </w:r>
      <w:r w:rsidR="00B8792E" w:rsidRPr="00F8655D">
        <w:rPr>
          <w:color w:val="000000"/>
        </w:rPr>
        <w:t>по</w:t>
      </w:r>
      <w:r w:rsidR="00B8792E" w:rsidRPr="00F8655D">
        <w:rPr>
          <w:color w:val="000000"/>
          <w:lang w:val="mk-MK"/>
        </w:rPr>
        <w:t>днесе</w:t>
      </w:r>
      <w:r w:rsidR="00B8792E" w:rsidRPr="00F8655D">
        <w:rPr>
          <w:color w:val="000000"/>
        </w:rPr>
        <w:t xml:space="preserve"> тужба против </w:t>
      </w:r>
      <w:r w:rsidR="00B8792E" w:rsidRPr="00F8655D">
        <w:rPr>
          <w:color w:val="000000"/>
          <w:lang w:val="mk-MK"/>
        </w:rPr>
        <w:t xml:space="preserve">Р. </w:t>
      </w:r>
      <w:r w:rsidR="00B8792E" w:rsidRPr="00F8655D">
        <w:rPr>
          <w:color w:val="000000"/>
        </w:rPr>
        <w:t xml:space="preserve">Грција пред Меѓународниот суд на правдата во Хаг, </w:t>
      </w:r>
      <w:r w:rsidR="00B8792E" w:rsidRPr="00F8655D">
        <w:rPr>
          <w:color w:val="000000"/>
          <w:lang w:val="mk-MK"/>
        </w:rPr>
        <w:t xml:space="preserve">тврдејќи дека, </w:t>
      </w:r>
      <w:r w:rsidR="00B8792E" w:rsidRPr="00F8655D">
        <w:rPr>
          <w:color w:val="000000"/>
        </w:rPr>
        <w:t xml:space="preserve">со </w:t>
      </w:r>
      <w:r w:rsidR="00B8792E" w:rsidRPr="00F8655D">
        <w:rPr>
          <w:color w:val="000000"/>
          <w:lang w:val="mk-MK"/>
        </w:rPr>
        <w:t xml:space="preserve">нејзиниот чин на </w:t>
      </w:r>
      <w:r w:rsidR="00B8792E" w:rsidRPr="00F8655D">
        <w:rPr>
          <w:color w:val="000000"/>
        </w:rPr>
        <w:t xml:space="preserve">попречување на приемот </w:t>
      </w:r>
      <w:r w:rsidR="00B8792E" w:rsidRPr="00F8655D">
        <w:rPr>
          <w:color w:val="000000"/>
          <w:lang w:val="mk-MK"/>
        </w:rPr>
        <w:t xml:space="preserve">на Р.М. </w:t>
      </w:r>
      <w:r w:rsidR="00B8792E" w:rsidRPr="00F8655D">
        <w:rPr>
          <w:color w:val="000000"/>
        </w:rPr>
        <w:t>во НАТО</w:t>
      </w:r>
      <w:r w:rsidR="00B8792E" w:rsidRPr="00F8655D">
        <w:rPr>
          <w:color w:val="000000"/>
          <w:lang w:val="mk-MK"/>
        </w:rPr>
        <w:t>-Алијансата</w:t>
      </w:r>
      <w:r w:rsidR="00B8792E" w:rsidRPr="00F8655D">
        <w:rPr>
          <w:color w:val="000000"/>
        </w:rPr>
        <w:t>, Грција директно го прекршила членот 11 од Времената спогодба</w:t>
      </w:r>
      <w:r w:rsidR="00E0181D" w:rsidRPr="00F8655D">
        <w:rPr>
          <w:color w:val="000000"/>
          <w:lang w:val="mk-MK"/>
        </w:rPr>
        <w:t xml:space="preserve">, по која тужба </w:t>
      </w:r>
      <w:r w:rsidR="00B8792E" w:rsidRPr="00F8655D">
        <w:rPr>
          <w:lang w:val="mk-MK"/>
        </w:rPr>
        <w:t>на 5 декември 2011</w:t>
      </w:r>
      <w:r w:rsidR="00B8792E" w:rsidRPr="00F8655D">
        <w:rPr>
          <w:b/>
          <w:lang w:val="mk-MK"/>
        </w:rPr>
        <w:t xml:space="preserve"> </w:t>
      </w:r>
      <w:r w:rsidR="00B8792E" w:rsidRPr="00F8655D">
        <w:rPr>
          <w:lang w:val="mk-MK"/>
        </w:rPr>
        <w:t xml:space="preserve">година, Меѓународниот суд на правдата ја донесе </w:t>
      </w:r>
      <w:r w:rsidR="001956BB" w:rsidRPr="00F8655D">
        <w:rPr>
          <w:lang w:val="mk-MK"/>
        </w:rPr>
        <w:t>својата</w:t>
      </w:r>
      <w:r w:rsidR="00B8792E" w:rsidRPr="00F8655D">
        <w:rPr>
          <w:lang w:val="mk-MK"/>
        </w:rPr>
        <w:t xml:space="preserve"> пресуда, со која тој </w:t>
      </w:r>
      <w:r w:rsidR="00B8792E" w:rsidRPr="00F8655D">
        <w:t>(</w:t>
      </w:r>
      <w:r w:rsidR="00B8792E" w:rsidRPr="00F8655D">
        <w:rPr>
          <w:lang w:val="mk-MK"/>
        </w:rPr>
        <w:t>меѓу другото</w:t>
      </w:r>
      <w:r w:rsidR="00B8792E" w:rsidRPr="00F8655D">
        <w:t xml:space="preserve">) </w:t>
      </w:r>
      <w:r w:rsidR="00B8792E" w:rsidRPr="00F8655D">
        <w:rPr>
          <w:color w:val="000000"/>
          <w:lang w:val="mk-MK"/>
        </w:rPr>
        <w:t>констатира дека,</w:t>
      </w:r>
      <w:r w:rsidR="00B8792E" w:rsidRPr="00F8655D">
        <w:rPr>
          <w:i/>
          <w:color w:val="000000"/>
          <w:lang w:val="mk-MK"/>
        </w:rPr>
        <w:t xml:space="preserve"> </w:t>
      </w:r>
      <w:r w:rsidR="00B8792E" w:rsidRPr="00F8655D">
        <w:rPr>
          <w:color w:val="000000"/>
          <w:lang w:val="mk-MK"/>
        </w:rPr>
        <w:t xml:space="preserve">Р. </w:t>
      </w:r>
      <w:r w:rsidR="00B8792E" w:rsidRPr="00F8655D">
        <w:rPr>
          <w:color w:val="000000"/>
        </w:rPr>
        <w:t>Грција ја прекршила Времената спогодба од 1995 година на НАТО-самитот во Букурешт</w:t>
      </w:r>
      <w:r w:rsidR="00200B9F" w:rsidRPr="00F8655D">
        <w:rPr>
          <w:rStyle w:val="FootnoteReference"/>
          <w:color w:val="000000"/>
        </w:rPr>
        <w:footnoteReference w:id="231"/>
      </w:r>
      <w:r w:rsidR="00E0181D" w:rsidRPr="00F8655D">
        <w:rPr>
          <w:color w:val="000000"/>
          <w:lang w:val="mk-MK"/>
        </w:rPr>
        <w:t>.</w:t>
      </w:r>
      <w:r w:rsidR="00A54412" w:rsidRPr="00F8655D">
        <w:rPr>
          <w:color w:val="000000"/>
          <w:lang w:val="mk-MK"/>
        </w:rPr>
        <w:t xml:space="preserve"> Иако консеквентно беше сосема реално </w:t>
      </w:r>
      <w:r w:rsidR="00B8792E" w:rsidRPr="00F8655D">
        <w:rPr>
          <w:bCs/>
          <w:color w:val="333333"/>
          <w:lang w:val="mk-MK"/>
        </w:rPr>
        <w:t xml:space="preserve">да се очекува дека ќе следат </w:t>
      </w:r>
      <w:r w:rsidR="00A54412" w:rsidRPr="00F8655D">
        <w:rPr>
          <w:bCs/>
          <w:color w:val="333333"/>
          <w:lang w:val="mk-MK"/>
        </w:rPr>
        <w:t xml:space="preserve">нови и поинакви </w:t>
      </w:r>
      <w:r w:rsidR="00B8792E" w:rsidRPr="00F8655D">
        <w:rPr>
          <w:bCs/>
          <w:color w:val="333333"/>
          <w:lang w:val="mk-MK"/>
        </w:rPr>
        <w:t>официјални ставови на Р.</w:t>
      </w:r>
      <w:r w:rsidR="00B8792E" w:rsidRPr="00F8655D">
        <w:rPr>
          <w:bCs/>
          <w:lang w:val="mk-MK"/>
        </w:rPr>
        <w:t xml:space="preserve">Грција и Р.Македонија во </w:t>
      </w:r>
      <w:r w:rsidR="00A54412" w:rsidRPr="00F8655D">
        <w:rPr>
          <w:bCs/>
          <w:lang w:val="mk-MK"/>
        </w:rPr>
        <w:t xml:space="preserve">контекст на билатералниот спор, </w:t>
      </w:r>
      <w:r w:rsidR="005003A6" w:rsidRPr="00F8655D">
        <w:rPr>
          <w:bCs/>
          <w:lang w:val="mk-MK"/>
        </w:rPr>
        <w:t xml:space="preserve">односно дека, </w:t>
      </w:r>
      <w:r w:rsidR="00B8792E" w:rsidRPr="00F8655D">
        <w:rPr>
          <w:lang w:val="mk-MK"/>
        </w:rPr>
        <w:t>Пресуда</w:t>
      </w:r>
      <w:r w:rsidR="005003A6" w:rsidRPr="00F8655D">
        <w:rPr>
          <w:lang w:val="mk-MK"/>
        </w:rPr>
        <w:t>та</w:t>
      </w:r>
      <w:r w:rsidR="00B8792E" w:rsidRPr="00F8655D">
        <w:rPr>
          <w:lang w:val="mk-MK"/>
        </w:rPr>
        <w:t xml:space="preserve"> на Меѓународниот суд </w:t>
      </w:r>
      <w:r w:rsidR="005003A6" w:rsidRPr="00F8655D">
        <w:rPr>
          <w:lang w:val="mk-MK"/>
        </w:rPr>
        <w:t>од</w:t>
      </w:r>
      <w:r w:rsidR="00B8792E" w:rsidRPr="00F8655D">
        <w:rPr>
          <w:lang w:val="mk-MK"/>
        </w:rPr>
        <w:t xml:space="preserve"> Хаг ќе обезбеди </w:t>
      </w:r>
      <w:r w:rsidR="005003A6" w:rsidRPr="00F8655D">
        <w:rPr>
          <w:lang w:val="mk-MK"/>
        </w:rPr>
        <w:t>нов</w:t>
      </w:r>
      <w:r w:rsidR="00B8792E" w:rsidRPr="00F8655D">
        <w:rPr>
          <w:lang w:val="mk-MK"/>
        </w:rPr>
        <w:t xml:space="preserve"> и (меѓународно-правно поткрепен) </w:t>
      </w:r>
      <w:r w:rsidR="009D1FC0" w:rsidRPr="00F8655D">
        <w:rPr>
          <w:lang w:val="mk-MK"/>
        </w:rPr>
        <w:t>позитивен инпут</w:t>
      </w:r>
      <w:r w:rsidR="00B8792E" w:rsidRPr="00F8655D">
        <w:rPr>
          <w:lang w:val="mk-MK"/>
        </w:rPr>
        <w:t xml:space="preserve"> во натамошниот процес на </w:t>
      </w:r>
      <w:r w:rsidR="009D1FC0" w:rsidRPr="00F8655D">
        <w:rPr>
          <w:lang w:val="mk-MK"/>
        </w:rPr>
        <w:t xml:space="preserve">евро-атланското интегрирање </w:t>
      </w:r>
      <w:r w:rsidR="005003A6" w:rsidRPr="00F8655D">
        <w:rPr>
          <w:lang w:val="mk-MK"/>
        </w:rPr>
        <w:t>на нашат</w:t>
      </w:r>
      <w:r w:rsidR="001A620E" w:rsidRPr="00F8655D">
        <w:rPr>
          <w:lang w:val="mk-MK"/>
        </w:rPr>
        <w:t>а</w:t>
      </w:r>
      <w:r w:rsidR="005003A6" w:rsidRPr="00F8655D">
        <w:rPr>
          <w:lang w:val="mk-MK"/>
        </w:rPr>
        <w:t xml:space="preserve"> држава</w:t>
      </w:r>
      <w:r w:rsidR="00B8792E" w:rsidRPr="00F8655D">
        <w:rPr>
          <w:lang w:val="mk-MK"/>
        </w:rPr>
        <w:t xml:space="preserve">, сепак многу набрзо </w:t>
      </w:r>
      <w:r w:rsidR="005003A6" w:rsidRPr="00F8655D">
        <w:rPr>
          <w:lang w:val="mk-MK"/>
        </w:rPr>
        <w:t xml:space="preserve">стана јасно дека </w:t>
      </w:r>
      <w:r w:rsidR="003C3CCC" w:rsidRPr="00F8655D">
        <w:t>„</w:t>
      </w:r>
      <w:r w:rsidR="00B8792E" w:rsidRPr="00F8655D">
        <w:rPr>
          <w:lang w:val="mk-MK"/>
        </w:rPr>
        <w:t>на оваа тема во краткорочна иднина нема да има буквално ништо позитивно</w:t>
      </w:r>
      <w:r w:rsidR="003C3CCC" w:rsidRPr="00F8655D">
        <w:rPr>
          <w:lang w:val="mk-MK"/>
        </w:rPr>
        <w:t xml:space="preserve"> ново</w:t>
      </w:r>
      <w:r w:rsidR="00B8792E" w:rsidRPr="00F8655D">
        <w:t>”</w:t>
      </w:r>
      <w:r w:rsidR="00B8792E" w:rsidRPr="00F8655D">
        <w:rPr>
          <w:lang w:val="mk-MK"/>
        </w:rPr>
        <w:t xml:space="preserve">, што беше доволно ноторно уште во </w:t>
      </w:r>
      <w:r w:rsidR="003C3CCC" w:rsidRPr="00F8655D">
        <w:rPr>
          <w:lang w:val="mk-MK"/>
        </w:rPr>
        <w:t xml:space="preserve">текот на </w:t>
      </w:r>
      <w:r w:rsidR="00B8792E" w:rsidRPr="00F8655D">
        <w:rPr>
          <w:lang w:val="mk-MK"/>
        </w:rPr>
        <w:t>2006 година.</w:t>
      </w:r>
      <w:r w:rsidR="001A620E" w:rsidRPr="00F8655D">
        <w:rPr>
          <w:lang w:val="mk-MK"/>
        </w:rPr>
        <w:t xml:space="preserve"> Токму к</w:t>
      </w:r>
      <w:r w:rsidR="003C3CCC" w:rsidRPr="00F8655D">
        <w:rPr>
          <w:lang w:val="mk-MK"/>
        </w:rPr>
        <w:t>а</w:t>
      </w:r>
      <w:r w:rsidR="001A620E" w:rsidRPr="00F8655D">
        <w:rPr>
          <w:lang w:val="mk-MK"/>
        </w:rPr>
        <w:t xml:space="preserve">ко резултат на </w:t>
      </w:r>
      <w:r w:rsidR="003C3CCC" w:rsidRPr="00F8655D">
        <w:rPr>
          <w:lang w:val="mk-MK"/>
        </w:rPr>
        <w:t>отсуството</w:t>
      </w:r>
      <w:r w:rsidR="00B8792E" w:rsidRPr="00F8655D">
        <w:rPr>
          <w:color w:val="0C000F"/>
          <w:lang w:val="mk-MK"/>
        </w:rPr>
        <w:t xml:space="preserve"> на било кој позитивен развој од перспектива на п</w:t>
      </w:r>
      <w:r w:rsidR="001A620E" w:rsidRPr="00F8655D">
        <w:rPr>
          <w:color w:val="0C000F"/>
          <w:lang w:val="mk-MK"/>
        </w:rPr>
        <w:t>ретходно наведен</w:t>
      </w:r>
      <w:r w:rsidR="00B8792E" w:rsidRPr="00F8655D">
        <w:rPr>
          <w:color w:val="0C000F"/>
          <w:lang w:val="mk-MK"/>
        </w:rPr>
        <w:t>о</w:t>
      </w:r>
      <w:r w:rsidR="001A620E" w:rsidRPr="00F8655D">
        <w:rPr>
          <w:color w:val="0C000F"/>
          <w:lang w:val="mk-MK"/>
        </w:rPr>
        <w:t>то</w:t>
      </w:r>
      <w:r w:rsidR="00B8792E" w:rsidRPr="00F8655D">
        <w:rPr>
          <w:color w:val="0C000F"/>
          <w:lang w:val="mk-MK"/>
        </w:rPr>
        <w:t xml:space="preserve">, она што по 2011 година стана посебно важно беше фактички серијата на тесно-поврзани внатрешно-политички кризи во Р.Македонија, која резултираше со </w:t>
      </w:r>
      <w:r w:rsidR="001A620E" w:rsidRPr="00F8655D">
        <w:rPr>
          <w:color w:val="0C000F"/>
          <w:lang w:val="mk-MK"/>
        </w:rPr>
        <w:t xml:space="preserve">дотогаш </w:t>
      </w:r>
      <w:r w:rsidR="00B8792E" w:rsidRPr="00F8655D">
        <w:rPr>
          <w:color w:val="0C000F"/>
          <w:lang w:val="mk-MK"/>
        </w:rPr>
        <w:t xml:space="preserve">најсериозната внатрешно-политичка криза во Р.Македонија во текот на 2014 година, што </w:t>
      </w:r>
      <w:r w:rsidR="00B8792E" w:rsidRPr="00F8655D">
        <w:rPr>
          <w:lang w:val="mk-MK"/>
        </w:rPr>
        <w:t>започна со излегување на тогашната најголема опозициона партија СДСМ од Македонското собрание</w:t>
      </w:r>
      <w:r w:rsidR="001A620E" w:rsidRPr="00F8655D">
        <w:rPr>
          <w:lang w:val="mk-MK"/>
        </w:rPr>
        <w:t>,</w:t>
      </w:r>
      <w:r w:rsidR="008A73A8" w:rsidRPr="00F8655D">
        <w:rPr>
          <w:lang w:val="mk-MK"/>
        </w:rPr>
        <w:t xml:space="preserve"> е</w:t>
      </w:r>
      <w:r w:rsidR="00B8792E" w:rsidRPr="00F8655D">
        <w:rPr>
          <w:lang w:val="mk-MK"/>
        </w:rPr>
        <w:t>скалира</w:t>
      </w:r>
      <w:r w:rsidR="008A73A8" w:rsidRPr="00F8655D">
        <w:rPr>
          <w:lang w:val="mk-MK"/>
        </w:rPr>
        <w:t>јќи во 2015 година со обелоденување</w:t>
      </w:r>
      <w:r w:rsidR="00B8792E" w:rsidRPr="00F8655D">
        <w:rPr>
          <w:lang w:val="mk-MK"/>
        </w:rPr>
        <w:t xml:space="preserve">то на скандалот во врска со телефонските прислушкувања во државата. </w:t>
      </w:r>
      <w:r w:rsidR="004E7263" w:rsidRPr="00F8655D">
        <w:rPr>
          <w:lang w:val="mk-MK"/>
        </w:rPr>
        <w:t xml:space="preserve">Овој развој не претставуваше ништо друго освен </w:t>
      </w:r>
      <w:r w:rsidR="00B8792E" w:rsidRPr="00F8655D">
        <w:rPr>
          <w:lang w:val="mk-MK"/>
        </w:rPr>
        <w:t xml:space="preserve"> реафирм</w:t>
      </w:r>
      <w:r w:rsidR="004E7263" w:rsidRPr="00F8655D">
        <w:rPr>
          <w:lang w:val="mk-MK"/>
        </w:rPr>
        <w:t xml:space="preserve">ација на </w:t>
      </w:r>
      <w:r w:rsidR="00B8792E" w:rsidRPr="00F8655D">
        <w:rPr>
          <w:lang w:val="mk-MK"/>
        </w:rPr>
        <w:t xml:space="preserve">релевантноста на и дотогаш </w:t>
      </w:r>
      <w:r w:rsidR="004E7263" w:rsidRPr="00F8655D">
        <w:rPr>
          <w:lang w:val="mk-MK"/>
        </w:rPr>
        <w:t>ноторната</w:t>
      </w:r>
      <w:r w:rsidR="00B8792E" w:rsidRPr="00F8655D">
        <w:rPr>
          <w:lang w:val="mk-MK"/>
        </w:rPr>
        <w:t xml:space="preserve"> </w:t>
      </w:r>
      <w:r w:rsidR="003C3CCC" w:rsidRPr="00F8655D">
        <w:rPr>
          <w:lang w:val="mk-MK"/>
        </w:rPr>
        <w:t xml:space="preserve">тесна меѓузависност </w:t>
      </w:r>
      <w:r w:rsidR="00B8792E" w:rsidRPr="00F8655D">
        <w:rPr>
          <w:lang w:val="mk-MK"/>
        </w:rPr>
        <w:t>на процесот на решавање на прашањето околу разликите по името (од една страна) и актуелната внатрешно–политичка состојба во Р.Маке</w:t>
      </w:r>
      <w:r w:rsidR="004E7263" w:rsidRPr="00F8655D">
        <w:rPr>
          <w:lang w:val="mk-MK"/>
        </w:rPr>
        <w:t>донија (од друга страна). Видена</w:t>
      </w:r>
      <w:r w:rsidR="00B8792E" w:rsidRPr="00F8655D">
        <w:rPr>
          <w:lang w:val="mk-MK"/>
        </w:rPr>
        <w:t xml:space="preserve"> во светло на п</w:t>
      </w:r>
      <w:r w:rsidR="004E7263" w:rsidRPr="00F8655D">
        <w:rPr>
          <w:lang w:val="mk-MK"/>
        </w:rPr>
        <w:t xml:space="preserve">ретходното, </w:t>
      </w:r>
      <w:r w:rsidR="00B8792E" w:rsidRPr="00F8655D">
        <w:rPr>
          <w:lang w:val="mk-MK"/>
        </w:rPr>
        <w:t xml:space="preserve">оваа  криза уште еднаш потсети на веќе претходно потврдениот факт во </w:t>
      </w:r>
      <w:r w:rsidR="00B8792E" w:rsidRPr="00F8655D">
        <w:rPr>
          <w:i/>
          <w:lang w:val="mk-MK"/>
        </w:rPr>
        <w:t xml:space="preserve">врска со сето она што може да се случи во Р.М. (особено во 2001 година) </w:t>
      </w:r>
      <w:r w:rsidR="00B8792E" w:rsidRPr="00F8655D">
        <w:rPr>
          <w:i/>
        </w:rPr>
        <w:t>“</w:t>
      </w:r>
      <w:r w:rsidR="00B8792E" w:rsidRPr="00F8655D">
        <w:rPr>
          <w:i/>
          <w:lang w:val="mk-MK"/>
        </w:rPr>
        <w:t xml:space="preserve">ако </w:t>
      </w:r>
      <w:r w:rsidR="00B8792E" w:rsidRPr="00F8655D">
        <w:rPr>
          <w:i/>
          <w:lang w:val="mk-MK"/>
        </w:rPr>
        <w:lastRenderedPageBreak/>
        <w:t>решавањето на една конкретна политичка криза во државата  биде о</w:t>
      </w:r>
      <w:r w:rsidR="008122CA" w:rsidRPr="00F8655D">
        <w:rPr>
          <w:i/>
          <w:lang w:val="mk-MK"/>
        </w:rPr>
        <w:t xml:space="preserve">ставено исклучиво само на </w:t>
      </w:r>
      <w:r w:rsidR="003C3CCC" w:rsidRPr="00F8655D">
        <w:rPr>
          <w:i/>
          <w:lang w:val="mk-MK"/>
        </w:rPr>
        <w:t>добрата воља на домашните политички актери</w:t>
      </w:r>
      <w:r w:rsidR="00B8792E" w:rsidRPr="00F8655D">
        <w:rPr>
          <w:i/>
        </w:rPr>
        <w:t>”.</w:t>
      </w:r>
    </w:p>
    <w:p w:rsidR="000D2EAB" w:rsidRPr="00F8655D" w:rsidRDefault="007F4B8F" w:rsidP="00F8655D">
      <w:pPr>
        <w:spacing w:line="360" w:lineRule="auto"/>
        <w:jc w:val="both"/>
        <w:textAlignment w:val="baseline"/>
        <w:rPr>
          <w:lang w:val="mk-MK"/>
        </w:rPr>
      </w:pPr>
      <w:r w:rsidRPr="00F8655D">
        <w:rPr>
          <w:lang w:val="mk-MK"/>
        </w:rPr>
        <w:tab/>
      </w:r>
      <w:r w:rsidR="005260E0" w:rsidRPr="00F8655D">
        <w:rPr>
          <w:lang w:val="mk-MK"/>
        </w:rPr>
        <w:t xml:space="preserve">Она што е најважно во контекст на </w:t>
      </w:r>
      <w:r w:rsidR="002561C3" w:rsidRPr="00F8655D">
        <w:rPr>
          <w:lang w:val="mk-MK"/>
        </w:rPr>
        <w:t xml:space="preserve">кризата од 2015 година е фактот дека, иако во својот погоре наведен извештај ја оквалификува нашата држава како заробена држава, истото сепак не значеше ниту пак индицираше која било директна негативна импликација по статусот на нашата држава како полноправна држава членка во Советот на Европа, бидејќи мисијата на Советот не се состои само во </w:t>
      </w:r>
      <w:r w:rsidR="002561C3" w:rsidRPr="00F8655D">
        <w:t>„</w:t>
      </w:r>
      <w:r w:rsidR="002561C3" w:rsidRPr="00F8655D">
        <w:rPr>
          <w:lang w:val="mk-MK"/>
        </w:rPr>
        <w:t>припремање на нејзините членки за полноправно членство во ЕУ</w:t>
      </w:r>
      <w:r w:rsidR="002561C3" w:rsidRPr="00F8655D">
        <w:t xml:space="preserve">” </w:t>
      </w:r>
      <w:r w:rsidR="002561C3" w:rsidRPr="00F8655D">
        <w:rPr>
          <w:lang w:val="mk-MK"/>
        </w:rPr>
        <w:t xml:space="preserve">или да биде биде само </w:t>
      </w:r>
      <w:r w:rsidR="002561C3" w:rsidRPr="00F8655D">
        <w:t>„</w:t>
      </w:r>
      <w:r w:rsidR="002561C3" w:rsidRPr="00F8655D">
        <w:rPr>
          <w:lang w:val="mk-MK"/>
        </w:rPr>
        <w:t>чекалница</w:t>
      </w:r>
      <w:r w:rsidR="002561C3" w:rsidRPr="00F8655D">
        <w:t xml:space="preserve">” </w:t>
      </w:r>
      <w:r w:rsidR="002561C3" w:rsidRPr="00F8655D">
        <w:rPr>
          <w:lang w:val="mk-MK"/>
        </w:rPr>
        <w:t xml:space="preserve">во тој поглед, односно тој не е филијала на ЕУ туку  е посебна Европска меѓународна организација, чии сите негови држави членки се должни да се придржуваат до основните правила на работа и нивните обврски во рамките на оваа Организација заради остварување </w:t>
      </w:r>
      <w:r w:rsidR="000D4617" w:rsidRPr="00F8655D">
        <w:rPr>
          <w:lang w:val="mk-MK"/>
        </w:rPr>
        <w:t xml:space="preserve">на </w:t>
      </w:r>
      <w:r w:rsidR="002561C3" w:rsidRPr="00F8655D">
        <w:rPr>
          <w:lang w:val="mk-MK"/>
        </w:rPr>
        <w:t>основната статутарна цел на Организацијата односно</w:t>
      </w:r>
      <w:r w:rsidR="002561C3" w:rsidRPr="00F8655D">
        <w:rPr>
          <w:color w:val="FF0000"/>
          <w:lang w:val="mk-MK"/>
        </w:rPr>
        <w:t xml:space="preserve"> </w:t>
      </w:r>
      <w:r w:rsidR="002561C3" w:rsidRPr="00F8655D">
        <w:rPr>
          <w:i/>
          <w:lang w:val="mk-MK"/>
        </w:rPr>
        <w:t>постигнување на поголемо единство меѓу нејзините членки заради обезбедување и остварување на идеалите и принципите што се нивно заедничко наследство и заради олеснување на нивниот економски и политички прогрес</w:t>
      </w:r>
      <w:r w:rsidR="002561C3" w:rsidRPr="00F8655D">
        <w:t>”</w:t>
      </w:r>
      <w:r w:rsidR="002561C3" w:rsidRPr="00F8655D">
        <w:rPr>
          <w:lang w:val="mk-MK"/>
        </w:rPr>
        <w:t>, која цел се остварува преку неговите статутарни органи, преку дискутирање во врска со прашањата од заедничка грижа, како и преку склучување на договори и заедничка акција од страна на сите нејзини држави членки во областа на економските, социјалните, културните, научните, правните и административните прашања, како и со нивна заедничка акција во оддржувањето и натамошното остварување на правата на човекот и основните слободи.</w:t>
      </w:r>
      <w:r w:rsidR="006D5309" w:rsidRPr="00F8655D">
        <w:rPr>
          <w:lang w:val="mk-MK"/>
        </w:rPr>
        <w:t xml:space="preserve"> Токму од оваа перспектива не беше воопшто случајно што токму полноправното членство на државата во Советот на Европа во овој временски период се појави повторно како една од најсериозните, реални и практични работни платформи за имплементирање последователно усвоениот </w:t>
      </w:r>
      <w:r w:rsidR="006D5309" w:rsidRPr="00F8655D">
        <w:rPr>
          <w:i/>
          <w:lang w:val="mk-MK"/>
        </w:rPr>
        <w:t>Извештај на</w:t>
      </w:r>
      <w:r w:rsidR="006D5309" w:rsidRPr="00F8655D">
        <w:rPr>
          <w:lang w:val="mk-MK"/>
        </w:rPr>
        <w:t xml:space="preserve"> </w:t>
      </w:r>
      <w:r w:rsidR="006D5309" w:rsidRPr="00F8655D">
        <w:rPr>
          <w:i/>
          <w:color w:val="222222"/>
          <w:lang w:val="mk-MK"/>
        </w:rPr>
        <w:t>специјалната Група на сениорски експерти</w:t>
      </w:r>
      <w:r w:rsidR="006D5309" w:rsidRPr="00F8655D">
        <w:rPr>
          <w:color w:val="222222"/>
          <w:lang w:val="mk-MK"/>
        </w:rPr>
        <w:t xml:space="preserve"> предводена од страна на германскиот експерт Рајнхард Прибе (од</w:t>
      </w:r>
      <w:r w:rsidR="006D5309" w:rsidRPr="00F8655D">
        <w:rPr>
          <w:b/>
          <w:lang w:val="mk-MK"/>
        </w:rPr>
        <w:t xml:space="preserve"> </w:t>
      </w:r>
      <w:r w:rsidR="006D5309" w:rsidRPr="00F8655D">
        <w:rPr>
          <w:lang w:val="mk-MK"/>
        </w:rPr>
        <w:t xml:space="preserve">2015 година) и посебно </w:t>
      </w:r>
      <w:r w:rsidR="006D5309" w:rsidRPr="00F8655D">
        <w:rPr>
          <w:i/>
          <w:lang w:val="mk-MK"/>
        </w:rPr>
        <w:t>Листата на ургентни приоритети за реформа</w:t>
      </w:r>
      <w:r w:rsidR="006D5309" w:rsidRPr="00F8655D">
        <w:rPr>
          <w:lang w:val="mk-MK"/>
        </w:rPr>
        <w:t>- составен дел од Извештајот</w:t>
      </w:r>
      <w:r w:rsidR="006D5309" w:rsidRPr="00F8655D">
        <w:rPr>
          <w:rStyle w:val="FootnoteReference"/>
          <w:rFonts w:eastAsiaTheme="majorEastAsia"/>
        </w:rPr>
        <w:footnoteReference w:id="232"/>
      </w:r>
      <w:r w:rsidR="006D5309" w:rsidRPr="00F8655D">
        <w:rPr>
          <w:lang w:val="mk-MK"/>
        </w:rPr>
        <w:t>, од чија содржина</w:t>
      </w:r>
      <w:r w:rsidR="006D5309" w:rsidRPr="00F8655D">
        <w:t xml:space="preserve"> </w:t>
      </w:r>
      <w:r w:rsidR="006D5309" w:rsidRPr="00F8655D">
        <w:rPr>
          <w:lang w:val="mk-MK"/>
        </w:rPr>
        <w:t xml:space="preserve">беше недвосмислено јасно дека, најспорните прашања во државата наведени во овој извештај и ургентните приоритети за </w:t>
      </w:r>
      <w:r w:rsidR="006D5309" w:rsidRPr="00F8655D">
        <w:rPr>
          <w:lang w:val="mk-MK"/>
        </w:rPr>
        <w:lastRenderedPageBreak/>
        <w:t>реформа наведени во истиот се однесуваа на речиси целосното нефункционирање на правосудниот систем, јавната администрација, односно целото подрачје на правда и внатрешни работи,  слободата на медиумите, итн, кој комплекс на прашања се истовремено предмет и на одделните конвенции на Советот на Европа, што нашата држава веќе одамна ги имаше формално ратификувано и операционализирано во својот правен систем, но за чија натамошна имплементација државата сепак видно немала доволно воља, спремност и/или потребен капацитет</w:t>
      </w:r>
      <w:r w:rsidR="006F1F25" w:rsidRPr="00F8655D">
        <w:rPr>
          <w:lang w:val="mk-MK"/>
        </w:rPr>
        <w:t xml:space="preserve"> поради внатрешно политичките тензии околу тогаш сеуште актуелниот проблем околу името на наш</w:t>
      </w:r>
      <w:r w:rsidR="00BB0116" w:rsidRPr="00F8655D">
        <w:rPr>
          <w:lang w:val="mk-MK"/>
        </w:rPr>
        <w:t>а</w:t>
      </w:r>
      <w:r w:rsidR="006F1F25" w:rsidRPr="00F8655D">
        <w:rPr>
          <w:lang w:val="mk-MK"/>
        </w:rPr>
        <w:t>та држава со соседна Р.Грција</w:t>
      </w:r>
      <w:r w:rsidR="006D5309" w:rsidRPr="00F8655D">
        <w:rPr>
          <w:lang w:val="mk-MK"/>
        </w:rPr>
        <w:t xml:space="preserve">. </w:t>
      </w:r>
      <w:r w:rsidR="009D1FC0" w:rsidRPr="00F8655D">
        <w:rPr>
          <w:lang w:val="mk-MK"/>
        </w:rPr>
        <w:t xml:space="preserve">Оваа криза конечно формално беше надмината со склучување на првиот т.н. Пржински договор од 2015 година потпишан од страна на сите лидери на сите главни политички партии во државата, со кој беше </w:t>
      </w:r>
      <w:r w:rsidR="006D5309" w:rsidRPr="00F8655D">
        <w:rPr>
          <w:lang w:val="mk-MK"/>
        </w:rPr>
        <w:t xml:space="preserve">реафирмиран </w:t>
      </w:r>
      <w:r w:rsidR="009D1FC0" w:rsidRPr="00F8655D">
        <w:rPr>
          <w:lang w:val="mk-MK"/>
        </w:rPr>
        <w:t xml:space="preserve">претходно наведениот Извештај </w:t>
      </w:r>
      <w:r w:rsidR="009D1FC0" w:rsidRPr="00F8655D">
        <w:rPr>
          <w:i/>
          <w:lang w:val="mk-MK"/>
        </w:rPr>
        <w:t>на</w:t>
      </w:r>
      <w:r w:rsidR="009D1FC0" w:rsidRPr="00F8655D">
        <w:rPr>
          <w:lang w:val="mk-MK"/>
        </w:rPr>
        <w:t xml:space="preserve"> </w:t>
      </w:r>
      <w:r w:rsidR="009D1FC0" w:rsidRPr="00F8655D">
        <w:rPr>
          <w:i/>
          <w:lang w:val="mk-MK"/>
        </w:rPr>
        <w:t>специјалната Група на сениорски експерти</w:t>
      </w:r>
      <w:r w:rsidR="009D1FC0" w:rsidRPr="00F8655D">
        <w:rPr>
          <w:lang w:val="mk-MK"/>
        </w:rPr>
        <w:t xml:space="preserve"> предводена од страна на германскиот експерт Рајнхард Прибе, како и со Пржинскиот договор од 2016 година, со кој тогашните главни македонски политички лидери ги утврдија условите за </w:t>
      </w:r>
      <w:r w:rsidR="00BB0116" w:rsidRPr="00F8655D">
        <w:rPr>
          <w:lang w:val="mk-MK"/>
        </w:rPr>
        <w:t xml:space="preserve">тогашните </w:t>
      </w:r>
      <w:r w:rsidR="009D1FC0" w:rsidRPr="00F8655D">
        <w:rPr>
          <w:lang w:val="mk-MK"/>
        </w:rPr>
        <w:t>вонредни фер и демократски парламентарни избори, а кои се реализираа на 11 декември 2016 година, кој р</w:t>
      </w:r>
      <w:r w:rsidR="00BB0116" w:rsidRPr="00F8655D">
        <w:rPr>
          <w:lang w:val="mk-MK"/>
        </w:rPr>
        <w:t>а</w:t>
      </w:r>
      <w:r w:rsidR="009D1FC0" w:rsidRPr="00F8655D">
        <w:rPr>
          <w:lang w:val="mk-MK"/>
        </w:rPr>
        <w:t>звој резултираше  во месец јуни 2017 година кога</w:t>
      </w:r>
      <w:r w:rsidR="009D1FC0" w:rsidRPr="00F8655D">
        <w:rPr>
          <w:b/>
          <w:lang w:val="mk-MK"/>
        </w:rPr>
        <w:t xml:space="preserve"> </w:t>
      </w:r>
      <w:r w:rsidR="009D1FC0" w:rsidRPr="00F8655D">
        <w:rPr>
          <w:lang w:val="mk-MK"/>
        </w:rPr>
        <w:t>конечно беше остварен и првиот предуслов за реша</w:t>
      </w:r>
      <w:r w:rsidR="000D4617" w:rsidRPr="00F8655D">
        <w:rPr>
          <w:lang w:val="mk-MK"/>
        </w:rPr>
        <w:t>ва</w:t>
      </w:r>
      <w:r w:rsidR="009D1FC0" w:rsidRPr="00F8655D">
        <w:rPr>
          <w:lang w:val="mk-MK"/>
        </w:rPr>
        <w:t xml:space="preserve">ње на оваа дотогаш најсериозна политичка криза во државата, </w:t>
      </w:r>
      <w:r w:rsidR="00BB0116" w:rsidRPr="00F8655D">
        <w:rPr>
          <w:lang w:val="mk-MK"/>
        </w:rPr>
        <w:t xml:space="preserve">односно </w:t>
      </w:r>
      <w:r w:rsidR="009D1FC0" w:rsidRPr="00F8655D">
        <w:rPr>
          <w:lang w:val="mk-MK"/>
        </w:rPr>
        <w:t xml:space="preserve">кога фактички се формира </w:t>
      </w:r>
      <w:r w:rsidR="00BB0116" w:rsidRPr="00F8655D">
        <w:rPr>
          <w:lang w:val="mk-MK"/>
        </w:rPr>
        <w:t xml:space="preserve">тогашната </w:t>
      </w:r>
      <w:r w:rsidR="009D1FC0" w:rsidRPr="00F8655D">
        <w:rPr>
          <w:lang w:val="mk-MK"/>
        </w:rPr>
        <w:t>нова Македонска влада предводена од тогашниот премиер Зоран Заев</w:t>
      </w:r>
      <w:r w:rsidR="009D1FC0" w:rsidRPr="00F8655D">
        <w:t xml:space="preserve">. </w:t>
      </w:r>
    </w:p>
    <w:p w:rsidR="00B839BF" w:rsidRPr="005E3FB5" w:rsidRDefault="00BB0116" w:rsidP="00EA5839">
      <w:pPr>
        <w:spacing w:line="360" w:lineRule="auto"/>
        <w:jc w:val="both"/>
        <w:textAlignment w:val="baseline"/>
      </w:pPr>
      <w:r w:rsidRPr="00F8655D">
        <w:rPr>
          <w:lang w:val="mk-MK"/>
        </w:rPr>
        <w:tab/>
      </w:r>
      <w:r w:rsidR="008912B5" w:rsidRPr="00F8655D">
        <w:rPr>
          <w:lang w:val="mk-MK"/>
        </w:rPr>
        <w:t xml:space="preserve">Иако претходно илустрираниот исход на кризата сам по себе во никој случај не </w:t>
      </w:r>
      <w:r w:rsidR="005D7851" w:rsidRPr="00F8655D">
        <w:rPr>
          <w:lang w:val="mk-MK"/>
        </w:rPr>
        <w:t xml:space="preserve">индицираше ниту </w:t>
      </w:r>
      <w:r w:rsidR="008912B5" w:rsidRPr="00F8655D">
        <w:rPr>
          <w:lang w:val="mk-MK"/>
        </w:rPr>
        <w:t>претставуваше која било гаранција за надминување на самите причини за претходно илустрираната политичка криза во државата, сепак она што е најважно е фактот дека,</w:t>
      </w:r>
      <w:r w:rsidR="008912B5" w:rsidRPr="00F8655D">
        <w:rPr>
          <w:b/>
          <w:lang w:val="mk-MK"/>
        </w:rPr>
        <w:t xml:space="preserve"> </w:t>
      </w:r>
      <w:r w:rsidR="008912B5" w:rsidRPr="00F8655D">
        <w:rPr>
          <w:lang w:val="mk-MK"/>
        </w:rPr>
        <w:t xml:space="preserve">последователно </w:t>
      </w:r>
      <w:r w:rsidR="005C5BD7" w:rsidRPr="00F8655D">
        <w:rPr>
          <w:lang w:val="mk-MK"/>
        </w:rPr>
        <w:t xml:space="preserve">полноправното членство на нашата држава во Советот на Европа </w:t>
      </w:r>
      <w:r w:rsidR="005D7851" w:rsidRPr="00F8655D">
        <w:rPr>
          <w:lang w:val="mk-MK"/>
        </w:rPr>
        <w:t xml:space="preserve">во овој критичен временски период </w:t>
      </w:r>
      <w:r w:rsidR="008912B5" w:rsidRPr="00F8655D">
        <w:rPr>
          <w:lang w:val="mk-MK"/>
        </w:rPr>
        <w:t xml:space="preserve">повторно </w:t>
      </w:r>
      <w:r w:rsidR="005C5BD7" w:rsidRPr="00F8655D">
        <w:rPr>
          <w:lang w:val="mk-MK"/>
        </w:rPr>
        <w:t xml:space="preserve">се </w:t>
      </w:r>
      <w:r w:rsidR="00D1353D" w:rsidRPr="00F8655D">
        <w:rPr>
          <w:lang w:val="mk-MK"/>
        </w:rPr>
        <w:t>реафирмира</w:t>
      </w:r>
      <w:r w:rsidR="005C5BD7" w:rsidRPr="00F8655D">
        <w:rPr>
          <w:lang w:val="mk-MK"/>
        </w:rPr>
        <w:t xml:space="preserve"> како важна практична платформа и јасен патоказ за </w:t>
      </w:r>
      <w:r w:rsidR="008912B5" w:rsidRPr="00F8655D">
        <w:rPr>
          <w:lang w:val="mk-MK"/>
        </w:rPr>
        <w:t xml:space="preserve">продолжување на процесот на </w:t>
      </w:r>
      <w:r w:rsidR="005C5BD7" w:rsidRPr="00F8655D">
        <w:rPr>
          <w:lang w:val="mk-MK"/>
        </w:rPr>
        <w:t>зајакнување на демократијата и капацитетот на сите македонски институции по 20</w:t>
      </w:r>
      <w:r w:rsidR="008912B5" w:rsidRPr="00F8655D">
        <w:rPr>
          <w:lang w:val="mk-MK"/>
        </w:rPr>
        <w:t xml:space="preserve">17 година, кое </w:t>
      </w:r>
      <w:r w:rsidR="007A7B83" w:rsidRPr="00F8655D">
        <w:rPr>
          <w:lang w:val="mk-MK"/>
        </w:rPr>
        <w:t xml:space="preserve">нешто </w:t>
      </w:r>
      <w:r w:rsidR="008912B5" w:rsidRPr="00F8655D">
        <w:rPr>
          <w:lang w:val="mk-MK"/>
        </w:rPr>
        <w:t>беше експлицитно потврдено со натамошно</w:t>
      </w:r>
      <w:r w:rsidR="008B31E1" w:rsidRPr="00F8655D">
        <w:rPr>
          <w:lang w:val="mk-MK"/>
        </w:rPr>
        <w:t>то</w:t>
      </w:r>
      <w:r w:rsidR="008912B5" w:rsidRPr="00F8655D">
        <w:rPr>
          <w:lang w:val="mk-MK"/>
        </w:rPr>
        <w:t xml:space="preserve"> функционирање на сите предметно релевантни мониторинг инстанци од Советот на Европа </w:t>
      </w:r>
      <w:r w:rsidR="005C5BD7" w:rsidRPr="00F8655D">
        <w:rPr>
          <w:lang w:val="mk-MK"/>
        </w:rPr>
        <w:t>во поглед на нашата држава</w:t>
      </w:r>
      <w:r w:rsidR="008912B5" w:rsidRPr="00F8655D">
        <w:rPr>
          <w:lang w:val="mk-MK"/>
        </w:rPr>
        <w:t xml:space="preserve">, </w:t>
      </w:r>
      <w:r w:rsidR="007A7B83" w:rsidRPr="00F8655D">
        <w:rPr>
          <w:lang w:val="mk-MK"/>
        </w:rPr>
        <w:t>чии извештаи фактички претставуваа платформа за извршување на натамошната домашна работа на државата која произлегуваше од нејзиното полноправно членство во оваа Организција.</w:t>
      </w:r>
      <w:r w:rsidR="005C5BD7" w:rsidRPr="00F8655D">
        <w:t xml:space="preserve"> </w:t>
      </w:r>
      <w:r w:rsidR="007A7B83" w:rsidRPr="00F8655D">
        <w:rPr>
          <w:lang w:val="mk-MK"/>
        </w:rPr>
        <w:lastRenderedPageBreak/>
        <w:t>Ова по</w:t>
      </w:r>
      <w:r w:rsidR="005C5BD7" w:rsidRPr="00F8655D">
        <w:t xml:space="preserve">себно </w:t>
      </w:r>
      <w:r w:rsidR="00D1353D" w:rsidRPr="00F8655D">
        <w:rPr>
          <w:lang w:val="mk-MK"/>
        </w:rPr>
        <w:t>ги вклучи</w:t>
      </w:r>
      <w:r w:rsidR="007A7B83" w:rsidRPr="00F8655D">
        <w:rPr>
          <w:lang w:val="mk-MK"/>
        </w:rPr>
        <w:t xml:space="preserve"> </w:t>
      </w:r>
      <w:r w:rsidR="00724934" w:rsidRPr="00F8655D">
        <w:rPr>
          <w:lang w:val="mk-MK"/>
        </w:rPr>
        <w:t xml:space="preserve">извештаите на </w:t>
      </w:r>
      <w:r w:rsidR="005C5BD7" w:rsidRPr="00F8655D">
        <w:t>ГРЕКО</w:t>
      </w:r>
      <w:r w:rsidR="008A33DF" w:rsidRPr="00F8655D">
        <w:rPr>
          <w:rStyle w:val="FootnoteReference"/>
        </w:rPr>
        <w:footnoteReference w:id="233"/>
      </w:r>
      <w:r w:rsidR="005C5BD7" w:rsidRPr="00F8655D">
        <w:t>, ЕКРИ</w:t>
      </w:r>
      <w:r w:rsidR="009478B3" w:rsidRPr="00F8655D">
        <w:rPr>
          <w:rStyle w:val="FootnoteReference"/>
        </w:rPr>
        <w:footnoteReference w:id="234"/>
      </w:r>
      <w:r w:rsidR="005C5BD7" w:rsidRPr="00F8655D">
        <w:t>, Комисијата против тортура</w:t>
      </w:r>
      <w:r w:rsidR="00C45A40" w:rsidRPr="00F8655D">
        <w:rPr>
          <w:rStyle w:val="FootnoteReference"/>
        </w:rPr>
        <w:footnoteReference w:id="235"/>
      </w:r>
      <w:r w:rsidR="005C5BD7" w:rsidRPr="00F8655D">
        <w:t xml:space="preserve">, </w:t>
      </w:r>
      <w:r w:rsidR="007A7B83" w:rsidRPr="00F8655D">
        <w:rPr>
          <w:lang w:val="mk-MK"/>
        </w:rPr>
        <w:t>Советодавниот комитет при Рамковната конвенција за заштита на националните и други малцинства</w:t>
      </w:r>
      <w:r w:rsidR="003422C1" w:rsidRPr="00F8655D">
        <w:rPr>
          <w:rStyle w:val="FootnoteReference"/>
          <w:lang w:val="mk-MK"/>
        </w:rPr>
        <w:footnoteReference w:id="236"/>
      </w:r>
      <w:r w:rsidR="007A7B83" w:rsidRPr="00F8655D">
        <w:rPr>
          <w:lang w:val="mk-MK"/>
        </w:rPr>
        <w:t>,</w:t>
      </w:r>
      <w:r w:rsidR="00724934" w:rsidRPr="00F8655D">
        <w:rPr>
          <w:lang w:val="mk-MK"/>
        </w:rPr>
        <w:t xml:space="preserve"> Конгресот на лок</w:t>
      </w:r>
      <w:r w:rsidR="000C1E6B" w:rsidRPr="00F8655D">
        <w:rPr>
          <w:lang w:val="mk-MK"/>
        </w:rPr>
        <w:t>а</w:t>
      </w:r>
      <w:r w:rsidR="00724934" w:rsidRPr="00F8655D">
        <w:rPr>
          <w:lang w:val="mk-MK"/>
        </w:rPr>
        <w:t xml:space="preserve">лни и регионални власти, </w:t>
      </w:r>
      <w:r w:rsidR="008A73A8" w:rsidRPr="00F8655D">
        <w:rPr>
          <w:lang w:val="mk-MK"/>
        </w:rPr>
        <w:t>Европскиот комитет за социјални права, кое нешто (како целина) б</w:t>
      </w:r>
      <w:r w:rsidR="00724934" w:rsidRPr="00F8655D">
        <w:rPr>
          <w:lang w:val="mk-MK"/>
        </w:rPr>
        <w:t>еше посебно комплетирана со пост-мониторинг дијалогот на</w:t>
      </w:r>
      <w:r w:rsidR="00724934" w:rsidRPr="00F8655D">
        <w:rPr>
          <w:color w:val="FF0000"/>
          <w:lang w:val="mk-MK"/>
        </w:rPr>
        <w:t xml:space="preserve"> </w:t>
      </w:r>
      <w:r w:rsidR="00724934" w:rsidRPr="00F8655D">
        <w:rPr>
          <w:lang w:val="mk-MK"/>
        </w:rPr>
        <w:t xml:space="preserve">државата </w:t>
      </w:r>
      <w:r w:rsidR="00305EB2" w:rsidRPr="00F8655D">
        <w:rPr>
          <w:lang w:val="mk-MK"/>
        </w:rPr>
        <w:t>од страна на</w:t>
      </w:r>
      <w:r w:rsidR="00724934" w:rsidRPr="00F8655D">
        <w:rPr>
          <w:lang w:val="mk-MK"/>
        </w:rPr>
        <w:t xml:space="preserve"> Парламентарното собрание</w:t>
      </w:r>
      <w:r w:rsidR="00DF4E58" w:rsidRPr="00F8655D">
        <w:rPr>
          <w:rStyle w:val="FootnoteReference"/>
          <w:lang w:val="mk-MK"/>
        </w:rPr>
        <w:footnoteReference w:id="237"/>
      </w:r>
      <w:r w:rsidR="00724934" w:rsidRPr="00F8655D">
        <w:rPr>
          <w:lang w:val="mk-MK"/>
        </w:rPr>
        <w:t xml:space="preserve">, </w:t>
      </w:r>
      <w:r w:rsidR="005D7851" w:rsidRPr="00F8655D">
        <w:rPr>
          <w:lang w:val="mk-MK"/>
        </w:rPr>
        <w:t xml:space="preserve">како и со истовремено </w:t>
      </w:r>
      <w:r w:rsidR="00724934" w:rsidRPr="00F8655D">
        <w:rPr>
          <w:lang w:val="mk-MK"/>
        </w:rPr>
        <w:t>добиените мислења од Венецијанската комисија</w:t>
      </w:r>
      <w:r w:rsidR="00894194" w:rsidRPr="00F8655D">
        <w:rPr>
          <w:rStyle w:val="FootnoteReference"/>
          <w:lang w:val="mk-MK"/>
        </w:rPr>
        <w:footnoteReference w:id="238"/>
      </w:r>
      <w:r w:rsidR="00D1353D" w:rsidRPr="00F8655D">
        <w:rPr>
          <w:lang w:val="mk-MK"/>
        </w:rPr>
        <w:t xml:space="preserve">. На крај, сето ова беше посебно комплетирано со растечкото посебното значење на местото и улогата на судската пракса на Европскиот суд во релација на нашата држава, во кој контект својата сериозност спрема целокупниот систем на ЕКЧП нашата држава ја потврди (од непознати причини дури) во 2009 година со донесувањето на </w:t>
      </w:r>
      <w:r w:rsidR="00D1353D" w:rsidRPr="00F8655D">
        <w:rPr>
          <w:i/>
          <w:lang w:val="mk-MK"/>
        </w:rPr>
        <w:t>Законот за извршување на одлуките на Европскиот Суд</w:t>
      </w:r>
      <w:r w:rsidR="00D1353D" w:rsidRPr="00F8655D">
        <w:rPr>
          <w:lang w:val="mk-MK"/>
        </w:rPr>
        <w:t xml:space="preserve">, со што државата ја потврди својата вистинска грижа и сериозност во поглед на извршувањето на пресудите на Европскиот суд кои се изречени против неа, започнувајќи </w:t>
      </w:r>
      <w:r w:rsidR="007A0BC5" w:rsidRPr="00F8655D">
        <w:rPr>
          <w:lang w:val="mk-MK"/>
        </w:rPr>
        <w:t xml:space="preserve">по прв </w:t>
      </w:r>
      <w:r w:rsidR="00D1353D" w:rsidRPr="00F8655D">
        <w:rPr>
          <w:lang w:val="mk-MK"/>
        </w:rPr>
        <w:t>да презема индивидуални мерки</w:t>
      </w:r>
      <w:r w:rsidR="00D1353D" w:rsidRPr="00F8655D">
        <w:rPr>
          <w:color w:val="FF0000"/>
          <w:lang w:val="mk-MK"/>
        </w:rPr>
        <w:t xml:space="preserve"> </w:t>
      </w:r>
      <w:r w:rsidR="00D1353D" w:rsidRPr="00F8655D">
        <w:rPr>
          <w:i/>
          <w:lang w:val="mk-MK"/>
        </w:rPr>
        <w:t>кои</w:t>
      </w:r>
      <w:r w:rsidR="00D1353D" w:rsidRPr="00F8655D">
        <w:rPr>
          <w:lang w:val="mk-MK"/>
        </w:rPr>
        <w:t xml:space="preserve"> </w:t>
      </w:r>
      <w:r w:rsidR="00D1353D" w:rsidRPr="00F8655D">
        <w:t xml:space="preserve">се однесуваат кон </w:t>
      </w:r>
      <w:r w:rsidR="00D1353D" w:rsidRPr="00F8655D">
        <w:rPr>
          <w:lang w:val="mk-MK"/>
        </w:rPr>
        <w:t xml:space="preserve">секој жалител во чија корист била донесена конкретна пресуда на Европскиот суд против РСМ, чија цел е </w:t>
      </w:r>
      <w:r w:rsidR="00D1353D" w:rsidRPr="00F8655D">
        <w:t xml:space="preserve"> о</w:t>
      </w:r>
      <w:r w:rsidR="00D1353D" w:rsidRPr="00F8655D">
        <w:rPr>
          <w:lang w:val="mk-MK"/>
        </w:rPr>
        <w:t>т</w:t>
      </w:r>
      <w:r w:rsidR="00D1353D" w:rsidRPr="00F8655D">
        <w:t xml:space="preserve">странување на последиците </w:t>
      </w:r>
      <w:r w:rsidR="00D1353D" w:rsidRPr="00F8655D">
        <w:rPr>
          <w:lang w:val="mk-MK"/>
        </w:rPr>
        <w:t>што</w:t>
      </w:r>
      <w:r w:rsidR="00D1353D" w:rsidRPr="00F8655D">
        <w:t xml:space="preserve"> </w:t>
      </w:r>
      <w:r w:rsidR="00D1353D" w:rsidRPr="00F8655D">
        <w:rPr>
          <w:lang w:val="mk-MK"/>
        </w:rPr>
        <w:t>секој од тие жалители</w:t>
      </w:r>
      <w:r w:rsidR="00D1353D" w:rsidRPr="00F8655D">
        <w:t xml:space="preserve"> ги </w:t>
      </w:r>
      <w:r w:rsidR="00D1353D" w:rsidRPr="00F8655D">
        <w:rPr>
          <w:lang w:val="mk-MK"/>
        </w:rPr>
        <w:t>пре</w:t>
      </w:r>
      <w:r w:rsidR="00D1353D" w:rsidRPr="00F8655D">
        <w:t>трпел како последица на</w:t>
      </w:r>
      <w:r w:rsidR="00D1353D" w:rsidRPr="00F8655D">
        <w:rPr>
          <w:color w:val="333333"/>
        </w:rPr>
        <w:t xml:space="preserve"> </w:t>
      </w:r>
      <w:r w:rsidR="00D1353D" w:rsidRPr="00F8655D">
        <w:lastRenderedPageBreak/>
        <w:t xml:space="preserve">повредите на Конвенцијата констатирани во </w:t>
      </w:r>
      <w:r w:rsidR="00D1353D" w:rsidRPr="00F8655D">
        <w:rPr>
          <w:lang w:val="mk-MK"/>
        </w:rPr>
        <w:t xml:space="preserve">конкретната </w:t>
      </w:r>
      <w:r w:rsidR="00D1353D" w:rsidRPr="00F8655D">
        <w:t>пресуд</w:t>
      </w:r>
      <w:r w:rsidR="00D1353D" w:rsidRPr="00F8655D">
        <w:rPr>
          <w:lang w:val="mk-MK"/>
        </w:rPr>
        <w:t>а</w:t>
      </w:r>
      <w:r w:rsidR="00D1353D" w:rsidRPr="00F8655D">
        <w:t xml:space="preserve"> на С</w:t>
      </w:r>
      <w:r w:rsidR="00D1353D" w:rsidRPr="00F8655D">
        <w:rPr>
          <w:lang w:val="mk-MK"/>
        </w:rPr>
        <w:t>удот донесена во нивниот индивидуален</w:t>
      </w:r>
      <w:r w:rsidR="004E42B9" w:rsidRPr="00F8655D">
        <w:rPr>
          <w:lang w:val="mk-MK"/>
        </w:rPr>
        <w:t xml:space="preserve"> случај</w:t>
      </w:r>
      <w:r w:rsidR="00D1353D" w:rsidRPr="00F8655D">
        <w:rPr>
          <w:lang w:val="mk-MK"/>
        </w:rPr>
        <w:t>,</w:t>
      </w:r>
      <w:r w:rsidR="00D1353D" w:rsidRPr="00F8655D">
        <w:t xml:space="preserve"> </w:t>
      </w:r>
      <w:r w:rsidR="00D1353D" w:rsidRPr="00F8655D">
        <w:rPr>
          <w:lang w:val="mk-MK"/>
        </w:rPr>
        <w:t xml:space="preserve">како посебно важните </w:t>
      </w:r>
      <w:r w:rsidR="00D1353D" w:rsidRPr="00F8655D">
        <w:rPr>
          <w:i/>
          <w:lang w:val="mk-MK"/>
        </w:rPr>
        <w:t xml:space="preserve">општи </w:t>
      </w:r>
      <w:r w:rsidR="00D1353D" w:rsidRPr="00F8655D">
        <w:rPr>
          <w:i/>
        </w:rPr>
        <w:t>мерки</w:t>
      </w:r>
      <w:r w:rsidR="00D1353D" w:rsidRPr="00F8655D">
        <w:rPr>
          <w:i/>
          <w:lang w:val="mk-MK"/>
        </w:rPr>
        <w:t xml:space="preserve"> </w:t>
      </w:r>
      <w:r w:rsidR="00D1353D" w:rsidRPr="00F8655D">
        <w:rPr>
          <w:lang w:val="mk-MK"/>
        </w:rPr>
        <w:t>кои се состоеа во</w:t>
      </w:r>
      <w:r w:rsidR="00D1353D" w:rsidRPr="00F8655D">
        <w:rPr>
          <w:i/>
          <w:lang w:val="mk-MK"/>
        </w:rPr>
        <w:t xml:space="preserve"> </w:t>
      </w:r>
      <w:r w:rsidR="00D1353D" w:rsidRPr="00F8655D">
        <w:t>законски или дури и уставни измени, или измена на постојн</w:t>
      </w:r>
      <w:r w:rsidR="00D1353D" w:rsidRPr="00F8655D">
        <w:rPr>
          <w:lang w:val="mk-MK"/>
        </w:rPr>
        <w:t>а</w:t>
      </w:r>
      <w:r w:rsidR="00D1353D" w:rsidRPr="00F8655D">
        <w:t>т</w:t>
      </w:r>
      <w:r w:rsidR="00D1353D" w:rsidRPr="00F8655D">
        <w:rPr>
          <w:lang w:val="mk-MK"/>
        </w:rPr>
        <w:t>а</w:t>
      </w:r>
      <w:r w:rsidR="00D1353D" w:rsidRPr="00F8655D">
        <w:t xml:space="preserve"> прак</w:t>
      </w:r>
      <w:r w:rsidR="00D1353D" w:rsidRPr="00F8655D">
        <w:rPr>
          <w:lang w:val="mk-MK"/>
        </w:rPr>
        <w:t>са</w:t>
      </w:r>
      <w:r w:rsidR="00D1353D" w:rsidRPr="00F8655D">
        <w:t xml:space="preserve"> </w:t>
      </w:r>
      <w:r w:rsidR="00D1353D" w:rsidRPr="00F8655D">
        <w:rPr>
          <w:lang w:val="mk-MK"/>
        </w:rPr>
        <w:t xml:space="preserve">на своите релевантни државни органи со цел </w:t>
      </w:r>
      <w:r w:rsidR="00D1353D" w:rsidRPr="00F8655D">
        <w:t xml:space="preserve">да </w:t>
      </w:r>
      <w:r w:rsidR="00D1353D" w:rsidRPr="00F8655D">
        <w:rPr>
          <w:lang w:val="mk-MK"/>
        </w:rPr>
        <w:t>се спречат</w:t>
      </w:r>
      <w:r w:rsidR="00D1353D" w:rsidRPr="00F8655D">
        <w:t xml:space="preserve"> идни </w:t>
      </w:r>
      <w:r w:rsidR="00D1353D" w:rsidRPr="00F8655D">
        <w:rPr>
          <w:lang w:val="mk-MK"/>
        </w:rPr>
        <w:t xml:space="preserve">исти или </w:t>
      </w:r>
      <w:r w:rsidR="00D1353D" w:rsidRPr="00F8655D">
        <w:t xml:space="preserve">слични повреди на Конвенцијата или </w:t>
      </w:r>
      <w:r w:rsidR="00D1353D" w:rsidRPr="00F8655D">
        <w:rPr>
          <w:lang w:val="mk-MK"/>
        </w:rPr>
        <w:t>да се окончаат</w:t>
      </w:r>
      <w:r w:rsidR="00D1353D" w:rsidRPr="00F8655D">
        <w:t xml:space="preserve"> континуираните повреди на Конвенцијата</w:t>
      </w:r>
      <w:r w:rsidR="004E42B9" w:rsidRPr="00F8655D">
        <w:rPr>
          <w:lang w:val="mk-MK"/>
        </w:rPr>
        <w:t>, кои процеси се водеа под директен надзор на Комитетот на министри</w:t>
      </w:r>
      <w:r w:rsidR="00CB39F2" w:rsidRPr="00F8655D">
        <w:rPr>
          <w:rStyle w:val="FootnoteReference"/>
          <w:lang w:val="mk-MK"/>
        </w:rPr>
        <w:footnoteReference w:id="239"/>
      </w:r>
      <w:r w:rsidR="00D1353D" w:rsidRPr="00F8655D">
        <w:t>.</w:t>
      </w:r>
      <w:r w:rsidR="00D1353D" w:rsidRPr="00F8655D">
        <w:rPr>
          <w:lang w:val="mk-MK"/>
        </w:rPr>
        <w:t xml:space="preserve"> </w:t>
      </w:r>
      <w:r w:rsidR="00EA5839">
        <w:rPr>
          <w:lang w:val="mk-MK"/>
        </w:rPr>
        <w:t>Во овој контекст, за потребите на илустрирање на главната цел на овој дел на докторатотот, неопходно е посебно да се нагласи фактот дека</w:t>
      </w:r>
      <w:r w:rsidR="00EA5839" w:rsidRPr="004670F0">
        <w:rPr>
          <w:lang w:val="mk-MK"/>
        </w:rPr>
        <w:t>, до</w:t>
      </w:r>
      <w:r w:rsidR="00EA5839" w:rsidRPr="004670F0">
        <w:rPr>
          <w:color w:val="333333"/>
          <w:lang w:val="mk-MK"/>
        </w:rPr>
        <w:t xml:space="preserve">несувањето на претходно наведениот закон во секој случај мора да се види во контекст на обврската на РСМ за извршување на пресудите на ЕСЧП која обврска е децидно стипулирана со </w:t>
      </w:r>
      <w:r w:rsidR="00EA5839" w:rsidRPr="004670F0">
        <w:rPr>
          <w:lang w:val="mk-MK"/>
        </w:rPr>
        <w:t>самата</w:t>
      </w:r>
      <w:r w:rsidR="00840892" w:rsidRPr="004670F0">
        <w:rPr>
          <w:lang w:val="mk-MK"/>
        </w:rPr>
        <w:t xml:space="preserve"> ЕКЧП</w:t>
      </w:r>
      <w:r w:rsidR="00EA5839" w:rsidRPr="004670F0">
        <w:rPr>
          <w:lang w:val="mk-MK"/>
        </w:rPr>
        <w:t xml:space="preserve">, за која цел со </w:t>
      </w:r>
      <w:r w:rsidR="00840892" w:rsidRPr="004670F0">
        <w:rPr>
          <w:lang w:val="mk-MK"/>
        </w:rPr>
        <w:t xml:space="preserve">овој </w:t>
      </w:r>
      <w:r w:rsidR="00EA5839" w:rsidRPr="004670F0">
        <w:rPr>
          <w:lang w:val="mk-MK"/>
        </w:rPr>
        <w:t xml:space="preserve">закон беше формирана </w:t>
      </w:r>
      <w:r w:rsidR="00EA5839" w:rsidRPr="004670F0">
        <w:rPr>
          <w:b/>
          <w:i/>
        </w:rPr>
        <w:t>Меѓуресорска</w:t>
      </w:r>
      <w:r w:rsidR="00EA5839" w:rsidRPr="004670F0">
        <w:rPr>
          <w:b/>
          <w:i/>
          <w:lang w:val="mk-MK"/>
        </w:rPr>
        <w:t>та</w:t>
      </w:r>
      <w:r w:rsidR="00EA5839" w:rsidRPr="004670F0">
        <w:rPr>
          <w:b/>
          <w:i/>
        </w:rPr>
        <w:t xml:space="preserve"> комисија за извршување на одлуките на ЕСЧП</w:t>
      </w:r>
      <w:r w:rsidR="00EA5839" w:rsidRPr="004670F0">
        <w:rPr>
          <w:b/>
          <w:i/>
          <w:lang w:val="mk-MK"/>
        </w:rPr>
        <w:t>,</w:t>
      </w:r>
      <w:r w:rsidR="00EA5839" w:rsidRPr="004670F0">
        <w:t xml:space="preserve"> </w:t>
      </w:r>
      <w:r w:rsidR="00EA5839" w:rsidRPr="004670F0">
        <w:rPr>
          <w:lang w:val="mk-MK"/>
        </w:rPr>
        <w:t xml:space="preserve">чиј состав неслучајно ги вклучува </w:t>
      </w:r>
      <w:r w:rsidR="00EA5839" w:rsidRPr="004670F0">
        <w:t>функционерите кои раководат со Министерството за правда, Министерството за внатрешни работи, Министерството за надворешни работи и Министерството за финансии</w:t>
      </w:r>
      <w:r w:rsidR="00EA5839" w:rsidRPr="004670F0">
        <w:rPr>
          <w:lang w:val="mk-MK"/>
        </w:rPr>
        <w:t xml:space="preserve">, </w:t>
      </w:r>
      <w:r w:rsidR="00EA5839" w:rsidRPr="004670F0">
        <w:t xml:space="preserve"> </w:t>
      </w:r>
      <w:r w:rsidR="00EA5839" w:rsidRPr="004670F0">
        <w:rPr>
          <w:lang w:val="mk-MK"/>
        </w:rPr>
        <w:t xml:space="preserve">како и </w:t>
      </w:r>
      <w:r w:rsidR="00EA5839" w:rsidRPr="004670F0">
        <w:t>претседателот на Судскиот совет на Р</w:t>
      </w:r>
      <w:r w:rsidR="00EA5839" w:rsidRPr="004670F0">
        <w:rPr>
          <w:lang w:val="mk-MK"/>
        </w:rPr>
        <w:t>С</w:t>
      </w:r>
      <w:r w:rsidR="00EA5839" w:rsidRPr="004670F0">
        <w:t>М, претседателот на Врховниот суд на Р</w:t>
      </w:r>
      <w:r w:rsidR="00EA5839" w:rsidRPr="004670F0">
        <w:rPr>
          <w:lang w:val="mk-MK"/>
        </w:rPr>
        <w:t>С</w:t>
      </w:r>
      <w:r w:rsidR="00EA5839" w:rsidRPr="004670F0">
        <w:t>М, претседателот на Уставниот суд на Р</w:t>
      </w:r>
      <w:r w:rsidR="00EA5839" w:rsidRPr="004670F0">
        <w:rPr>
          <w:lang w:val="mk-MK"/>
        </w:rPr>
        <w:t>С</w:t>
      </w:r>
      <w:r w:rsidR="00EA5839" w:rsidRPr="004670F0">
        <w:t>М, претседателот на Апелациониот суд во Скопје, претседателот на Апелациониот суд во Штип, претседателот на Апелациониот суд во Битола, претседателот на Апелациониот суд во Гостивар, претседателот на Вишиот управен суд, претседателот на Советот на јавните обвинители, Јавниот обвинител на Р</w:t>
      </w:r>
      <w:r w:rsidR="00EA5839" w:rsidRPr="004670F0">
        <w:rPr>
          <w:lang w:val="mk-MK"/>
        </w:rPr>
        <w:t>С</w:t>
      </w:r>
      <w:r w:rsidR="00EA5839" w:rsidRPr="004670F0">
        <w:t xml:space="preserve">М и владиниот агент </w:t>
      </w:r>
      <w:r w:rsidR="00EA5839" w:rsidRPr="004670F0">
        <w:rPr>
          <w:lang w:val="mk-MK"/>
        </w:rPr>
        <w:t>за претставувње на РСМ пред ЕСЧП</w:t>
      </w:r>
      <w:r w:rsidR="00EA5839" w:rsidRPr="004670F0">
        <w:t>.</w:t>
      </w:r>
      <w:r w:rsidR="00EA5839" w:rsidRPr="004670F0">
        <w:rPr>
          <w:lang w:val="mk-MK"/>
        </w:rPr>
        <w:t xml:space="preserve"> Освен претходно наведената комисија, тоа е и </w:t>
      </w:r>
      <w:r w:rsidR="00EA5839" w:rsidRPr="004670F0">
        <w:rPr>
          <w:b/>
          <w:i/>
        </w:rPr>
        <w:t>Бирото за застапување на РМ пред ЕСЧП</w:t>
      </w:r>
      <w:r w:rsidR="00EA5839" w:rsidRPr="004670F0">
        <w:rPr>
          <w:rStyle w:val="FootnoteReference"/>
          <w:i/>
        </w:rPr>
        <w:footnoteReference w:id="240"/>
      </w:r>
      <w:r w:rsidR="00EA5839" w:rsidRPr="004670F0">
        <w:rPr>
          <w:lang w:val="mk-MK"/>
        </w:rPr>
        <w:t xml:space="preserve">, кое </w:t>
      </w:r>
      <w:r w:rsidR="00840892" w:rsidRPr="004670F0">
        <w:rPr>
          <w:lang w:val="mk-MK"/>
        </w:rPr>
        <w:t>ја обезбедува</w:t>
      </w:r>
      <w:r w:rsidR="00EA5839" w:rsidRPr="004670F0">
        <w:t xml:space="preserve"> техничко административна</w:t>
      </w:r>
      <w:r w:rsidR="00840892" w:rsidRPr="004670F0">
        <w:rPr>
          <w:lang w:val="mk-MK"/>
        </w:rPr>
        <w:t>та</w:t>
      </w:r>
      <w:r w:rsidR="00EA5839" w:rsidRPr="004670F0">
        <w:t xml:space="preserve"> подршка на </w:t>
      </w:r>
      <w:r w:rsidR="00840892" w:rsidRPr="004670F0">
        <w:rPr>
          <w:lang w:val="mk-MK"/>
        </w:rPr>
        <w:t xml:space="preserve">претходно наведената </w:t>
      </w:r>
      <w:r w:rsidR="00EA5839" w:rsidRPr="004670F0">
        <w:t xml:space="preserve">Меѓуресорска комисија. Комуникацијата со Комитетот на министри, кој на ниво на Совет на Европа е задолжен за надзор над извршувањето на пресудите и одлуките на ЕСЧП, </w:t>
      </w:r>
      <w:r w:rsidR="00EA5839" w:rsidRPr="004670F0">
        <w:rPr>
          <w:lang w:val="mk-MK"/>
        </w:rPr>
        <w:t>е</w:t>
      </w:r>
      <w:r w:rsidR="00EA5839" w:rsidRPr="004670F0">
        <w:t xml:space="preserve"> резервирана за Бирото за застапување на Р</w:t>
      </w:r>
      <w:r w:rsidR="00EA5839" w:rsidRPr="004670F0">
        <w:rPr>
          <w:lang w:val="mk-MK"/>
        </w:rPr>
        <w:t>С</w:t>
      </w:r>
      <w:r w:rsidR="00EA5839" w:rsidRPr="004670F0">
        <w:t xml:space="preserve">М пред ЕСЧП, во чија надлежност, меѓу другото не </w:t>
      </w:r>
      <w:r w:rsidR="00EA5839" w:rsidRPr="004670F0">
        <w:rPr>
          <w:lang w:val="mk-MK"/>
        </w:rPr>
        <w:t xml:space="preserve">е </w:t>
      </w:r>
      <w:r w:rsidR="00EA5839" w:rsidRPr="004670F0">
        <w:t xml:space="preserve">само организација, подготовка и подршка на работата на Меѓуресорската комисија, туку и изготвувањето на акционите планови и извештаи </w:t>
      </w:r>
      <w:r w:rsidR="00274434" w:rsidRPr="004670F0">
        <w:rPr>
          <w:lang w:val="mk-MK"/>
        </w:rPr>
        <w:t xml:space="preserve">за извршување на секоја пресуда на ЕСЧП против РСМ, туку </w:t>
      </w:r>
      <w:r w:rsidR="00EA5839" w:rsidRPr="004670F0">
        <w:t>и нивно доставување до Комитетот на министри.</w:t>
      </w:r>
      <w:r w:rsidR="00EA5839" w:rsidRPr="004670F0">
        <w:rPr>
          <w:lang w:val="mk-MK"/>
        </w:rPr>
        <w:t xml:space="preserve"> Така, </w:t>
      </w:r>
      <w:r w:rsidR="00274434" w:rsidRPr="004670F0">
        <w:rPr>
          <w:lang w:val="mk-MK"/>
        </w:rPr>
        <w:t xml:space="preserve">Бирото е должно </w:t>
      </w:r>
      <w:r w:rsidR="00EA5839" w:rsidRPr="004670F0">
        <w:rPr>
          <w:lang w:val="mk-MK"/>
        </w:rPr>
        <w:t>в</w:t>
      </w:r>
      <w:r w:rsidR="00EA5839" w:rsidRPr="004670F0">
        <w:t xml:space="preserve">о рок од еден месец од денот на објавата на </w:t>
      </w:r>
      <w:r w:rsidR="00274434" w:rsidRPr="004670F0">
        <w:rPr>
          <w:lang w:val="mk-MK"/>
        </w:rPr>
        <w:t>секој пресуда н</w:t>
      </w:r>
      <w:r w:rsidR="00EA5839" w:rsidRPr="004670F0">
        <w:t>а ЕСЧП</w:t>
      </w:r>
      <w:r w:rsidR="00274434" w:rsidRPr="004670F0">
        <w:rPr>
          <w:lang w:val="mk-MK"/>
        </w:rPr>
        <w:t xml:space="preserve"> против РСМ </w:t>
      </w:r>
      <w:r w:rsidR="00274434" w:rsidRPr="004670F0">
        <w:rPr>
          <w:lang w:val="mk-MK"/>
        </w:rPr>
        <w:lastRenderedPageBreak/>
        <w:t>да</w:t>
      </w:r>
      <w:r w:rsidR="00EA5839" w:rsidRPr="004670F0">
        <w:t xml:space="preserve"> изготв</w:t>
      </w:r>
      <w:r w:rsidR="00274434" w:rsidRPr="004670F0">
        <w:rPr>
          <w:lang w:val="mk-MK"/>
        </w:rPr>
        <w:t>и</w:t>
      </w:r>
      <w:r w:rsidR="00EA5839" w:rsidRPr="004670F0">
        <w:t xml:space="preserve"> официјален превод на истата на македонски</w:t>
      </w:r>
      <w:r w:rsidR="00EA5839" w:rsidRPr="004670F0">
        <w:rPr>
          <w:color w:val="333333"/>
        </w:rPr>
        <w:t xml:space="preserve"> </w:t>
      </w:r>
      <w:r w:rsidR="00EA5839" w:rsidRPr="004670F0">
        <w:t xml:space="preserve">јазик и неговото кирилско писмо и </w:t>
      </w:r>
      <w:r w:rsidR="00274434" w:rsidRPr="004670F0">
        <w:rPr>
          <w:lang w:val="mk-MK"/>
        </w:rPr>
        <w:t>да ја</w:t>
      </w:r>
      <w:r w:rsidR="00EA5839" w:rsidRPr="004670F0">
        <w:t xml:space="preserve"> објав</w:t>
      </w:r>
      <w:r w:rsidR="00274434" w:rsidRPr="004670F0">
        <w:rPr>
          <w:lang w:val="mk-MK"/>
        </w:rPr>
        <w:t>и</w:t>
      </w:r>
      <w:r w:rsidR="00EA5839" w:rsidRPr="004670F0">
        <w:t xml:space="preserve"> на својата веб страница.</w:t>
      </w:r>
      <w:r w:rsidR="00EA5839" w:rsidRPr="004670F0">
        <w:rPr>
          <w:rStyle w:val="apple-converted-space"/>
        </w:rPr>
        <w:t> </w:t>
      </w:r>
      <w:r w:rsidR="00EA5839" w:rsidRPr="004670F0">
        <w:rPr>
          <w:lang w:val="mk-MK"/>
        </w:rPr>
        <w:t xml:space="preserve">Истовремено, </w:t>
      </w:r>
      <w:r w:rsidR="00EA5839" w:rsidRPr="004670F0">
        <w:t xml:space="preserve">Бирото </w:t>
      </w:r>
      <w:r w:rsidR="00274434" w:rsidRPr="004670F0">
        <w:rPr>
          <w:lang w:val="mk-MK"/>
        </w:rPr>
        <w:t xml:space="preserve"> е должно </w:t>
      </w:r>
      <w:r w:rsidR="00EA5839" w:rsidRPr="004670F0">
        <w:t xml:space="preserve">во рок од два месеца по доставувањето на известието за конечност на </w:t>
      </w:r>
      <w:r w:rsidR="00274434" w:rsidRPr="004670F0">
        <w:rPr>
          <w:lang w:val="mk-MK"/>
        </w:rPr>
        <w:t>секоја пресуда Е</w:t>
      </w:r>
      <w:r w:rsidR="00EA5839" w:rsidRPr="004670F0">
        <w:t>С</w:t>
      </w:r>
      <w:r w:rsidR="00274434" w:rsidRPr="004670F0">
        <w:rPr>
          <w:lang w:val="mk-MK"/>
        </w:rPr>
        <w:t xml:space="preserve">ЧП </w:t>
      </w:r>
      <w:r w:rsidR="00EA5839" w:rsidRPr="004670F0">
        <w:t>со која е утврдена повреда на правата загарантирани со Конвенцијата</w:t>
      </w:r>
      <w:r w:rsidR="00274434" w:rsidRPr="004670F0">
        <w:rPr>
          <w:lang w:val="mk-MK"/>
        </w:rPr>
        <w:t xml:space="preserve"> од страна на РСМ</w:t>
      </w:r>
      <w:r w:rsidR="00EA5839" w:rsidRPr="004670F0">
        <w:t xml:space="preserve">, </w:t>
      </w:r>
      <w:r w:rsidR="00274434" w:rsidRPr="004670F0">
        <w:rPr>
          <w:lang w:val="mk-MK"/>
        </w:rPr>
        <w:t xml:space="preserve">да </w:t>
      </w:r>
      <w:r w:rsidR="00EA5839" w:rsidRPr="004670F0">
        <w:t>ги извест Врховниот суд на Р</w:t>
      </w:r>
      <w:r w:rsidR="00274434" w:rsidRPr="004670F0">
        <w:rPr>
          <w:lang w:val="mk-MK"/>
        </w:rPr>
        <w:t>СМ</w:t>
      </w:r>
      <w:r w:rsidR="00EA5839" w:rsidRPr="004670F0">
        <w:t>, Управниот суд на Р</w:t>
      </w:r>
      <w:r w:rsidR="00274434" w:rsidRPr="004670F0">
        <w:rPr>
          <w:lang w:val="mk-MK"/>
        </w:rPr>
        <w:t>СМ</w:t>
      </w:r>
      <w:r w:rsidR="00EA5839" w:rsidRPr="004670F0">
        <w:t xml:space="preserve">, сите апелациони судови, основниот суд и сите други институции или субјекти кои биле директно вклучени во конкретниот предмет, </w:t>
      </w:r>
      <w:r w:rsidR="00274434" w:rsidRPr="004670F0">
        <w:rPr>
          <w:lang w:val="mk-MK"/>
        </w:rPr>
        <w:t>во кој контекст била донесена конкретната пресуда на ЕСЧП</w:t>
      </w:r>
      <w:r w:rsidR="00EA5839" w:rsidRPr="004670F0">
        <w:t xml:space="preserve">. Бирото веднаш, а најдоцна во рок од три месеца по доставувањето на известието за конечност на одлуката на Судот ја известува Меѓуресорската комисија за </w:t>
      </w:r>
      <w:r w:rsidR="00B839BF" w:rsidRPr="004670F0">
        <w:rPr>
          <w:lang w:val="mk-MK"/>
        </w:rPr>
        <w:t xml:space="preserve">секоја конкретна пресуда на ЕСЧП, </w:t>
      </w:r>
      <w:r w:rsidR="00EA5839" w:rsidRPr="004670F0">
        <w:t>за утврдените повреди</w:t>
      </w:r>
      <w:r w:rsidR="00B839BF" w:rsidRPr="004670F0">
        <w:rPr>
          <w:lang w:val="mk-MK"/>
        </w:rPr>
        <w:t>,</w:t>
      </w:r>
      <w:r w:rsidR="00EA5839" w:rsidRPr="004670F0">
        <w:t xml:space="preserve"> предлага</w:t>
      </w:r>
      <w:r w:rsidR="00B839BF" w:rsidRPr="004670F0">
        <w:rPr>
          <w:lang w:val="mk-MK"/>
        </w:rPr>
        <w:t>јќи</w:t>
      </w:r>
      <w:r w:rsidR="00EA5839" w:rsidRPr="004670F0">
        <w:t xml:space="preserve"> можни општи и поединечни мерки за отстранување на повредите утврдени со </w:t>
      </w:r>
      <w:r w:rsidR="00B839BF" w:rsidRPr="004670F0">
        <w:rPr>
          <w:lang w:val="mk-MK"/>
        </w:rPr>
        <w:t>секоја од тие пресуди</w:t>
      </w:r>
      <w:r w:rsidR="00EA5839" w:rsidRPr="004670F0">
        <w:rPr>
          <w:lang w:val="mk-MK"/>
        </w:rPr>
        <w:t xml:space="preserve">. </w:t>
      </w:r>
      <w:r w:rsidR="00B839BF" w:rsidRPr="004670F0">
        <w:rPr>
          <w:lang w:val="mk-MK"/>
        </w:rPr>
        <w:t xml:space="preserve">Во овој поглед, </w:t>
      </w:r>
      <w:r w:rsidR="005E3FB5">
        <w:rPr>
          <w:lang w:val="mk-MK"/>
        </w:rPr>
        <w:t>как</w:t>
      </w:r>
      <w:r w:rsidR="00EA5839" w:rsidRPr="004670F0">
        <w:rPr>
          <w:lang w:val="mk-MK"/>
        </w:rPr>
        <w:t>о</w:t>
      </w:r>
      <w:r w:rsidR="005E3FB5">
        <w:rPr>
          <w:lang w:val="mk-MK"/>
        </w:rPr>
        <w:t xml:space="preserve"> што беше погоре нагласено, о</w:t>
      </w:r>
      <w:r w:rsidR="00EA5839" w:rsidRPr="004670F0">
        <w:rPr>
          <w:lang w:val="mk-MK"/>
        </w:rPr>
        <w:t xml:space="preserve">д посебна важност </w:t>
      </w:r>
      <w:r w:rsidR="005E3FB5">
        <w:rPr>
          <w:lang w:val="mk-MK"/>
        </w:rPr>
        <w:t xml:space="preserve">неслучајно </w:t>
      </w:r>
      <w:r w:rsidR="00EA5839" w:rsidRPr="004670F0">
        <w:rPr>
          <w:lang w:val="mk-MK"/>
        </w:rPr>
        <w:t xml:space="preserve">се општите мерки утврдени во членот 27 на </w:t>
      </w:r>
      <w:r w:rsidR="00B839BF" w:rsidRPr="004670F0">
        <w:rPr>
          <w:lang w:val="mk-MK"/>
        </w:rPr>
        <w:t>З</w:t>
      </w:r>
      <w:r w:rsidR="00EA5839" w:rsidRPr="004670F0">
        <w:rPr>
          <w:lang w:val="mk-MK"/>
        </w:rPr>
        <w:t>аконот за извршување на одлуките на ЕСЧП</w:t>
      </w:r>
      <w:r w:rsidR="00B839BF" w:rsidRPr="004670F0">
        <w:rPr>
          <w:lang w:val="mk-MK"/>
        </w:rPr>
        <w:t>, чија листа вклучува</w:t>
      </w:r>
      <w:r w:rsidR="005E3FB5">
        <w:t>:</w:t>
      </w:r>
    </w:p>
    <w:p w:rsidR="00B839BF" w:rsidRPr="004670F0" w:rsidRDefault="004670F0" w:rsidP="00B839BF">
      <w:pPr>
        <w:pStyle w:val="FootnoteText"/>
        <w:spacing w:line="360" w:lineRule="auto"/>
        <w:jc w:val="both"/>
        <w:rPr>
          <w:i/>
          <w:sz w:val="24"/>
        </w:rPr>
      </w:pPr>
      <w:r>
        <w:rPr>
          <w:rStyle w:val="y2iqfc"/>
          <w:rFonts w:eastAsiaTheme="majorEastAsia"/>
        </w:rPr>
        <w:tab/>
      </w:r>
      <w:r w:rsidRPr="00F8655D">
        <w:rPr>
          <w:rStyle w:val="y2iqfc"/>
          <w:rFonts w:eastAsiaTheme="majorEastAsia"/>
          <w:lang w:val="mk-MK"/>
        </w:rPr>
        <w:t xml:space="preserve">• </w:t>
      </w:r>
      <w:r w:rsidR="00B839BF" w:rsidRPr="004670F0">
        <w:rPr>
          <w:i/>
          <w:sz w:val="24"/>
        </w:rPr>
        <w:t xml:space="preserve"> измени и дополнувања на законите и другите прописи поради кои настанала утврдената повреда и следење на нивната примена; </w:t>
      </w:r>
    </w:p>
    <w:p w:rsidR="00B839BF" w:rsidRPr="004670F0" w:rsidRDefault="004670F0" w:rsidP="00B839BF">
      <w:pPr>
        <w:pStyle w:val="FootnoteText"/>
        <w:spacing w:line="360" w:lineRule="auto"/>
        <w:jc w:val="both"/>
        <w:rPr>
          <w:i/>
          <w:sz w:val="24"/>
        </w:rPr>
      </w:pPr>
      <w:r>
        <w:rPr>
          <w:rStyle w:val="y2iqfc"/>
          <w:rFonts w:eastAsiaTheme="majorEastAsia"/>
        </w:rPr>
        <w:tab/>
      </w:r>
      <w:r w:rsidRPr="00F8655D">
        <w:rPr>
          <w:rStyle w:val="y2iqfc"/>
          <w:rFonts w:eastAsiaTheme="majorEastAsia"/>
          <w:lang w:val="mk-MK"/>
        </w:rPr>
        <w:t xml:space="preserve">• </w:t>
      </w:r>
      <w:r w:rsidR="00B839BF" w:rsidRPr="004670F0">
        <w:rPr>
          <w:i/>
          <w:sz w:val="24"/>
        </w:rPr>
        <w:t xml:space="preserve"> измени во постапувањето на надлежните субјекти во согласност со закон; </w:t>
      </w:r>
    </w:p>
    <w:p w:rsidR="00B839BF" w:rsidRPr="004670F0" w:rsidRDefault="004670F0" w:rsidP="00B839BF">
      <w:pPr>
        <w:pStyle w:val="FootnoteText"/>
        <w:spacing w:line="360" w:lineRule="auto"/>
        <w:jc w:val="both"/>
        <w:rPr>
          <w:i/>
          <w:sz w:val="24"/>
        </w:rPr>
      </w:pPr>
      <w:r>
        <w:rPr>
          <w:rStyle w:val="y2iqfc"/>
          <w:rFonts w:eastAsiaTheme="majorEastAsia"/>
        </w:rPr>
        <w:tab/>
      </w:r>
      <w:r w:rsidRPr="00F8655D">
        <w:rPr>
          <w:rStyle w:val="y2iqfc"/>
          <w:rFonts w:eastAsiaTheme="majorEastAsia"/>
          <w:lang w:val="mk-MK"/>
        </w:rPr>
        <w:t>•</w:t>
      </w:r>
      <w:r w:rsidR="00B839BF" w:rsidRPr="004670F0">
        <w:rPr>
          <w:i/>
          <w:sz w:val="24"/>
        </w:rPr>
        <w:t xml:space="preserve"> обезбедување правна експертиза на законските проекти; </w:t>
      </w:r>
    </w:p>
    <w:p w:rsidR="00B839BF" w:rsidRPr="004670F0" w:rsidRDefault="004670F0" w:rsidP="00B839BF">
      <w:pPr>
        <w:pStyle w:val="FootnoteText"/>
        <w:spacing w:line="360" w:lineRule="auto"/>
        <w:jc w:val="both"/>
        <w:rPr>
          <w:i/>
          <w:sz w:val="24"/>
        </w:rPr>
      </w:pPr>
      <w:r>
        <w:rPr>
          <w:rStyle w:val="y2iqfc"/>
          <w:rFonts w:eastAsiaTheme="majorEastAsia"/>
        </w:rPr>
        <w:tab/>
      </w:r>
      <w:r w:rsidRPr="00F8655D">
        <w:rPr>
          <w:rStyle w:val="y2iqfc"/>
          <w:rFonts w:eastAsiaTheme="majorEastAsia"/>
          <w:lang w:val="mk-MK"/>
        </w:rPr>
        <w:t xml:space="preserve">• </w:t>
      </w:r>
      <w:r w:rsidR="00B839BF" w:rsidRPr="004670F0">
        <w:rPr>
          <w:i/>
          <w:sz w:val="24"/>
        </w:rPr>
        <w:t xml:space="preserve">стручно оспособување и усовршување на судиите, јавните обвинители, адвокатите, вработените во органите на државната управа, вработените во миграционите служби и други категории на вработени чија работа е поврзана со извршување на законите и другите прописи, а со цел за соодветна примена на Конвенцијата и судската пракса востановена од Судот и </w:t>
      </w:r>
    </w:p>
    <w:p w:rsidR="00B839BF" w:rsidRPr="004670F0" w:rsidRDefault="004670F0" w:rsidP="00B839BF">
      <w:pPr>
        <w:pStyle w:val="FootnoteText"/>
        <w:spacing w:line="360" w:lineRule="auto"/>
        <w:jc w:val="both"/>
        <w:rPr>
          <w:sz w:val="24"/>
          <w:lang w:val="mk-MK"/>
        </w:rPr>
      </w:pPr>
      <w:r>
        <w:rPr>
          <w:rStyle w:val="y2iqfc"/>
          <w:rFonts w:eastAsiaTheme="majorEastAsia"/>
        </w:rPr>
        <w:tab/>
      </w:r>
      <w:r w:rsidRPr="00F8655D">
        <w:rPr>
          <w:rStyle w:val="y2iqfc"/>
          <w:rFonts w:eastAsiaTheme="majorEastAsia"/>
          <w:lang w:val="mk-MK"/>
        </w:rPr>
        <w:t xml:space="preserve">• </w:t>
      </w:r>
      <w:r w:rsidR="00B839BF" w:rsidRPr="004670F0">
        <w:rPr>
          <w:i/>
          <w:sz w:val="24"/>
        </w:rPr>
        <w:t xml:space="preserve"> други мерки определени во согласност со одлуката на Судот за спречување на повреди на Конвенцијата со цел за отстранување на недостатоците од системски карактер и обезбедување на обесштетување за последиците од повредите, а под надзор на Комитетот на министри на Советот на Европа</w:t>
      </w:r>
      <w:r w:rsidR="00B839BF" w:rsidRPr="004670F0">
        <w:rPr>
          <w:sz w:val="24"/>
        </w:rPr>
        <w:t>.</w:t>
      </w:r>
    </w:p>
    <w:p w:rsidR="00EA5839" w:rsidRPr="005E3FB5" w:rsidRDefault="004670F0" w:rsidP="00EA5839">
      <w:pPr>
        <w:spacing w:line="360" w:lineRule="auto"/>
        <w:jc w:val="both"/>
        <w:textAlignment w:val="baseline"/>
        <w:rPr>
          <w:color w:val="333333"/>
          <w:lang w:val="mk-MK"/>
        </w:rPr>
      </w:pPr>
      <w:r>
        <w:tab/>
      </w:r>
      <w:r>
        <w:rPr>
          <w:lang w:val="mk-MK"/>
        </w:rPr>
        <w:t xml:space="preserve">Претходно </w:t>
      </w:r>
      <w:r w:rsidRPr="005E3FB5">
        <w:rPr>
          <w:lang w:val="mk-MK"/>
        </w:rPr>
        <w:t xml:space="preserve">наведеното </w:t>
      </w:r>
      <w:r w:rsidR="005E3FB5">
        <w:rPr>
          <w:lang w:val="mk-MK"/>
        </w:rPr>
        <w:t>истовремено ја вклучув</w:t>
      </w:r>
      <w:r w:rsidRPr="005E3FB5">
        <w:rPr>
          <w:lang w:val="mk-MK"/>
        </w:rPr>
        <w:t>а</w:t>
      </w:r>
      <w:r w:rsidR="005E3FB5">
        <w:rPr>
          <w:lang w:val="mk-MK"/>
        </w:rPr>
        <w:t xml:space="preserve"> и</w:t>
      </w:r>
      <w:r w:rsidRPr="005E3FB5">
        <w:rPr>
          <w:lang w:val="mk-MK"/>
        </w:rPr>
        <w:t xml:space="preserve"> </w:t>
      </w:r>
      <w:r w:rsidR="005E3FB5" w:rsidRPr="005E3FB5">
        <w:rPr>
          <w:lang w:val="mk-MK"/>
        </w:rPr>
        <w:t xml:space="preserve">законската </w:t>
      </w:r>
      <w:r w:rsidRPr="005E3FB5">
        <w:rPr>
          <w:lang w:val="mk-MK"/>
        </w:rPr>
        <w:t xml:space="preserve">обврска на </w:t>
      </w:r>
      <w:r w:rsidR="00EA5839" w:rsidRPr="005E3FB5">
        <w:t xml:space="preserve">Меѓуресорската комисија </w:t>
      </w:r>
      <w:r w:rsidRPr="005E3FB5">
        <w:rPr>
          <w:lang w:val="mk-MK"/>
        </w:rPr>
        <w:t xml:space="preserve">да </w:t>
      </w:r>
      <w:r w:rsidR="00EA5839" w:rsidRPr="005E3FB5">
        <w:t xml:space="preserve">ја анализира </w:t>
      </w:r>
      <w:r w:rsidR="00EA5839" w:rsidRPr="005E3FB5">
        <w:rPr>
          <w:lang w:val="mk-MK"/>
        </w:rPr>
        <w:t xml:space="preserve">секоја конкретна </w:t>
      </w:r>
      <w:r w:rsidR="00EA5839" w:rsidRPr="005E3FB5">
        <w:t>одлука на ЕСЧП</w:t>
      </w:r>
      <w:r w:rsidRPr="005E3FB5">
        <w:rPr>
          <w:lang w:val="mk-MK"/>
        </w:rPr>
        <w:t>, со која РСМ е оквалификувана како одговорна држава за сторена</w:t>
      </w:r>
      <w:r w:rsidR="005E3FB5" w:rsidRPr="005E3FB5">
        <w:rPr>
          <w:lang w:val="mk-MK"/>
        </w:rPr>
        <w:t>-</w:t>
      </w:r>
      <w:r w:rsidRPr="005E3FB5">
        <w:rPr>
          <w:lang w:val="mk-MK"/>
        </w:rPr>
        <w:t>та повреда на ЕСЧП</w:t>
      </w:r>
      <w:r w:rsidR="00EA5839" w:rsidRPr="005E3FB5">
        <w:t xml:space="preserve">, </w:t>
      </w:r>
      <w:r w:rsidRPr="005E3FB5">
        <w:rPr>
          <w:lang w:val="mk-MK"/>
        </w:rPr>
        <w:t xml:space="preserve">да </w:t>
      </w:r>
      <w:r w:rsidR="00EA5839" w:rsidRPr="005E3FB5">
        <w:t>ги разгледува мерките од членот 23 на Законот за извршување на одлуките на Е</w:t>
      </w:r>
      <w:r w:rsidR="00EA5839" w:rsidRPr="005E3FB5">
        <w:rPr>
          <w:lang w:val="mk-MK"/>
        </w:rPr>
        <w:t>СЧП</w:t>
      </w:r>
      <w:r w:rsidR="00EA5839" w:rsidRPr="005E3FB5">
        <w:t xml:space="preserve"> и </w:t>
      </w:r>
      <w:r w:rsidRPr="005E3FB5">
        <w:rPr>
          <w:lang w:val="mk-MK"/>
        </w:rPr>
        <w:t xml:space="preserve">да </w:t>
      </w:r>
      <w:r w:rsidR="00EA5839" w:rsidRPr="005E3FB5">
        <w:t>изготв</w:t>
      </w:r>
      <w:r w:rsidRPr="005E3FB5">
        <w:rPr>
          <w:lang w:val="mk-MK"/>
        </w:rPr>
        <w:t>и</w:t>
      </w:r>
      <w:r w:rsidR="00EA5839" w:rsidRPr="005E3FB5">
        <w:t xml:space="preserve"> </w:t>
      </w:r>
      <w:r w:rsidRPr="005E3FB5">
        <w:rPr>
          <w:lang w:val="mk-MK"/>
        </w:rPr>
        <w:t xml:space="preserve">и достави </w:t>
      </w:r>
      <w:r w:rsidR="00EA5839" w:rsidRPr="005E3FB5">
        <w:t xml:space="preserve">препорака до надлежните државни органи, единиците на локалната самоуправа, </w:t>
      </w:r>
      <w:r w:rsidR="00EA5839" w:rsidRPr="005E3FB5">
        <w:lastRenderedPageBreak/>
        <w:t>судството и јавното обвинителство за преземање на соодветни општи и поединечни мерки за можно отстранување на повредата утврдена од Судот и спречување на настанување исти или слични повреди</w:t>
      </w:r>
      <w:r w:rsidR="00EA5839" w:rsidRPr="005E3FB5">
        <w:rPr>
          <w:rStyle w:val="FootnoteReference"/>
        </w:rPr>
        <w:footnoteReference w:id="241"/>
      </w:r>
      <w:r w:rsidR="00EA5839" w:rsidRPr="005E3FB5">
        <w:t>.</w:t>
      </w:r>
      <w:r w:rsidR="00EA5839" w:rsidRPr="005E3FB5">
        <w:rPr>
          <w:color w:val="333333"/>
        </w:rPr>
        <w:t xml:space="preserve"> </w:t>
      </w:r>
      <w:r w:rsidR="00EA5839" w:rsidRPr="005E3FB5">
        <w:rPr>
          <w:color w:val="333333"/>
          <w:lang w:val="mk-MK"/>
        </w:rPr>
        <w:t xml:space="preserve">Претходно </w:t>
      </w:r>
      <w:r w:rsidR="00EA5839" w:rsidRPr="005E3FB5">
        <w:rPr>
          <w:lang w:val="mk-MK"/>
        </w:rPr>
        <w:t>н</w:t>
      </w:r>
      <w:r w:rsidR="00EA5839" w:rsidRPr="005E3FB5">
        <w:t xml:space="preserve">аведените органи </w:t>
      </w:r>
      <w:r w:rsidR="00EA5839" w:rsidRPr="005E3FB5">
        <w:rPr>
          <w:lang w:val="mk-MK"/>
        </w:rPr>
        <w:t xml:space="preserve">се обврзани последователно </w:t>
      </w:r>
      <w:r w:rsidR="00EA5839" w:rsidRPr="005E3FB5">
        <w:t xml:space="preserve">да ја известат </w:t>
      </w:r>
      <w:r w:rsidR="00EA5839" w:rsidRPr="005E3FB5">
        <w:rPr>
          <w:lang w:val="mk-MK"/>
        </w:rPr>
        <w:t>Меѓуресорската к</w:t>
      </w:r>
      <w:r w:rsidR="00EA5839" w:rsidRPr="005E3FB5">
        <w:t xml:space="preserve">омисија за </w:t>
      </w:r>
      <w:r w:rsidR="00EA5839" w:rsidRPr="005E3FB5">
        <w:rPr>
          <w:lang w:val="mk-MK"/>
        </w:rPr>
        <w:t xml:space="preserve">своето </w:t>
      </w:r>
      <w:r w:rsidR="00EA5839" w:rsidRPr="005E3FB5">
        <w:t>постапувањето по препораките согласно со закон</w:t>
      </w:r>
      <w:r w:rsidR="00EA5839" w:rsidRPr="005E3FB5">
        <w:rPr>
          <w:rStyle w:val="FootnoteReference"/>
        </w:rPr>
        <w:footnoteReference w:id="242"/>
      </w:r>
      <w:r w:rsidR="00EA5839" w:rsidRPr="005E3FB5">
        <w:t>.</w:t>
      </w:r>
      <w:r w:rsidRPr="005E3FB5">
        <w:rPr>
          <w:lang w:val="mk-MK"/>
        </w:rPr>
        <w:t xml:space="preserve"> </w:t>
      </w:r>
      <w:r w:rsidR="005E3FB5">
        <w:rPr>
          <w:lang w:val="mk-MK"/>
        </w:rPr>
        <w:t xml:space="preserve"> </w:t>
      </w:r>
    </w:p>
    <w:p w:rsidR="007A7B83" w:rsidRDefault="004670F0" w:rsidP="00F8655D">
      <w:pPr>
        <w:spacing w:line="360" w:lineRule="auto"/>
        <w:jc w:val="both"/>
        <w:textAlignment w:val="baseline"/>
        <w:rPr>
          <w:lang w:val="mk-MK"/>
        </w:rPr>
      </w:pPr>
      <w:r>
        <w:rPr>
          <w:lang w:val="mk-MK"/>
        </w:rPr>
        <w:tab/>
      </w:r>
      <w:r w:rsidR="005E3FB5">
        <w:rPr>
          <w:lang w:val="mk-MK"/>
        </w:rPr>
        <w:t>Г</w:t>
      </w:r>
      <w:r w:rsidR="00CB39F2" w:rsidRPr="00F8655D">
        <w:t>лавните достигнувања во извршувањето на пресуди</w:t>
      </w:r>
      <w:r w:rsidR="005E3FB5">
        <w:rPr>
          <w:lang w:val="mk-MK"/>
        </w:rPr>
        <w:t>те  на ЕСЧП против РСМ</w:t>
      </w:r>
      <w:r w:rsidR="00CB39F2" w:rsidRPr="00F8655D">
        <w:rPr>
          <w:lang w:val="mk-MK"/>
        </w:rPr>
        <w:t>,</w:t>
      </w:r>
      <w:r w:rsidR="00CB39F2" w:rsidRPr="00F8655D">
        <w:t xml:space="preserve"> </w:t>
      </w:r>
      <w:r w:rsidR="005E3FB5">
        <w:rPr>
          <w:lang w:val="mk-MK"/>
        </w:rPr>
        <w:t xml:space="preserve">особено </w:t>
      </w:r>
      <w:r w:rsidR="00CB39F2" w:rsidRPr="00F8655D">
        <w:t>кога станува збор за генерални</w:t>
      </w:r>
      <w:r w:rsidR="005E3FB5">
        <w:rPr>
          <w:lang w:val="mk-MK"/>
        </w:rPr>
        <w:t>-</w:t>
      </w:r>
      <w:r w:rsidR="00CB39F2" w:rsidRPr="00F8655D">
        <w:t>те интервенции во законодавството, усвојување на нови политики или воспоставување на нова судска и/или административна пракса, мож</w:t>
      </w:r>
      <w:r w:rsidR="005E3FB5">
        <w:rPr>
          <w:lang w:val="mk-MK"/>
        </w:rPr>
        <w:t>ат</w:t>
      </w:r>
      <w:r w:rsidR="00CB39F2" w:rsidRPr="00F8655D">
        <w:t xml:space="preserve"> да се </w:t>
      </w:r>
      <w:r w:rsidR="005E3FB5">
        <w:rPr>
          <w:lang w:val="mk-MK"/>
        </w:rPr>
        <w:t xml:space="preserve">констатираат во светло на </w:t>
      </w:r>
      <w:r w:rsidR="00CB39F2" w:rsidRPr="00F8655D">
        <w:t>досегашното искуство со успешното затворање на некои позначајни предмети или групи на предмети пред Комитетот на министри</w:t>
      </w:r>
      <w:r w:rsidR="005E3FB5">
        <w:rPr>
          <w:lang w:val="mk-MK"/>
        </w:rPr>
        <w:t xml:space="preserve">, кои предмети се </w:t>
      </w:r>
      <w:r w:rsidR="00CB39F2" w:rsidRPr="00F8655D">
        <w:t>однесува</w:t>
      </w:r>
      <w:r w:rsidR="005E3FB5">
        <w:rPr>
          <w:lang w:val="mk-MK"/>
        </w:rPr>
        <w:t>а</w:t>
      </w:r>
      <w:r w:rsidR="00CB39F2" w:rsidRPr="00F8655D">
        <w:t xml:space="preserve"> </w:t>
      </w:r>
      <w:r w:rsidR="005E3FB5">
        <w:rPr>
          <w:lang w:val="mk-MK"/>
        </w:rPr>
        <w:t xml:space="preserve">конкретно </w:t>
      </w:r>
      <w:r w:rsidR="00CB39F2" w:rsidRPr="00F8655D">
        <w:t>на долготрајноста на домашните судски постапки и непостоењето на ефективен правен лек за адресирање на ваквата повреда на Конвенцијата</w:t>
      </w:r>
      <w:r w:rsidR="005E3FB5">
        <w:rPr>
          <w:lang w:val="mk-MK"/>
        </w:rPr>
        <w:t>, кои повреди на ЕСЧП од страна на нашат држава беа последователно санирани со в</w:t>
      </w:r>
      <w:r w:rsidR="00CB39F2" w:rsidRPr="00F8655D">
        <w:t>оведување</w:t>
      </w:r>
      <w:r w:rsidR="005E3FB5">
        <w:rPr>
          <w:lang w:val="mk-MK"/>
        </w:rPr>
        <w:t>-</w:t>
      </w:r>
      <w:r w:rsidR="00CB39F2" w:rsidRPr="00F8655D">
        <w:t>то на барањето за заштита на правото на судење во разумен рок пред Врховниот суд во Законот за судовите како делотворен правен лек со кој се разрешува проблемот на предолгото траење на судските постапки, заедно со низа други законодавни интервенции во различните процесни закони (Законот за парничната постапка, Законот за кривичната постапка и Законот за управните спорови)</w:t>
      </w:r>
      <w:r w:rsidR="005E3FB5">
        <w:rPr>
          <w:lang w:val="mk-MK"/>
        </w:rPr>
        <w:t xml:space="preserve">, кое нешто </w:t>
      </w:r>
      <w:r w:rsidR="00CB39F2" w:rsidRPr="00F8655D">
        <w:t>довед</w:t>
      </w:r>
      <w:r w:rsidR="005E3FB5">
        <w:rPr>
          <w:lang w:val="mk-MK"/>
        </w:rPr>
        <w:t>е</w:t>
      </w:r>
      <w:r w:rsidR="00CB39F2" w:rsidRPr="00F8655D">
        <w:t xml:space="preserve"> до затворање на дури 56 предмети во кои беше констатирана повреда на правото на судење во разумен рок од членот 6 кои ѝ припаѓаа на групата предмети </w:t>
      </w:r>
      <w:r w:rsidR="000D0EC4" w:rsidRPr="00F8655D">
        <w:t>„</w:t>
      </w:r>
      <w:r w:rsidR="00CB39F2" w:rsidRPr="00F8655D">
        <w:rPr>
          <w:i/>
        </w:rPr>
        <w:t>Атанасовиќ и други</w:t>
      </w:r>
      <w:r w:rsidR="000D0EC4" w:rsidRPr="00F8655D">
        <w:rPr>
          <w:i/>
        </w:rPr>
        <w:t>”</w:t>
      </w:r>
      <w:r w:rsidR="00CB39F2" w:rsidRPr="00F8655D">
        <w:rPr>
          <w:rStyle w:val="FootnoteReference"/>
          <w:lang w:val="mk-MK"/>
        </w:rPr>
        <w:footnoteReference w:id="243"/>
      </w:r>
      <w:r w:rsidR="00CB39F2" w:rsidRPr="00F8655D">
        <w:rPr>
          <w:lang w:val="mk-MK"/>
        </w:rPr>
        <w:t>.</w:t>
      </w:r>
      <w:r w:rsidR="000D0EC4" w:rsidRPr="00F8655D">
        <w:rPr>
          <w:lang w:val="mk-MK"/>
        </w:rPr>
        <w:t xml:space="preserve"> </w:t>
      </w:r>
      <w:r w:rsidR="007A0BC5" w:rsidRPr="00F8655D">
        <w:rPr>
          <w:lang w:val="mk-MK"/>
        </w:rPr>
        <w:t xml:space="preserve">Освен  претходно илустрираниот </w:t>
      </w:r>
      <w:r w:rsidR="007A0BC5" w:rsidRPr="00F8655D">
        <w:rPr>
          <w:i/>
        </w:rPr>
        <w:t>inter partes</w:t>
      </w:r>
      <w:r w:rsidR="007A0BC5" w:rsidRPr="00F8655D">
        <w:t xml:space="preserve"> </w:t>
      </w:r>
      <w:r w:rsidR="007A0BC5" w:rsidRPr="00F8655D">
        <w:rPr>
          <w:lang w:val="mk-MK"/>
        </w:rPr>
        <w:t>ефект</w:t>
      </w:r>
      <w:r w:rsidR="007A0BC5" w:rsidRPr="00F8655D">
        <w:t xml:space="preserve"> </w:t>
      </w:r>
      <w:r w:rsidR="007A0BC5" w:rsidRPr="00F8655D">
        <w:rPr>
          <w:lang w:val="mk-MK"/>
        </w:rPr>
        <w:t>на секоја пресуда на ЕСЧП,</w:t>
      </w:r>
      <w:r w:rsidR="007A0BC5" w:rsidRPr="00F8655D">
        <w:t xml:space="preserve"> </w:t>
      </w:r>
      <w:r w:rsidR="00CB39F2" w:rsidRPr="00F8655D">
        <w:rPr>
          <w:lang w:val="mk-MK"/>
        </w:rPr>
        <w:t xml:space="preserve">за надлежните државни органи </w:t>
      </w:r>
      <w:r w:rsidR="007A0BC5" w:rsidRPr="00F8655D">
        <w:rPr>
          <w:lang w:val="mk-MK"/>
        </w:rPr>
        <w:t xml:space="preserve">пресудите на Европскиот суд (како целина) </w:t>
      </w:r>
      <w:r w:rsidR="00CB39F2" w:rsidRPr="00F8655D">
        <w:rPr>
          <w:lang w:val="mk-MK"/>
        </w:rPr>
        <w:t>започнаа да служат како</w:t>
      </w:r>
      <w:r w:rsidR="007A0BC5" w:rsidRPr="00F8655D">
        <w:rPr>
          <w:lang w:val="mk-MK"/>
        </w:rPr>
        <w:t xml:space="preserve"> солидна </w:t>
      </w:r>
      <w:r w:rsidR="007A0BC5" w:rsidRPr="00F8655D">
        <w:t xml:space="preserve">основа за препознавање </w:t>
      </w:r>
      <w:r w:rsidR="007A0BC5" w:rsidRPr="00F8655D">
        <w:rPr>
          <w:lang w:val="mk-MK"/>
        </w:rPr>
        <w:t>на</w:t>
      </w:r>
      <w:r w:rsidR="007A0BC5" w:rsidRPr="00F8655D">
        <w:t xml:space="preserve"> </w:t>
      </w:r>
      <w:r w:rsidR="007A0BC5" w:rsidRPr="00F8655D">
        <w:rPr>
          <w:lang w:val="mk-MK"/>
        </w:rPr>
        <w:t xml:space="preserve">своите евентуални </w:t>
      </w:r>
      <w:r w:rsidR="007A0BC5" w:rsidRPr="00F8655D">
        <w:t>системски проблеми</w:t>
      </w:r>
      <w:r w:rsidR="007A0BC5" w:rsidRPr="00F8655D">
        <w:rPr>
          <w:lang w:val="mk-MK"/>
        </w:rPr>
        <w:t xml:space="preserve"> што </w:t>
      </w:r>
      <w:r w:rsidR="00CB39F2" w:rsidRPr="00F8655D">
        <w:rPr>
          <w:lang w:val="mk-MK"/>
        </w:rPr>
        <w:t>на</w:t>
      </w:r>
      <w:r w:rsidR="007A0BC5" w:rsidRPr="00F8655D">
        <w:t xml:space="preserve">челно </w:t>
      </w:r>
      <w:r w:rsidR="007A0BC5" w:rsidRPr="00F8655D">
        <w:rPr>
          <w:lang w:val="mk-MK"/>
        </w:rPr>
        <w:t xml:space="preserve">можеле да </w:t>
      </w:r>
      <w:r w:rsidR="007A0BC5" w:rsidRPr="00F8655D">
        <w:t xml:space="preserve">произлегуваат од </w:t>
      </w:r>
      <w:r w:rsidR="007A0BC5" w:rsidRPr="00F8655D">
        <w:rPr>
          <w:lang w:val="mk-MK"/>
        </w:rPr>
        <w:t xml:space="preserve">своите евентуално </w:t>
      </w:r>
      <w:r w:rsidR="007A0BC5" w:rsidRPr="00F8655D">
        <w:t xml:space="preserve">лоши законски решенија или од практиката на </w:t>
      </w:r>
      <w:r w:rsidR="00CB39F2" w:rsidRPr="00F8655D">
        <w:rPr>
          <w:lang w:val="mk-MK"/>
        </w:rPr>
        <w:t xml:space="preserve">тие </w:t>
      </w:r>
      <w:r w:rsidR="007A0BC5" w:rsidRPr="00F8655D">
        <w:lastRenderedPageBreak/>
        <w:t>домашни (</w:t>
      </w:r>
      <w:r w:rsidR="007A0BC5" w:rsidRPr="00F8655D">
        <w:rPr>
          <w:lang w:val="mk-MK"/>
        </w:rPr>
        <w:t xml:space="preserve">не само </w:t>
      </w:r>
      <w:r w:rsidR="007A0BC5" w:rsidRPr="00F8655D">
        <w:t>судски</w:t>
      </w:r>
      <w:r w:rsidR="007A0BC5" w:rsidRPr="00F8655D">
        <w:rPr>
          <w:lang w:val="mk-MK"/>
        </w:rPr>
        <w:t>)</w:t>
      </w:r>
      <w:r w:rsidR="007A0BC5" w:rsidRPr="00F8655D">
        <w:t xml:space="preserve"> органи</w:t>
      </w:r>
      <w:r w:rsidR="00CB39F2" w:rsidRPr="00F8655D">
        <w:rPr>
          <w:lang w:val="mk-MK"/>
        </w:rPr>
        <w:t>, со што ЕКЧП и посебно судската пракса на ЕСЧП ја реафирмираа својата дотогаш позната фун</w:t>
      </w:r>
      <w:r w:rsidR="00D1353D" w:rsidRPr="00F8655D">
        <w:rPr>
          <w:lang w:val="mk-MK"/>
        </w:rPr>
        <w:t xml:space="preserve">кција на </w:t>
      </w:r>
      <w:r w:rsidR="00D1353D" w:rsidRPr="00F8655D">
        <w:t>„</w:t>
      </w:r>
      <w:r w:rsidR="00D1353D" w:rsidRPr="00F8655D">
        <w:rPr>
          <w:i/>
          <w:lang w:val="mk-MK"/>
        </w:rPr>
        <w:t>катализатор на правните промени на национално ниво</w:t>
      </w:r>
      <w:r w:rsidR="00CB39F2" w:rsidRPr="00F8655D">
        <w:rPr>
          <w:i/>
        </w:rPr>
        <w:t xml:space="preserve">” </w:t>
      </w:r>
      <w:r w:rsidR="00D1353D" w:rsidRPr="00F8655D">
        <w:rPr>
          <w:i/>
          <w:lang w:val="mk-MK"/>
        </w:rPr>
        <w:t xml:space="preserve"> </w:t>
      </w:r>
      <w:r w:rsidR="00CB39F2" w:rsidRPr="00F8655D">
        <w:rPr>
          <w:lang w:val="mk-MK"/>
        </w:rPr>
        <w:t>и во случајот на нашата држава</w:t>
      </w:r>
      <w:r w:rsidR="000D0EC4" w:rsidRPr="00F8655D">
        <w:rPr>
          <w:rStyle w:val="FootnoteReference"/>
          <w:lang w:val="mk-MK"/>
        </w:rPr>
        <w:footnoteReference w:id="244"/>
      </w:r>
      <w:r w:rsidR="00724934" w:rsidRPr="00F8655D">
        <w:rPr>
          <w:color w:val="FF0000"/>
          <w:lang w:val="mk-MK"/>
        </w:rPr>
        <w:t>.</w:t>
      </w:r>
      <w:r w:rsidR="00724934" w:rsidRPr="00F8655D">
        <w:rPr>
          <w:lang w:val="mk-MK"/>
        </w:rPr>
        <w:t xml:space="preserve"> </w:t>
      </w:r>
    </w:p>
    <w:p w:rsidR="009A43C2" w:rsidRDefault="009A43C2" w:rsidP="008300A5">
      <w:pPr>
        <w:pStyle w:val="Heading2"/>
        <w:rPr>
          <w:color w:val="000000" w:themeColor="text1"/>
          <w:lang w:val="mk-MK"/>
        </w:rPr>
      </w:pPr>
      <w:bookmarkStart w:id="39" w:name="_Toc171425638"/>
      <w:r w:rsidRPr="008300A5">
        <w:rPr>
          <w:color w:val="000000" w:themeColor="text1"/>
          <w:lang w:val="mk-MK"/>
        </w:rPr>
        <w:t>8.</w:t>
      </w:r>
      <w:r w:rsidRPr="008300A5">
        <w:rPr>
          <w:color w:val="000000" w:themeColor="text1"/>
        </w:rPr>
        <w:t>2</w:t>
      </w:r>
      <w:r w:rsidRPr="008300A5">
        <w:rPr>
          <w:color w:val="000000" w:themeColor="text1"/>
          <w:lang w:val="mk-MK"/>
        </w:rPr>
        <w:t>. Актуелната важност на полноправното членство на РСМ во Советот на Европа</w:t>
      </w:r>
      <w:bookmarkEnd w:id="39"/>
    </w:p>
    <w:p w:rsidR="008300A5" w:rsidRPr="008300A5" w:rsidRDefault="008300A5" w:rsidP="008300A5">
      <w:pPr>
        <w:rPr>
          <w:lang w:val="mk-MK"/>
        </w:rPr>
      </w:pPr>
    </w:p>
    <w:p w:rsidR="00920F77" w:rsidRPr="00F8655D" w:rsidRDefault="0085360E" w:rsidP="00F8655D">
      <w:pPr>
        <w:autoSpaceDE w:val="0"/>
        <w:autoSpaceDN w:val="0"/>
        <w:adjustRightInd w:val="0"/>
        <w:spacing w:line="360" w:lineRule="auto"/>
        <w:jc w:val="both"/>
        <w:rPr>
          <w:color w:val="222222"/>
          <w:lang w:val="mk-MK"/>
        </w:rPr>
      </w:pPr>
      <w:r w:rsidRPr="00F8655D">
        <w:rPr>
          <w:lang w:val="mk-MK"/>
        </w:rPr>
        <w:tab/>
        <w:t>Своето претходно илустрирано место и улога во процесот на меѓународното афирмир</w:t>
      </w:r>
      <w:r w:rsidR="000260FE" w:rsidRPr="00F8655D">
        <w:rPr>
          <w:lang w:val="mk-MK"/>
        </w:rPr>
        <w:t>а</w:t>
      </w:r>
      <w:r w:rsidRPr="00F8655D">
        <w:rPr>
          <w:lang w:val="mk-MK"/>
        </w:rPr>
        <w:t>ње на Република Северна Македонија како Европска демократска држава полноправното членство на нашата држава во Советот на Европа го има посебно де</w:t>
      </w:r>
      <w:r w:rsidR="006051C7" w:rsidRPr="00F8655D">
        <w:rPr>
          <w:lang w:val="mk-MK"/>
        </w:rPr>
        <w:t>не</w:t>
      </w:r>
      <w:r w:rsidRPr="00F8655D">
        <w:rPr>
          <w:lang w:val="mk-MK"/>
        </w:rPr>
        <w:t xml:space="preserve">ска, во момент кога најнеодамнешните надворешно политички развои поврзани со </w:t>
      </w:r>
      <w:r w:rsidR="00666787" w:rsidRPr="00F8655D">
        <w:rPr>
          <w:lang w:val="mk-MK"/>
        </w:rPr>
        <w:t xml:space="preserve">евро-атлантската агенда и аспирации </w:t>
      </w:r>
      <w:r w:rsidRPr="00F8655D">
        <w:rPr>
          <w:lang w:val="mk-MK"/>
        </w:rPr>
        <w:t>државата</w:t>
      </w:r>
      <w:r w:rsidR="003E76DA" w:rsidRPr="00F8655D">
        <w:rPr>
          <w:lang w:val="mk-MK"/>
        </w:rPr>
        <w:t>, вклучувајќи</w:t>
      </w:r>
      <w:r w:rsidRPr="00F8655D">
        <w:rPr>
          <w:lang w:val="mk-MK"/>
        </w:rPr>
        <w:t xml:space="preserve"> </w:t>
      </w:r>
      <w:r w:rsidR="003E76DA" w:rsidRPr="00F8655D">
        <w:rPr>
          <w:lang w:val="mk-MK"/>
        </w:rPr>
        <w:t>ги тука склучувањето на Преспанскиот договор</w:t>
      </w:r>
      <w:r w:rsidR="005917E6" w:rsidRPr="00F8655D">
        <w:rPr>
          <w:lang w:val="mk-MK"/>
        </w:rPr>
        <w:t xml:space="preserve"> во 2018 година</w:t>
      </w:r>
      <w:r w:rsidR="003E76DA" w:rsidRPr="00F8655D">
        <w:rPr>
          <w:lang w:val="mk-MK"/>
        </w:rPr>
        <w:t xml:space="preserve"> и Договорот за </w:t>
      </w:r>
      <w:r w:rsidR="005A2F56" w:rsidRPr="00F8655D">
        <w:rPr>
          <w:lang w:val="mk-MK"/>
        </w:rPr>
        <w:t xml:space="preserve">пријателство, </w:t>
      </w:r>
      <w:r w:rsidR="003E76DA" w:rsidRPr="00F8655D">
        <w:rPr>
          <w:lang w:val="mk-MK"/>
        </w:rPr>
        <w:t xml:space="preserve">добрососедство </w:t>
      </w:r>
      <w:r w:rsidR="005A2F56" w:rsidRPr="00F8655D">
        <w:rPr>
          <w:lang w:val="mk-MK"/>
        </w:rPr>
        <w:t xml:space="preserve">и соработка </w:t>
      </w:r>
      <w:r w:rsidR="003E76DA" w:rsidRPr="00F8655D">
        <w:rPr>
          <w:lang w:val="mk-MK"/>
        </w:rPr>
        <w:t>со Република Бугарија</w:t>
      </w:r>
      <w:r w:rsidR="005917E6" w:rsidRPr="00F8655D">
        <w:rPr>
          <w:lang w:val="mk-MK"/>
        </w:rPr>
        <w:t xml:space="preserve"> од </w:t>
      </w:r>
      <w:r w:rsidR="005A2F56" w:rsidRPr="00F8655D">
        <w:rPr>
          <w:lang w:val="mk-MK"/>
        </w:rPr>
        <w:t xml:space="preserve">01-ви август </w:t>
      </w:r>
      <w:r w:rsidR="005917E6" w:rsidRPr="00F8655D">
        <w:rPr>
          <w:lang w:val="mk-MK"/>
        </w:rPr>
        <w:t>2017 година</w:t>
      </w:r>
      <w:r w:rsidR="00666787" w:rsidRPr="00F8655D">
        <w:rPr>
          <w:lang w:val="mk-MK"/>
        </w:rPr>
        <w:t xml:space="preserve"> (заедно со </w:t>
      </w:r>
      <w:r w:rsidR="000260FE" w:rsidRPr="00F8655D">
        <w:rPr>
          <w:lang w:val="mk-MK"/>
        </w:rPr>
        <w:t>П</w:t>
      </w:r>
      <w:r w:rsidR="00666787" w:rsidRPr="00F8655D">
        <w:rPr>
          <w:lang w:val="mk-MK"/>
        </w:rPr>
        <w:t>ротоколот кон овој договор</w:t>
      </w:r>
      <w:r w:rsidR="000260FE" w:rsidRPr="00F8655D">
        <w:rPr>
          <w:lang w:val="mk-MK"/>
        </w:rPr>
        <w:t>)</w:t>
      </w:r>
      <w:r w:rsidR="005A2F56" w:rsidRPr="00F8655D">
        <w:rPr>
          <w:rStyle w:val="FootnoteReference"/>
          <w:lang w:val="mk-MK"/>
        </w:rPr>
        <w:footnoteReference w:id="245"/>
      </w:r>
      <w:r w:rsidR="003E76DA" w:rsidRPr="00F8655D">
        <w:rPr>
          <w:lang w:val="mk-MK"/>
        </w:rPr>
        <w:t xml:space="preserve">, </w:t>
      </w:r>
      <w:r w:rsidR="00666787" w:rsidRPr="00F8655D">
        <w:rPr>
          <w:lang w:val="mk-MK"/>
        </w:rPr>
        <w:t xml:space="preserve">сепак видно </w:t>
      </w:r>
      <w:r w:rsidR="003E76DA" w:rsidRPr="00F8655D">
        <w:rPr>
          <w:lang w:val="mk-MK"/>
        </w:rPr>
        <w:t>не доведоа до кое било с</w:t>
      </w:r>
      <w:r w:rsidR="003E76DA" w:rsidRPr="00F8655D">
        <w:rPr>
          <w:color w:val="222222"/>
          <w:lang w:val="mk-MK"/>
        </w:rPr>
        <w:t>анирање и</w:t>
      </w:r>
      <w:r w:rsidR="006051C7" w:rsidRPr="00F8655D">
        <w:rPr>
          <w:color w:val="222222"/>
          <w:lang w:val="mk-MK"/>
        </w:rPr>
        <w:t>/или</w:t>
      </w:r>
      <w:r w:rsidR="003E76DA" w:rsidRPr="00F8655D">
        <w:rPr>
          <w:color w:val="222222"/>
          <w:lang w:val="mk-MK"/>
        </w:rPr>
        <w:t xml:space="preserve"> освежување на принципот на владеење на правото </w:t>
      </w:r>
      <w:r w:rsidR="005917E6" w:rsidRPr="00F8655D">
        <w:rPr>
          <w:color w:val="222222"/>
          <w:lang w:val="mk-MK"/>
        </w:rPr>
        <w:t xml:space="preserve">во државата </w:t>
      </w:r>
      <w:r w:rsidR="003E76DA" w:rsidRPr="00F8655D">
        <w:rPr>
          <w:color w:val="222222"/>
          <w:lang w:val="mk-MK"/>
        </w:rPr>
        <w:t xml:space="preserve">и со тоа зголемување на довербата на граѓаните спрема видно </w:t>
      </w:r>
      <w:r w:rsidR="005917E6" w:rsidRPr="00F8655D">
        <w:rPr>
          <w:color w:val="222222"/>
          <w:lang w:val="mk-MK"/>
        </w:rPr>
        <w:t xml:space="preserve">долго време </w:t>
      </w:r>
      <w:r w:rsidR="003E76DA" w:rsidRPr="00F8655D">
        <w:rPr>
          <w:color w:val="222222"/>
          <w:lang w:val="mk-MK"/>
        </w:rPr>
        <w:t>фрагилни</w:t>
      </w:r>
      <w:r w:rsidR="005917E6" w:rsidRPr="00F8655D">
        <w:rPr>
          <w:color w:val="222222"/>
          <w:lang w:val="mk-MK"/>
        </w:rPr>
        <w:t>те</w:t>
      </w:r>
      <w:r w:rsidR="003E76DA" w:rsidRPr="00F8655D">
        <w:rPr>
          <w:color w:val="222222"/>
          <w:lang w:val="mk-MK"/>
        </w:rPr>
        <w:t xml:space="preserve"> институции на државата</w:t>
      </w:r>
      <w:r w:rsidR="00920F77" w:rsidRPr="00F8655D">
        <w:rPr>
          <w:color w:val="222222"/>
          <w:lang w:val="mk-MK"/>
        </w:rPr>
        <w:t xml:space="preserve">, со што повторно беше реафирмирана погоре илустрираната теза за директната причинско-последична врска меѓу надворешно-политичките чекори на државата </w:t>
      </w:r>
      <w:r w:rsidR="000D4617" w:rsidRPr="00F8655D">
        <w:rPr>
          <w:color w:val="222222"/>
          <w:lang w:val="mk-MK"/>
        </w:rPr>
        <w:t xml:space="preserve">(од една страна) </w:t>
      </w:r>
      <w:r w:rsidR="00920F77" w:rsidRPr="00F8655D">
        <w:rPr>
          <w:color w:val="222222"/>
          <w:lang w:val="mk-MK"/>
        </w:rPr>
        <w:t>и внатрешно политичк</w:t>
      </w:r>
      <w:r w:rsidR="000D4617" w:rsidRPr="00F8655D">
        <w:rPr>
          <w:color w:val="222222"/>
          <w:lang w:val="mk-MK"/>
        </w:rPr>
        <w:t>ата ситуација во државата (од друга страна)</w:t>
      </w:r>
      <w:r w:rsidR="006051C7" w:rsidRPr="00F8655D">
        <w:rPr>
          <w:color w:val="222222"/>
          <w:lang w:val="mk-MK"/>
        </w:rPr>
        <w:t xml:space="preserve">. </w:t>
      </w:r>
    </w:p>
    <w:p w:rsidR="001D2A15" w:rsidRPr="00F8655D" w:rsidRDefault="00667AFB" w:rsidP="00F8655D">
      <w:pPr>
        <w:spacing w:line="360" w:lineRule="auto"/>
        <w:jc w:val="both"/>
        <w:textAlignment w:val="baseline"/>
        <w:rPr>
          <w:color w:val="000000"/>
          <w:lang w:val="mk-MK"/>
        </w:rPr>
      </w:pPr>
      <w:r w:rsidRPr="00F8655D">
        <w:rPr>
          <w:color w:val="222222"/>
          <w:lang w:val="mk-MK"/>
        </w:rPr>
        <w:tab/>
      </w:r>
      <w:r w:rsidR="00920F77" w:rsidRPr="00F8655D">
        <w:rPr>
          <w:color w:val="222222"/>
          <w:lang w:val="mk-MK"/>
        </w:rPr>
        <w:t>Од перспектива на претходно наведеното, и притоа б</w:t>
      </w:r>
      <w:r w:rsidR="008F6CDE" w:rsidRPr="00F8655D">
        <w:rPr>
          <w:color w:val="222222"/>
          <w:lang w:val="mk-MK"/>
        </w:rPr>
        <w:t xml:space="preserve">ез кој било амбициозен обид за детално прикажување на причините, содржината и значењето на секој од овие два договори, вклучувајќи </w:t>
      </w:r>
      <w:r w:rsidR="005A2F56" w:rsidRPr="00F8655D">
        <w:rPr>
          <w:color w:val="222222"/>
          <w:lang w:val="mk-MK"/>
        </w:rPr>
        <w:t>ја</w:t>
      </w:r>
      <w:r w:rsidR="008F6CDE" w:rsidRPr="00F8655D">
        <w:rPr>
          <w:color w:val="222222"/>
          <w:lang w:val="mk-MK"/>
        </w:rPr>
        <w:t xml:space="preserve"> тука и нивната согласност со Уставот на државата во моментот на нивното склучување, кое нешто бара </w:t>
      </w:r>
      <w:r w:rsidR="007C0F3B" w:rsidRPr="00F8655D">
        <w:rPr>
          <w:color w:val="222222"/>
          <w:lang w:val="mk-MK"/>
        </w:rPr>
        <w:t xml:space="preserve">посебен </w:t>
      </w:r>
      <w:r w:rsidR="008F6CDE" w:rsidRPr="00F8655D">
        <w:rPr>
          <w:color w:val="222222"/>
          <w:lang w:val="mk-MK"/>
        </w:rPr>
        <w:t>простор и посебен методолошки приста</w:t>
      </w:r>
      <w:r w:rsidR="007C0F3B" w:rsidRPr="00F8655D">
        <w:rPr>
          <w:color w:val="222222"/>
          <w:lang w:val="mk-MK"/>
        </w:rPr>
        <w:t>п</w:t>
      </w:r>
      <w:r w:rsidR="008F6CDE" w:rsidRPr="00F8655D">
        <w:rPr>
          <w:color w:val="222222"/>
          <w:lang w:val="mk-MK"/>
        </w:rPr>
        <w:t xml:space="preserve">, за потребите на овој дел на докторатот </w:t>
      </w:r>
      <w:r w:rsidR="00920F77" w:rsidRPr="00F8655D">
        <w:rPr>
          <w:color w:val="222222"/>
          <w:lang w:val="mk-MK"/>
        </w:rPr>
        <w:t xml:space="preserve">најпрво </w:t>
      </w:r>
      <w:r w:rsidR="008F6CDE" w:rsidRPr="00F8655D">
        <w:rPr>
          <w:color w:val="222222"/>
          <w:lang w:val="mk-MK"/>
        </w:rPr>
        <w:t xml:space="preserve">неоходно е, а со тоа е и доволно, само да се потсети </w:t>
      </w:r>
      <w:r w:rsidR="00920F77" w:rsidRPr="00F8655D">
        <w:rPr>
          <w:color w:val="222222"/>
          <w:lang w:val="mk-MK"/>
        </w:rPr>
        <w:t>н</w:t>
      </w:r>
      <w:r w:rsidR="00A626CC" w:rsidRPr="00F8655D">
        <w:rPr>
          <w:color w:val="222222"/>
          <w:lang w:val="mk-MK"/>
        </w:rPr>
        <w:t xml:space="preserve">а фактот дека, </w:t>
      </w:r>
      <w:r w:rsidR="000571C3" w:rsidRPr="00F8655D">
        <w:rPr>
          <w:color w:val="222222"/>
          <w:lang w:val="mk-MK"/>
        </w:rPr>
        <w:t xml:space="preserve">со Преспанскиот договор од </w:t>
      </w:r>
      <w:r w:rsidR="000571C3" w:rsidRPr="00F8655D">
        <w:rPr>
          <w:shd w:val="clear" w:color="auto" w:fill="FFFFFF"/>
        </w:rPr>
        <w:t>17</w:t>
      </w:r>
      <w:r w:rsidR="000571C3" w:rsidRPr="00F8655D">
        <w:rPr>
          <w:shd w:val="clear" w:color="auto" w:fill="FFFFFF"/>
          <w:lang w:val="mk-MK"/>
        </w:rPr>
        <w:t>-ти</w:t>
      </w:r>
      <w:r w:rsidR="000571C3" w:rsidRPr="00F8655D">
        <w:rPr>
          <w:shd w:val="clear" w:color="auto" w:fill="FFFFFF"/>
        </w:rPr>
        <w:t xml:space="preserve"> јуни 2018</w:t>
      </w:r>
      <w:r w:rsidR="000571C3" w:rsidRPr="00F8655D">
        <w:rPr>
          <w:shd w:val="clear" w:color="auto" w:fill="FFFFFF"/>
          <w:lang w:val="mk-MK"/>
        </w:rPr>
        <w:t xml:space="preserve"> година фактички беше конечно решен повеќе-деценскиот спор меѓу </w:t>
      </w:r>
      <w:r w:rsidR="00920F77" w:rsidRPr="00F8655D">
        <w:rPr>
          <w:shd w:val="clear" w:color="auto" w:fill="FFFFFF"/>
          <w:lang w:val="mk-MK"/>
        </w:rPr>
        <w:t>нашата држаава и соседна Републик</w:t>
      </w:r>
      <w:r w:rsidR="000709C9" w:rsidRPr="00F8655D">
        <w:rPr>
          <w:shd w:val="clear" w:color="auto" w:fill="FFFFFF"/>
          <w:lang w:val="mk-MK"/>
        </w:rPr>
        <w:t>а</w:t>
      </w:r>
      <w:r w:rsidR="00920F77" w:rsidRPr="00F8655D">
        <w:rPr>
          <w:shd w:val="clear" w:color="auto" w:fill="FFFFFF"/>
          <w:lang w:val="mk-MK"/>
        </w:rPr>
        <w:t xml:space="preserve"> </w:t>
      </w:r>
      <w:r w:rsidR="00920F77" w:rsidRPr="00F8655D">
        <w:rPr>
          <w:shd w:val="clear" w:color="auto" w:fill="FFFFFF"/>
          <w:lang w:val="mk-MK"/>
        </w:rPr>
        <w:lastRenderedPageBreak/>
        <w:t>Грција околу разликите во врска со тогашното уставно име на нашата држава</w:t>
      </w:r>
      <w:r w:rsidR="000571C3" w:rsidRPr="00F8655D">
        <w:rPr>
          <w:rStyle w:val="FootnoteReference"/>
          <w:shd w:val="clear" w:color="auto" w:fill="FFFFFF"/>
          <w:lang w:val="mk-MK"/>
        </w:rPr>
        <w:footnoteReference w:id="246"/>
      </w:r>
      <w:r w:rsidR="000571C3" w:rsidRPr="00F8655D">
        <w:rPr>
          <w:shd w:val="clear" w:color="auto" w:fill="FFFFFF"/>
          <w:lang w:val="mk-MK"/>
        </w:rPr>
        <w:t>, што дотогаш (согласно сите дотогашни Извештаи на ЕК за Прогресот на државата за членство во ЕУ) претставуваше единствена формална препрека за конечно отпочнување на преговори на државата за членство во Унијата,</w:t>
      </w:r>
      <w:r w:rsidR="007C0F3B" w:rsidRPr="00F8655D">
        <w:rPr>
          <w:shd w:val="clear" w:color="auto" w:fill="FFFFFF"/>
          <w:lang w:val="mk-MK"/>
        </w:rPr>
        <w:t xml:space="preserve"> </w:t>
      </w:r>
      <w:r w:rsidR="000571C3" w:rsidRPr="00F8655D">
        <w:rPr>
          <w:shd w:val="clear" w:color="auto" w:fill="FFFFFF"/>
          <w:lang w:val="mk-MK"/>
        </w:rPr>
        <w:t xml:space="preserve">консеквентно на што, меѓународната заедница (вклучувајќи ја тука посебно ЕУ) </w:t>
      </w:r>
      <w:r w:rsidR="007C0F3B" w:rsidRPr="00F8655D">
        <w:rPr>
          <w:shd w:val="clear" w:color="auto" w:fill="FFFFFF"/>
          <w:lang w:val="mk-MK"/>
        </w:rPr>
        <w:t xml:space="preserve">децидно го истакна својот </w:t>
      </w:r>
      <w:r w:rsidR="000571C3" w:rsidRPr="00F8655D">
        <w:rPr>
          <w:shd w:val="clear" w:color="auto" w:fill="FFFFFF"/>
          <w:lang w:val="mk-MK"/>
        </w:rPr>
        <w:t xml:space="preserve">став дека со тоа наводно се обезбедила </w:t>
      </w:r>
      <w:r w:rsidR="007C0F3B" w:rsidRPr="00F8655D">
        <w:rPr>
          <w:shd w:val="clear" w:color="auto" w:fill="FFFFFF"/>
          <w:lang w:val="mk-MK"/>
        </w:rPr>
        <w:t>сигурна евро-атлантска интеграција на нашата држава, односно</w:t>
      </w:r>
      <w:r w:rsidR="0077490E" w:rsidRPr="00F8655D">
        <w:rPr>
          <w:lang w:val="mk-MK"/>
        </w:rPr>
        <w:t xml:space="preserve"> </w:t>
      </w:r>
      <w:r w:rsidR="000571C3" w:rsidRPr="00F8655D">
        <w:rPr>
          <w:lang w:val="mk-MK"/>
        </w:rPr>
        <w:t xml:space="preserve">нејзино </w:t>
      </w:r>
      <w:r w:rsidR="0077490E" w:rsidRPr="00F8655D">
        <w:rPr>
          <w:lang w:val="mk-MK"/>
        </w:rPr>
        <w:t xml:space="preserve">зачленување во НАТО Алијансата и конечно почеток на преговорите за </w:t>
      </w:r>
      <w:r w:rsidR="000571C3" w:rsidRPr="00F8655D">
        <w:rPr>
          <w:lang w:val="mk-MK"/>
        </w:rPr>
        <w:t xml:space="preserve">нејзино </w:t>
      </w:r>
      <w:r w:rsidR="0077490E" w:rsidRPr="00F8655D">
        <w:rPr>
          <w:lang w:val="mk-MK"/>
        </w:rPr>
        <w:t xml:space="preserve">членство во </w:t>
      </w:r>
      <w:r w:rsidR="000571C3" w:rsidRPr="00F8655D">
        <w:rPr>
          <w:lang w:val="mk-MK"/>
        </w:rPr>
        <w:t>Е</w:t>
      </w:r>
      <w:r w:rsidR="007C0F3B" w:rsidRPr="00F8655D">
        <w:rPr>
          <w:lang w:val="mk-MK"/>
        </w:rPr>
        <w:t>вропската у</w:t>
      </w:r>
      <w:r w:rsidR="000571C3" w:rsidRPr="00F8655D">
        <w:rPr>
          <w:lang w:val="mk-MK"/>
        </w:rPr>
        <w:t>нија</w:t>
      </w:r>
      <w:r w:rsidR="00920F77" w:rsidRPr="00F8655D">
        <w:rPr>
          <w:lang w:val="mk-MK"/>
        </w:rPr>
        <w:t xml:space="preserve">. </w:t>
      </w:r>
      <w:r w:rsidR="00BC7177" w:rsidRPr="00F8655D">
        <w:rPr>
          <w:lang w:val="mk-MK"/>
        </w:rPr>
        <w:t>Но, сепак, и покр</w:t>
      </w:r>
      <w:r w:rsidR="00200031" w:rsidRPr="00F8655D">
        <w:rPr>
          <w:lang w:val="mk-MK"/>
        </w:rPr>
        <w:t>а</w:t>
      </w:r>
      <w:r w:rsidR="00BC7177" w:rsidRPr="00F8655D">
        <w:rPr>
          <w:lang w:val="mk-MK"/>
        </w:rPr>
        <w:t>ј ова, н</w:t>
      </w:r>
      <w:r w:rsidR="000709C9" w:rsidRPr="00F8655D">
        <w:rPr>
          <w:lang w:val="mk-MK"/>
        </w:rPr>
        <w:t xml:space="preserve">епосредниот ефект на склучувањето на овој договор </w:t>
      </w:r>
      <w:r w:rsidR="00BC7177" w:rsidRPr="00F8655D">
        <w:rPr>
          <w:lang w:val="mk-MK"/>
        </w:rPr>
        <w:t xml:space="preserve">сепак </w:t>
      </w:r>
      <w:r w:rsidR="000709C9" w:rsidRPr="00F8655D">
        <w:rPr>
          <w:lang w:val="mk-MK"/>
        </w:rPr>
        <w:t xml:space="preserve">не </w:t>
      </w:r>
      <w:r w:rsidR="000709C9" w:rsidRPr="00EA5839">
        <w:rPr>
          <w:lang w:val="mk-MK"/>
        </w:rPr>
        <w:t xml:space="preserve">беше ништо друго освен </w:t>
      </w:r>
      <w:r w:rsidR="002B0BBD" w:rsidRPr="00EA5839">
        <w:rPr>
          <w:lang w:val="mk-MK"/>
        </w:rPr>
        <w:t xml:space="preserve">почеток на </w:t>
      </w:r>
      <w:r w:rsidR="00BC7177" w:rsidRPr="00EA5839">
        <w:rPr>
          <w:lang w:val="mk-MK"/>
        </w:rPr>
        <w:t>нови тензии и жешки дебати меѓу политичките актери во држави</w:t>
      </w:r>
      <w:r w:rsidR="002B0BBD" w:rsidRPr="00EA5839">
        <w:rPr>
          <w:lang w:val="mk-MK"/>
        </w:rPr>
        <w:t xml:space="preserve"> околу содржината и законитоста на договорот</w:t>
      </w:r>
      <w:r w:rsidR="00BC7177" w:rsidRPr="00EA5839">
        <w:rPr>
          <w:lang w:val="mk-MK"/>
        </w:rPr>
        <w:t>,</w:t>
      </w:r>
      <w:r w:rsidR="002B0BBD" w:rsidRPr="00EA5839">
        <w:rPr>
          <w:lang w:val="mk-MK"/>
        </w:rPr>
        <w:t xml:space="preserve"> што претствува и една од главните теми околу  меѓу релевантните политички субјекти во државата,</w:t>
      </w:r>
      <w:r w:rsidR="008646A6" w:rsidRPr="00EA5839">
        <w:rPr>
          <w:lang w:val="mk-MK"/>
        </w:rPr>
        <w:t xml:space="preserve"> доведув</w:t>
      </w:r>
      <w:r w:rsidR="0052044B" w:rsidRPr="00EA5839">
        <w:rPr>
          <w:lang w:val="mk-MK"/>
        </w:rPr>
        <w:t>а</w:t>
      </w:r>
      <w:r w:rsidR="008646A6" w:rsidRPr="00EA5839">
        <w:rPr>
          <w:lang w:val="mk-MK"/>
        </w:rPr>
        <w:t>јќи до целосна</w:t>
      </w:r>
      <w:r w:rsidR="002B0BBD" w:rsidRPr="00EA5839">
        <w:rPr>
          <w:lang w:val="mk-MK"/>
        </w:rPr>
        <w:t xml:space="preserve"> </w:t>
      </w:r>
      <w:r w:rsidR="00200031" w:rsidRPr="00EA5839">
        <w:rPr>
          <w:lang w:val="mk-MK"/>
        </w:rPr>
        <w:t>внатрешно-политичка поделеност во држ</w:t>
      </w:r>
      <w:r w:rsidR="002B0BBD" w:rsidRPr="00EA5839">
        <w:rPr>
          <w:lang w:val="mk-MK"/>
        </w:rPr>
        <w:t>авата и општеството генерално во секој поглед</w:t>
      </w:r>
      <w:r w:rsidR="008646A6" w:rsidRPr="00EA5839">
        <w:rPr>
          <w:lang w:val="mk-MK"/>
        </w:rPr>
        <w:t xml:space="preserve">, </w:t>
      </w:r>
      <w:r w:rsidR="00200031" w:rsidRPr="00EA5839">
        <w:rPr>
          <w:lang w:val="mk-MK"/>
        </w:rPr>
        <w:t xml:space="preserve">што </w:t>
      </w:r>
      <w:r w:rsidR="008646A6" w:rsidRPr="00EA5839">
        <w:rPr>
          <w:lang w:val="mk-MK"/>
        </w:rPr>
        <w:t>постои и во моментот на пишувањето н</w:t>
      </w:r>
      <w:r w:rsidR="00200031" w:rsidRPr="00EA5839">
        <w:rPr>
          <w:lang w:val="mk-MK"/>
        </w:rPr>
        <w:t>а</w:t>
      </w:r>
      <w:r w:rsidR="008646A6" w:rsidRPr="00EA5839">
        <w:rPr>
          <w:lang w:val="mk-MK"/>
        </w:rPr>
        <w:t xml:space="preserve"> докторатот</w:t>
      </w:r>
      <w:r w:rsidR="00200031" w:rsidRPr="00EA5839">
        <w:rPr>
          <w:lang w:val="mk-MK"/>
        </w:rPr>
        <w:t>, и покрај во меѓувреме полноправното зачленување на државата во НАТО-Алијансата во 2020 година</w:t>
      </w:r>
      <w:r w:rsidR="00200031" w:rsidRPr="00EA5839">
        <w:rPr>
          <w:rStyle w:val="FootnoteReference"/>
          <w:lang w:val="mk-MK"/>
        </w:rPr>
        <w:footnoteReference w:id="247"/>
      </w:r>
      <w:r w:rsidR="002B0BBD" w:rsidRPr="00EA5839">
        <w:rPr>
          <w:lang w:val="mk-MK"/>
        </w:rPr>
        <w:t>.</w:t>
      </w:r>
      <w:r w:rsidR="00200031" w:rsidRPr="00EA5839">
        <w:rPr>
          <w:lang w:val="mk-MK"/>
        </w:rPr>
        <w:t xml:space="preserve"> Оваа ново со</w:t>
      </w:r>
      <w:r w:rsidR="00537C40" w:rsidRPr="00EA5839">
        <w:rPr>
          <w:lang w:val="mk-MK"/>
        </w:rPr>
        <w:t xml:space="preserve">здадена ситуација </w:t>
      </w:r>
      <w:r w:rsidR="00200031" w:rsidRPr="00EA5839">
        <w:rPr>
          <w:lang w:val="mk-MK"/>
        </w:rPr>
        <w:t xml:space="preserve"> беше </w:t>
      </w:r>
      <w:r w:rsidR="00537C40" w:rsidRPr="00EA5839">
        <w:rPr>
          <w:lang w:val="mk-MK"/>
        </w:rPr>
        <w:t xml:space="preserve">дополнително </w:t>
      </w:r>
      <w:r w:rsidR="00200031" w:rsidRPr="00EA5839">
        <w:rPr>
          <w:lang w:val="mk-MK"/>
        </w:rPr>
        <w:t>комплетиран</w:t>
      </w:r>
      <w:r w:rsidR="00040B17" w:rsidRPr="00EA5839">
        <w:rPr>
          <w:lang w:val="mk-MK"/>
        </w:rPr>
        <w:t>а</w:t>
      </w:r>
      <w:r w:rsidR="00200031" w:rsidRPr="00EA5839">
        <w:rPr>
          <w:lang w:val="mk-MK"/>
        </w:rPr>
        <w:t xml:space="preserve"> со </w:t>
      </w:r>
      <w:r w:rsidR="00537C40" w:rsidRPr="00EA5839">
        <w:rPr>
          <w:lang w:val="mk-MK"/>
        </w:rPr>
        <w:t xml:space="preserve">буквално идентичните непосредни ефекти на склучувањето на Договорот за </w:t>
      </w:r>
      <w:r w:rsidR="005A2F56" w:rsidRPr="00EA5839">
        <w:rPr>
          <w:lang w:val="mk-MK"/>
        </w:rPr>
        <w:t xml:space="preserve">пријателство, </w:t>
      </w:r>
      <w:r w:rsidR="00537C40" w:rsidRPr="00EA5839">
        <w:rPr>
          <w:lang w:val="mk-MK"/>
        </w:rPr>
        <w:t xml:space="preserve">добрососедство и соработка со Р. Бугарија и неговиот Протокол, </w:t>
      </w:r>
      <w:r w:rsidR="005A2F56" w:rsidRPr="00EA5839">
        <w:rPr>
          <w:lang w:val="mk-MK"/>
        </w:rPr>
        <w:t>чие склучување не беше ништо друго</w:t>
      </w:r>
      <w:r w:rsidR="005A2F56" w:rsidRPr="00F8655D">
        <w:rPr>
          <w:color w:val="222222"/>
          <w:lang w:val="mk-MK"/>
        </w:rPr>
        <w:t xml:space="preserve"> освен </w:t>
      </w:r>
      <w:r w:rsidR="006E45BD" w:rsidRPr="00F8655D">
        <w:rPr>
          <w:color w:val="222222"/>
          <w:lang w:val="mk-MK"/>
        </w:rPr>
        <w:t>нова</w:t>
      </w:r>
      <w:r w:rsidR="00537C40" w:rsidRPr="00F8655D">
        <w:rPr>
          <w:lang w:val="mk-MK"/>
        </w:rPr>
        <w:t xml:space="preserve"> тема околу се појавија растечки тензии и жешки дебати меѓу политичките актери во државата (особено во рамките на македонскиот политички блок) околу содржината и законитоста на договорот</w:t>
      </w:r>
      <w:r w:rsidR="0099549A" w:rsidRPr="00F8655D">
        <w:rPr>
          <w:lang w:val="mk-MK"/>
        </w:rPr>
        <w:t>, кое нешто последов</w:t>
      </w:r>
      <w:r w:rsidR="005A2F56" w:rsidRPr="00F8655D">
        <w:rPr>
          <w:lang w:val="mk-MK"/>
        </w:rPr>
        <w:t>а</w:t>
      </w:r>
      <w:r w:rsidR="0099549A" w:rsidRPr="00F8655D">
        <w:rPr>
          <w:lang w:val="mk-MK"/>
        </w:rPr>
        <w:t xml:space="preserve">телно влезе во уште посериозна фаза по усвојувањето на </w:t>
      </w:r>
      <w:r w:rsidR="0099549A" w:rsidRPr="00F8655D">
        <w:rPr>
          <w:lang w:val="mk-MK"/>
        </w:rPr>
        <w:lastRenderedPageBreak/>
        <w:t>с</w:t>
      </w:r>
      <w:r w:rsidR="00FC1D45" w:rsidRPr="00F8655D">
        <w:rPr>
          <w:lang w:val="mk-MK"/>
        </w:rPr>
        <w:t>а</w:t>
      </w:r>
      <w:r w:rsidR="0099549A" w:rsidRPr="00F8655D">
        <w:rPr>
          <w:lang w:val="mk-MK"/>
        </w:rPr>
        <w:t xml:space="preserve">мата Преговарачката рамка за прием на државите </w:t>
      </w:r>
      <w:r w:rsidR="005A2F56" w:rsidRPr="00F8655D">
        <w:rPr>
          <w:lang w:val="mk-MK"/>
        </w:rPr>
        <w:t xml:space="preserve">- </w:t>
      </w:r>
      <w:r w:rsidR="0099549A" w:rsidRPr="00F8655D">
        <w:rPr>
          <w:lang w:val="mk-MK"/>
        </w:rPr>
        <w:t>кандидати во членство во ЕУ</w:t>
      </w:r>
      <w:r w:rsidR="0099549A" w:rsidRPr="00F8655D">
        <w:rPr>
          <w:rStyle w:val="FootnoteReference"/>
          <w:lang w:val="mk-MK"/>
        </w:rPr>
        <w:footnoteReference w:id="248"/>
      </w:r>
      <w:r w:rsidR="0099549A" w:rsidRPr="00F8655D">
        <w:rPr>
          <w:lang w:val="mk-MK"/>
        </w:rPr>
        <w:t xml:space="preserve">, која само во случајот на нашата држава  вклучи </w:t>
      </w:r>
      <w:r w:rsidR="0099549A" w:rsidRPr="00F8655D">
        <w:t xml:space="preserve">вонредни и уникатни услови за </w:t>
      </w:r>
      <w:r w:rsidR="00966353" w:rsidRPr="00F8655D">
        <w:rPr>
          <w:lang w:val="mk-MK"/>
        </w:rPr>
        <w:t xml:space="preserve">нејзино </w:t>
      </w:r>
      <w:r w:rsidR="0099549A" w:rsidRPr="00F8655D">
        <w:t>полноправно членство во ЕУ</w:t>
      </w:r>
      <w:r w:rsidR="0099549A" w:rsidRPr="00F8655D">
        <w:rPr>
          <w:lang w:val="mk-MK"/>
        </w:rPr>
        <w:t xml:space="preserve">, кои се однесуваат на </w:t>
      </w:r>
      <w:r w:rsidR="0099549A" w:rsidRPr="00F8655D">
        <w:t>имплементацијата на билатералните договори со Грција и Бугарија како дел од критериумот од Процесот за стабилизација и асоцијација за добрососедските односи, но и голем дел од дополнителните барања од страна на Бугарија кои сега се составен дел на Заклучоците на Советот на ЕУ</w:t>
      </w:r>
      <w:r w:rsidR="00966353" w:rsidRPr="00F8655D">
        <w:t xml:space="preserve"> од 18 јули 2022 година</w:t>
      </w:r>
      <w:r w:rsidR="0099549A" w:rsidRPr="00F8655D">
        <w:t>, на општата позиција на Европската Унија и на Преговарачката рамка, а со тоа и на пристапните преговори</w:t>
      </w:r>
      <w:r w:rsidR="00991484">
        <w:rPr>
          <w:lang w:val="mk-MK"/>
        </w:rPr>
        <w:t>.,</w:t>
      </w:r>
      <w:r w:rsidR="005A2F56" w:rsidRPr="00F8655D">
        <w:rPr>
          <w:lang w:val="mk-MK"/>
        </w:rPr>
        <w:t xml:space="preserve"> </w:t>
      </w:r>
      <w:r w:rsidR="00991484" w:rsidRPr="00991484">
        <w:rPr>
          <w:lang w:val="mk-MK"/>
        </w:rPr>
        <w:t>Во овој контекст, според голем број на експерти од подрачјето на интеграцијата на РСМ во ЕУ, и</w:t>
      </w:r>
      <w:r w:rsidR="00991484" w:rsidRPr="00991484">
        <w:t>сто така, како прилог кон Патоказот за владеење на првото, Акцискиот план покрај меѓународните норми за заштита на малцинствата, односно во нашиот случај и на заедниците, ќе треба да вклучи и дел од содржината и на Протоколот (за заштита на правата на припадниците на малцинствата или заедниците, вклучително на полето на недискриминација, борба против говорот на омраза, образованието, вклучително и наставните планови, програми и наставни средства). На овој начин, дел од Протоколот, преку Акцискиот план како прилог кон Патоказот за владеење на правото, ќе ја следи судбината на кластерот Фундаменти, односно ќе се отвори прв и ќе се затвори последен, при тоа исполнувајќи ги сите наметнати одредници за отворање на кластерот, времени одредници за динамизирање на пристапниот процес и на крајот одредниците за затворање на кластерот Фундаменти, а со тоа и на пристапните преговори во целина</w:t>
      </w:r>
      <w:r w:rsidR="00991484" w:rsidRPr="00F8655D">
        <w:rPr>
          <w:rStyle w:val="FootnoteReference"/>
        </w:rPr>
        <w:footnoteReference w:id="249"/>
      </w:r>
      <w:r w:rsidR="00991484" w:rsidRPr="00F8655D">
        <w:rPr>
          <w:lang w:val="mk-MK"/>
        </w:rPr>
        <w:t>.</w:t>
      </w:r>
      <w:r w:rsidR="00991484">
        <w:rPr>
          <w:lang w:val="mk-MK"/>
        </w:rPr>
        <w:t xml:space="preserve"> </w:t>
      </w:r>
      <w:r w:rsidR="005A2F56" w:rsidRPr="00F8655D">
        <w:rPr>
          <w:lang w:val="mk-MK"/>
        </w:rPr>
        <w:t>Последново беше видно резултат на</w:t>
      </w:r>
      <w:r w:rsidR="005A2F56" w:rsidRPr="00F8655D">
        <w:t xml:space="preserve"> </w:t>
      </w:r>
      <w:r w:rsidR="005A2F56" w:rsidRPr="00F8655D">
        <w:rPr>
          <w:lang w:val="mk-MK"/>
        </w:rPr>
        <w:t xml:space="preserve">приговорите на Р. Бугарија за употребата на Македонскиот јазик во преговарачката рамка и на нејзините поинакви гледишта во поглед на </w:t>
      </w:r>
      <w:r w:rsidR="0035035B" w:rsidRPr="00F8655D">
        <w:t>„</w:t>
      </w:r>
      <w:r w:rsidR="005A2F56" w:rsidRPr="00F8655D">
        <w:rPr>
          <w:lang w:val="mk-MK"/>
        </w:rPr>
        <w:t>заедничката историја</w:t>
      </w:r>
      <w:r w:rsidR="005A2F56" w:rsidRPr="00F8655D">
        <w:t xml:space="preserve">”. </w:t>
      </w:r>
      <w:r w:rsidR="005A2F56" w:rsidRPr="00F8655D">
        <w:rPr>
          <w:lang w:val="mk-MK"/>
        </w:rPr>
        <w:t>Сите овие надворешно политички развои во случајот на нашата држава истовремено беа непосредно нотирани и од</w:t>
      </w:r>
      <w:r w:rsidR="005A2F56" w:rsidRPr="00F8655D">
        <w:rPr>
          <w:color w:val="000000"/>
          <w:lang w:val="mk-MK"/>
        </w:rPr>
        <w:t xml:space="preserve"> страна на сите предметно релевантни инст</w:t>
      </w:r>
      <w:r w:rsidR="0035035B" w:rsidRPr="00F8655D">
        <w:rPr>
          <w:color w:val="000000"/>
          <w:lang w:val="mk-MK"/>
        </w:rPr>
        <w:t>а</w:t>
      </w:r>
      <w:r w:rsidR="005A2F56" w:rsidRPr="00F8655D">
        <w:rPr>
          <w:color w:val="000000"/>
          <w:lang w:val="mk-MK"/>
        </w:rPr>
        <w:t xml:space="preserve">нци на Советот на Европа, </w:t>
      </w:r>
      <w:r w:rsidR="0035035B" w:rsidRPr="00F8655D">
        <w:rPr>
          <w:color w:val="000000"/>
          <w:lang w:val="mk-MK"/>
        </w:rPr>
        <w:t>вклучувајќи го тука п</w:t>
      </w:r>
      <w:r w:rsidR="005A2F56" w:rsidRPr="00F8655D">
        <w:rPr>
          <w:color w:val="000000"/>
          <w:lang w:val="mk-MK"/>
        </w:rPr>
        <w:t>ос</w:t>
      </w:r>
      <w:r w:rsidR="0035035B" w:rsidRPr="00F8655D">
        <w:rPr>
          <w:color w:val="000000"/>
          <w:lang w:val="mk-MK"/>
        </w:rPr>
        <w:t>е</w:t>
      </w:r>
      <w:r w:rsidR="005A2F56" w:rsidRPr="00F8655D">
        <w:rPr>
          <w:color w:val="000000"/>
          <w:lang w:val="mk-MK"/>
        </w:rPr>
        <w:t>бно неговото Парламентарно собрание во рамките н</w:t>
      </w:r>
      <w:r w:rsidR="0035035B" w:rsidRPr="00F8655D">
        <w:rPr>
          <w:color w:val="000000"/>
          <w:lang w:val="mk-MK"/>
        </w:rPr>
        <w:t>а</w:t>
      </w:r>
      <w:r w:rsidR="005A2F56" w:rsidRPr="00F8655D">
        <w:rPr>
          <w:color w:val="000000"/>
          <w:lang w:val="mk-MK"/>
        </w:rPr>
        <w:t xml:space="preserve"> својот </w:t>
      </w:r>
      <w:r w:rsidR="00F657AE" w:rsidRPr="00F8655D">
        <w:rPr>
          <w:color w:val="000000"/>
          <w:lang w:val="mk-MK"/>
        </w:rPr>
        <w:t xml:space="preserve">т.н. </w:t>
      </w:r>
      <w:r w:rsidR="005A2F56" w:rsidRPr="00F8655D">
        <w:rPr>
          <w:color w:val="000000"/>
          <w:lang w:val="mk-MK"/>
        </w:rPr>
        <w:t>пост-мониторинг дијалог со релев</w:t>
      </w:r>
      <w:r w:rsidR="0035035B" w:rsidRPr="00F8655D">
        <w:rPr>
          <w:color w:val="000000"/>
          <w:lang w:val="mk-MK"/>
        </w:rPr>
        <w:t>а</w:t>
      </w:r>
      <w:r w:rsidR="005A2F56" w:rsidRPr="00F8655D">
        <w:rPr>
          <w:color w:val="000000"/>
          <w:lang w:val="mk-MK"/>
        </w:rPr>
        <w:t>нтните м</w:t>
      </w:r>
      <w:r w:rsidR="0035035B" w:rsidRPr="00F8655D">
        <w:rPr>
          <w:color w:val="000000"/>
          <w:lang w:val="mk-MK"/>
        </w:rPr>
        <w:t>а</w:t>
      </w:r>
      <w:r w:rsidR="005A2F56" w:rsidRPr="00F8655D">
        <w:rPr>
          <w:color w:val="000000"/>
          <w:lang w:val="mk-MK"/>
        </w:rPr>
        <w:t>кедонски власти</w:t>
      </w:r>
      <w:r w:rsidR="005A2F56" w:rsidRPr="00F8655D">
        <w:rPr>
          <w:rStyle w:val="FootnoteReference"/>
          <w:color w:val="000000"/>
          <w:lang w:val="mk-MK"/>
        </w:rPr>
        <w:footnoteReference w:id="250"/>
      </w:r>
      <w:r w:rsidR="005A2F56" w:rsidRPr="00F8655D">
        <w:rPr>
          <w:color w:val="000000"/>
          <w:lang w:val="mk-MK"/>
        </w:rPr>
        <w:t>.</w:t>
      </w:r>
      <w:r w:rsidR="005A2F56" w:rsidRPr="00F8655D">
        <w:rPr>
          <w:color w:val="000000"/>
        </w:rPr>
        <w:t xml:space="preserve"> </w:t>
      </w:r>
    </w:p>
    <w:p w:rsidR="001D2A15" w:rsidRPr="00F8655D" w:rsidRDefault="001D2A15" w:rsidP="00F8655D">
      <w:pPr>
        <w:spacing w:line="360" w:lineRule="auto"/>
        <w:jc w:val="both"/>
        <w:textAlignment w:val="baseline"/>
      </w:pPr>
      <w:r w:rsidRPr="00F8655D">
        <w:rPr>
          <w:color w:val="000000"/>
          <w:lang w:val="mk-MK"/>
        </w:rPr>
        <w:lastRenderedPageBreak/>
        <w:tab/>
      </w:r>
      <w:r w:rsidR="00FC1D45" w:rsidRPr="00F8655D">
        <w:rPr>
          <w:lang w:val="mk-MK"/>
        </w:rPr>
        <w:t xml:space="preserve">Денешната фактичка општествено политичка состојба во која се наоѓа Република Северна Македонија повторно на соодветен начин е </w:t>
      </w:r>
      <w:r w:rsidR="00441514" w:rsidRPr="00F8655D">
        <w:rPr>
          <w:lang w:val="mk-MK"/>
        </w:rPr>
        <w:t xml:space="preserve">најексплицитно опишана во Извештајот на Европската комисија за напредокот на Р.С.М. кон ЕУ </w:t>
      </w:r>
      <w:r w:rsidR="00FC1D45" w:rsidRPr="00F8655D">
        <w:rPr>
          <w:lang w:val="mk-MK"/>
        </w:rPr>
        <w:t xml:space="preserve">за </w:t>
      </w:r>
      <w:r w:rsidR="00441514" w:rsidRPr="00F8655D">
        <w:rPr>
          <w:lang w:val="mk-MK"/>
        </w:rPr>
        <w:t>20</w:t>
      </w:r>
      <w:r w:rsidR="00FC1D45" w:rsidRPr="00F8655D">
        <w:rPr>
          <w:lang w:val="mk-MK"/>
        </w:rPr>
        <w:t>23 година</w:t>
      </w:r>
      <w:r w:rsidR="00441514" w:rsidRPr="00F8655D">
        <w:rPr>
          <w:lang w:val="mk-MK"/>
        </w:rPr>
        <w:t xml:space="preserve">, </w:t>
      </w:r>
      <w:r w:rsidR="00FC1D45" w:rsidRPr="00F8655D">
        <w:rPr>
          <w:lang w:val="mk-MK"/>
        </w:rPr>
        <w:t xml:space="preserve">чии </w:t>
      </w:r>
      <w:r w:rsidR="00441514" w:rsidRPr="00F8655D">
        <w:rPr>
          <w:lang w:val="mk-MK"/>
        </w:rPr>
        <w:t>оценк</w:t>
      </w:r>
      <w:r w:rsidR="00FC1D45" w:rsidRPr="00F8655D">
        <w:rPr>
          <w:lang w:val="mk-MK"/>
        </w:rPr>
        <w:t>и,</w:t>
      </w:r>
      <w:r w:rsidR="00441514" w:rsidRPr="00F8655D">
        <w:rPr>
          <w:lang w:val="mk-MK"/>
        </w:rPr>
        <w:t xml:space="preserve"> </w:t>
      </w:r>
      <w:r w:rsidR="00FC1D45" w:rsidRPr="00F8655D">
        <w:rPr>
          <w:lang w:val="mk-MK"/>
        </w:rPr>
        <w:t>повеќе или помалку, не отстапуваат од оние содржани во нејзините претходни извештаи за нашата држава</w:t>
      </w:r>
      <w:r w:rsidR="00FC1D45" w:rsidRPr="00F8655D">
        <w:rPr>
          <w:rStyle w:val="FootnoteReference"/>
          <w:lang w:val="mk-MK"/>
        </w:rPr>
        <w:footnoteReference w:id="251"/>
      </w:r>
      <w:r w:rsidR="004B0C2F" w:rsidRPr="00F8655D">
        <w:rPr>
          <w:lang w:val="mk-MK"/>
        </w:rPr>
        <w:t xml:space="preserve">, </w:t>
      </w:r>
      <w:r w:rsidRPr="00F8655D">
        <w:rPr>
          <w:lang w:val="mk-MK"/>
        </w:rPr>
        <w:t xml:space="preserve">а </w:t>
      </w:r>
      <w:r w:rsidR="004B0C2F" w:rsidRPr="00F8655D">
        <w:rPr>
          <w:lang w:val="mk-MK"/>
        </w:rPr>
        <w:t>кои оценки се направени од перспектива на исполнувањето на клучните Копенхагенски критериуми за членство во Унијата од страна на РСМ</w:t>
      </w:r>
      <w:r w:rsidR="00FC1D45" w:rsidRPr="00F8655D">
        <w:rPr>
          <w:lang w:val="mk-MK"/>
        </w:rPr>
        <w:t>.</w:t>
      </w:r>
      <w:r w:rsidRPr="00F8655D">
        <w:rPr>
          <w:lang w:val="mk-MK"/>
        </w:rPr>
        <w:t xml:space="preserve"> </w:t>
      </w:r>
      <w:r w:rsidR="00FC1D45" w:rsidRPr="00F8655D">
        <w:rPr>
          <w:lang w:val="mk-MK"/>
        </w:rPr>
        <w:t xml:space="preserve">Така, </w:t>
      </w:r>
      <w:r w:rsidR="006E45BD" w:rsidRPr="00F8655D">
        <w:rPr>
          <w:lang w:val="mk-MK"/>
        </w:rPr>
        <w:t xml:space="preserve">заради потребите на главната цел н овој дел од докторатот, најпрво </w:t>
      </w:r>
      <w:r w:rsidRPr="00F8655D">
        <w:rPr>
          <w:lang w:val="mk-MK"/>
        </w:rPr>
        <w:t>следи следнио</w:t>
      </w:r>
      <w:r w:rsidR="006E45BD" w:rsidRPr="00F8655D">
        <w:rPr>
          <w:lang w:val="mk-MK"/>
        </w:rPr>
        <w:t>в</w:t>
      </w:r>
      <w:r w:rsidRPr="00F8655D">
        <w:rPr>
          <w:lang w:val="mk-MK"/>
        </w:rPr>
        <w:t xml:space="preserve"> селективен приказ на оценките и препораките на Европската комисија во конкретни подрачја</w:t>
      </w:r>
      <w:r w:rsidRPr="00F8655D">
        <w:t>:</w:t>
      </w:r>
    </w:p>
    <w:p w:rsidR="00C52F76" w:rsidRPr="00F8655D" w:rsidRDefault="001D2A15" w:rsidP="00F8655D">
      <w:pPr>
        <w:shd w:val="clear" w:color="auto" w:fill="FFFFFF"/>
        <w:spacing w:line="360" w:lineRule="auto"/>
        <w:jc w:val="both"/>
        <w:rPr>
          <w:lang w:val="mk-MK"/>
        </w:rPr>
      </w:pPr>
      <w:r w:rsidRPr="00F8655D">
        <w:tab/>
      </w:r>
      <w:r w:rsidR="00991484">
        <w:t>i).</w:t>
      </w:r>
      <w:r w:rsidRPr="00F8655D">
        <w:rPr>
          <w:b/>
        </w:rPr>
        <w:t xml:space="preserve"> </w:t>
      </w:r>
      <w:r w:rsidRPr="00F8655D">
        <w:rPr>
          <w:lang w:val="mk-MK"/>
        </w:rPr>
        <w:t>Во делот 2.1. насловен</w:t>
      </w:r>
      <w:r w:rsidRPr="00F8655D">
        <w:rPr>
          <w:i/>
          <w:lang w:val="mk-MK"/>
        </w:rPr>
        <w:t xml:space="preserve"> </w:t>
      </w:r>
      <w:r w:rsidRPr="00F8655D">
        <w:rPr>
          <w:i/>
        </w:rPr>
        <w:t>„Функционирање на демократските институции и реформата на јавната администрација”</w:t>
      </w:r>
      <w:r w:rsidRPr="00F8655D">
        <w:rPr>
          <w:i/>
          <w:lang w:val="mk-MK"/>
        </w:rPr>
        <w:t xml:space="preserve">, </w:t>
      </w:r>
      <w:r w:rsidR="00C52F76" w:rsidRPr="00F8655D">
        <w:rPr>
          <w:lang w:val="mk-MK"/>
        </w:rPr>
        <w:t xml:space="preserve">каде Европската комисиј </w:t>
      </w:r>
      <w:r w:rsidRPr="00F8655D">
        <w:rPr>
          <w:lang w:val="mk-MK"/>
        </w:rPr>
        <w:t xml:space="preserve">најпрво </w:t>
      </w:r>
      <w:r w:rsidR="00C52F76" w:rsidRPr="00F8655D">
        <w:rPr>
          <w:lang w:val="mk-MK"/>
        </w:rPr>
        <w:t>ја дала</w:t>
      </w:r>
      <w:r w:rsidRPr="00F8655D">
        <w:rPr>
          <w:lang w:val="mk-MK"/>
        </w:rPr>
        <w:t xml:space="preserve"> </w:t>
      </w:r>
      <w:r w:rsidR="00C52F76" w:rsidRPr="00F8655D">
        <w:rPr>
          <w:lang w:val="mk-MK"/>
        </w:rPr>
        <w:t>својата општа</w:t>
      </w:r>
      <w:r w:rsidRPr="00F8655D">
        <w:rPr>
          <w:lang w:val="mk-MK"/>
        </w:rPr>
        <w:t xml:space="preserve"> оценка</w:t>
      </w:r>
      <w:r w:rsidRPr="00F8655D">
        <w:t xml:space="preserve"> </w:t>
      </w:r>
      <w:r w:rsidRPr="00F8655D">
        <w:rPr>
          <w:lang w:val="mk-MK"/>
        </w:rPr>
        <w:t>за политичката состојба</w:t>
      </w:r>
      <w:r w:rsidR="0059274D" w:rsidRPr="00F8655D">
        <w:rPr>
          <w:lang w:val="mk-MK"/>
        </w:rPr>
        <w:t xml:space="preserve"> во државата</w:t>
      </w:r>
      <w:r w:rsidRPr="00F8655D">
        <w:rPr>
          <w:lang w:val="mk-MK"/>
        </w:rPr>
        <w:t xml:space="preserve">, </w:t>
      </w:r>
      <w:r w:rsidR="0059274D" w:rsidRPr="00F8655D">
        <w:rPr>
          <w:lang w:val="mk-MK"/>
        </w:rPr>
        <w:t>според која</w:t>
      </w:r>
      <w:r w:rsidR="0059274D" w:rsidRPr="00F8655D">
        <w:rPr>
          <w:i/>
          <w:lang w:val="mk-MK"/>
        </w:rPr>
        <w:t xml:space="preserve"> </w:t>
      </w:r>
      <w:r w:rsidRPr="00F8655D">
        <w:rPr>
          <w:i/>
        </w:rPr>
        <w:t>„</w:t>
      </w:r>
      <w:r w:rsidR="0059274D" w:rsidRPr="00F8655D">
        <w:rPr>
          <w:i/>
          <w:lang w:val="mk-MK"/>
        </w:rPr>
        <w:t xml:space="preserve">таа </w:t>
      </w:r>
      <w:r w:rsidRPr="00F8655D">
        <w:rPr>
          <w:i/>
          <w:color w:val="000000"/>
        </w:rPr>
        <w:t>и понатаму е поларизирана, што влијае врз соодветното функционирање на демократските институции’</w:t>
      </w:r>
      <w:r w:rsidR="008231CB" w:rsidRPr="00F8655D">
        <w:rPr>
          <w:i/>
          <w:color w:val="000000"/>
        </w:rPr>
        <w:t xml:space="preserve">. </w:t>
      </w:r>
      <w:r w:rsidR="006E48C3" w:rsidRPr="00F8655D">
        <w:rPr>
          <w:color w:val="000000"/>
          <w:lang w:val="mk-MK"/>
        </w:rPr>
        <w:t xml:space="preserve">Ова е </w:t>
      </w:r>
      <w:r w:rsidR="008231CB" w:rsidRPr="00F8655D">
        <w:rPr>
          <w:color w:val="000000"/>
          <w:lang w:val="mk-MK"/>
        </w:rPr>
        <w:t xml:space="preserve">проследено со </w:t>
      </w:r>
      <w:r w:rsidR="00C52F76" w:rsidRPr="00F8655D">
        <w:rPr>
          <w:color w:val="000000"/>
          <w:lang w:val="mk-MK"/>
        </w:rPr>
        <w:t xml:space="preserve">нејзини </w:t>
      </w:r>
      <w:r w:rsidR="008231CB" w:rsidRPr="00F8655D">
        <w:rPr>
          <w:color w:val="000000"/>
          <w:lang w:val="mk-MK"/>
        </w:rPr>
        <w:t>оценки</w:t>
      </w:r>
      <w:r w:rsidR="006E48C3" w:rsidRPr="00F8655D">
        <w:rPr>
          <w:color w:val="000000"/>
          <w:lang w:val="mk-MK"/>
        </w:rPr>
        <w:t xml:space="preserve"> </w:t>
      </w:r>
      <w:r w:rsidR="008231CB" w:rsidRPr="00F8655D">
        <w:rPr>
          <w:color w:val="000000"/>
          <w:lang w:val="mk-MK"/>
        </w:rPr>
        <w:t xml:space="preserve">во врска со </w:t>
      </w:r>
      <w:r w:rsidR="006E48C3" w:rsidRPr="00F8655D">
        <w:rPr>
          <w:color w:val="000000"/>
          <w:lang w:val="mk-MK"/>
        </w:rPr>
        <w:t>Македонското с</w:t>
      </w:r>
      <w:r w:rsidR="008231CB" w:rsidRPr="00F8655D">
        <w:rPr>
          <w:color w:val="000000"/>
          <w:lang w:val="mk-MK"/>
        </w:rPr>
        <w:t>обр</w:t>
      </w:r>
      <w:r w:rsidR="008231CB" w:rsidRPr="00F8655D">
        <w:rPr>
          <w:color w:val="000000"/>
        </w:rPr>
        <w:t>a</w:t>
      </w:r>
      <w:r w:rsidR="008231CB" w:rsidRPr="00F8655D">
        <w:rPr>
          <w:color w:val="000000"/>
          <w:lang w:val="mk-MK"/>
        </w:rPr>
        <w:t xml:space="preserve">ние, </w:t>
      </w:r>
      <w:r w:rsidR="0059274D" w:rsidRPr="00F8655D">
        <w:rPr>
          <w:color w:val="000000"/>
          <w:lang w:val="mk-MK"/>
        </w:rPr>
        <w:t>нагласувајќи притоа (меѓу другото) дека</w:t>
      </w:r>
      <w:r w:rsidR="006E48C3" w:rsidRPr="00F8655D">
        <w:rPr>
          <w:color w:val="000000"/>
          <w:lang w:val="mk-MK"/>
        </w:rPr>
        <w:t xml:space="preserve"> </w:t>
      </w:r>
      <w:r w:rsidR="008231CB" w:rsidRPr="00F8655D">
        <w:rPr>
          <w:color w:val="000000"/>
          <w:lang w:val="mk-MK"/>
        </w:rPr>
        <w:t>ЦИТИРАМ</w:t>
      </w:r>
      <w:r w:rsidR="008231CB" w:rsidRPr="00F8655D">
        <w:rPr>
          <w:color w:val="000000"/>
        </w:rPr>
        <w:t>:</w:t>
      </w:r>
      <w:r w:rsidR="008231CB" w:rsidRPr="00F8655D">
        <w:rPr>
          <w:color w:val="000000"/>
          <w:lang w:val="mk-MK"/>
        </w:rPr>
        <w:t xml:space="preserve"> </w:t>
      </w:r>
      <w:r w:rsidR="006E48C3" w:rsidRPr="00F8655D">
        <w:rPr>
          <w:i/>
          <w:color w:val="000000"/>
        </w:rPr>
        <w:t>„</w:t>
      </w:r>
      <w:r w:rsidR="008231CB" w:rsidRPr="00F8655D">
        <w:rPr>
          <w:i/>
          <w:color w:val="000000"/>
        </w:rPr>
        <w:t xml:space="preserve">Политичката поларизација во Собранието дополнително се продлабочи, со што се одложи донесувањето на многу реформски закони и важни именувања. </w:t>
      </w:r>
      <w:r w:rsidR="006E48C3" w:rsidRPr="00F8655D">
        <w:rPr>
          <w:i/>
          <w:color w:val="000000"/>
        </w:rPr>
        <w:t xml:space="preserve"> …. </w:t>
      </w:r>
      <w:r w:rsidR="008231CB" w:rsidRPr="00F8655D">
        <w:rPr>
          <w:i/>
          <w:color w:val="000000"/>
        </w:rPr>
        <w:t xml:space="preserve">Сите партии треба да се вклучат во конструктивен и инклузивен политички дијалог за да се зајакне улогата на Собранието. Прекумерно, а понекогаш и несоодветно беа употребени скратени постапки и „европското знаменце“, во некои случаи поради недостаток на консултации и лошо планирање на законодавниот календар. „Европското знаменце“ треба да се користи кога </w:t>
      </w:r>
      <w:r w:rsidR="008231CB" w:rsidRPr="00F8655D">
        <w:rPr>
          <w:i/>
          <w:color w:val="000000"/>
        </w:rPr>
        <w:lastRenderedPageBreak/>
        <w:t xml:space="preserve">е директно поврзано со донесувањето закони чија главна цел е усогласување со правото на ЕУ, а не за скратување јавна дебата за важни прашања. Собранискиот надзор врз работата на извршната власт редовно се вршеше преку пратенички прашања до министрите. Партиите треба да вложат максимални напори за исполнување на долгорочно задоцнетите обврски за внатрешни реформи што произлегоа од третиот круг на „Дијалогот Жан Моне“ на почетокот на 2020 година. </w:t>
      </w:r>
      <w:r w:rsidR="006E48C3" w:rsidRPr="00F8655D">
        <w:rPr>
          <w:i/>
          <w:color w:val="000000"/>
        </w:rPr>
        <w:t xml:space="preserve"> …..</w:t>
      </w:r>
      <w:r w:rsidR="008231CB" w:rsidRPr="00F8655D">
        <w:rPr>
          <w:b/>
          <w:i/>
          <w:color w:val="000000"/>
        </w:rPr>
        <w:t>Неопходно е брзо спроведување на препораките од Групата држави против корупцијата</w:t>
      </w:r>
      <w:r w:rsidR="008231CB" w:rsidRPr="00F8655D">
        <w:rPr>
          <w:i/>
          <w:color w:val="000000"/>
        </w:rPr>
        <w:t xml:space="preserve"> за да се зголеми транспарентноста на финансирањето на политичките партии. Собранието треба да обезбеди навремен преглед на законските извештаи што му ги испраќаат државните агенции и тела</w:t>
      </w:r>
      <w:r w:rsidR="006E48C3" w:rsidRPr="00F8655D">
        <w:rPr>
          <w:i/>
          <w:color w:val="000000"/>
        </w:rPr>
        <w:t xml:space="preserve">” – </w:t>
      </w:r>
      <w:r w:rsidR="006E48C3" w:rsidRPr="00F8655D">
        <w:rPr>
          <w:color w:val="000000"/>
          <w:lang w:val="mk-MK"/>
        </w:rPr>
        <w:t>ЗАТВОРЕН ЦИТАТ</w:t>
      </w:r>
      <w:r w:rsidR="008231CB" w:rsidRPr="00F8655D">
        <w:t>.</w:t>
      </w:r>
      <w:r w:rsidR="006E48C3" w:rsidRPr="00F8655D">
        <w:rPr>
          <w:i/>
        </w:rPr>
        <w:t xml:space="preserve"> </w:t>
      </w:r>
      <w:r w:rsidR="006E48C3" w:rsidRPr="00F8655D">
        <w:rPr>
          <w:lang w:val="mk-MK"/>
        </w:rPr>
        <w:t>Ова Комисијата го заокружил</w:t>
      </w:r>
      <w:r w:rsidR="000376D1" w:rsidRPr="00F8655D">
        <w:rPr>
          <w:lang w:val="mk-MK"/>
        </w:rPr>
        <w:t>а</w:t>
      </w:r>
      <w:r w:rsidR="006E48C3" w:rsidRPr="00F8655D">
        <w:rPr>
          <w:lang w:val="mk-MK"/>
        </w:rPr>
        <w:t xml:space="preserve"> со свои оценки </w:t>
      </w:r>
      <w:r w:rsidR="003C7308" w:rsidRPr="00F8655D">
        <w:rPr>
          <w:lang w:val="mk-MK"/>
        </w:rPr>
        <w:t xml:space="preserve">во поглед </w:t>
      </w:r>
      <w:r w:rsidR="006E48C3" w:rsidRPr="00F8655D">
        <w:rPr>
          <w:lang w:val="mk-MK"/>
        </w:rPr>
        <w:t>на</w:t>
      </w:r>
      <w:r w:rsidR="006E48C3" w:rsidRPr="00F8655D">
        <w:rPr>
          <w:i/>
          <w:lang w:val="mk-MK"/>
        </w:rPr>
        <w:t xml:space="preserve"> </w:t>
      </w:r>
      <w:r w:rsidR="003C7308" w:rsidRPr="00F8655D">
        <w:rPr>
          <w:i/>
        </w:rPr>
        <w:t>„</w:t>
      </w:r>
      <w:r w:rsidR="006E48C3" w:rsidRPr="00F8655D">
        <w:rPr>
          <w:b/>
          <w:i/>
          <w:lang w:val="mk-MK"/>
        </w:rPr>
        <w:t>Р</w:t>
      </w:r>
      <w:r w:rsidR="006E48C3" w:rsidRPr="00F8655D">
        <w:rPr>
          <w:b/>
          <w:i/>
        </w:rPr>
        <w:t>еформа</w:t>
      </w:r>
      <w:r w:rsidR="006E48C3" w:rsidRPr="00F8655D">
        <w:rPr>
          <w:b/>
          <w:i/>
          <w:lang w:val="mk-MK"/>
        </w:rPr>
        <w:t>та</w:t>
      </w:r>
      <w:r w:rsidR="006E48C3" w:rsidRPr="00F8655D">
        <w:rPr>
          <w:b/>
          <w:i/>
        </w:rPr>
        <w:t xml:space="preserve"> на јавната администрација</w:t>
      </w:r>
      <w:r w:rsidR="003C7308" w:rsidRPr="00F8655D">
        <w:rPr>
          <w:i/>
        </w:rPr>
        <w:t>”</w:t>
      </w:r>
      <w:r w:rsidR="006E48C3" w:rsidRPr="00F8655D">
        <w:rPr>
          <w:i/>
          <w:lang w:val="mk-MK"/>
        </w:rPr>
        <w:t xml:space="preserve">, </w:t>
      </w:r>
      <w:r w:rsidR="0059274D" w:rsidRPr="00F8655D">
        <w:rPr>
          <w:color w:val="000000"/>
          <w:lang w:val="mk-MK"/>
        </w:rPr>
        <w:t>нагласувајќи притоа (меѓу другото) дека</w:t>
      </w:r>
      <w:r w:rsidR="0059274D" w:rsidRPr="00F8655D">
        <w:rPr>
          <w:i/>
          <w:color w:val="000000"/>
          <w:lang w:val="mk-MK"/>
        </w:rPr>
        <w:t xml:space="preserve"> </w:t>
      </w:r>
      <w:r w:rsidR="003C7308" w:rsidRPr="00F8655D">
        <w:rPr>
          <w:color w:val="000000"/>
          <w:lang w:val="mk-MK"/>
        </w:rPr>
        <w:t>ЦИТИРАМ</w:t>
      </w:r>
      <w:r w:rsidR="003C7308" w:rsidRPr="00F8655D">
        <w:rPr>
          <w:color w:val="000000"/>
        </w:rPr>
        <w:t>:</w:t>
      </w:r>
      <w:r w:rsidR="003C7308" w:rsidRPr="00F8655D">
        <w:rPr>
          <w:color w:val="000000"/>
          <w:lang w:val="mk-MK"/>
        </w:rPr>
        <w:t xml:space="preserve"> </w:t>
      </w:r>
      <w:r w:rsidR="003C7308" w:rsidRPr="00F8655D">
        <w:rPr>
          <w:i/>
          <w:color w:val="000000"/>
        </w:rPr>
        <w:t>„</w:t>
      </w:r>
      <w:r w:rsidR="003C7308" w:rsidRPr="00F8655D">
        <w:rPr>
          <w:i/>
          <w:color w:val="000000"/>
          <w:lang w:val="mk-MK"/>
        </w:rPr>
        <w:t xml:space="preserve"> .... </w:t>
      </w:r>
      <w:r w:rsidR="003C7308" w:rsidRPr="00F8655D">
        <w:rPr>
          <w:i/>
          <w:color w:val="000000"/>
        </w:rPr>
        <w:t xml:space="preserve">земјата сè уште не ја донесе ревидираната законска рамка за управување со човечки ресурси, која ги вклучува ревидираниот Закон за административни службеници, Законот за вработените во јавниот сектор и новите законски одредби за висока раководна служба. Новата рамка треба да го подобри управувањето со човечките ресурси во администрацијата и да помогне да се обезбедат вработувања, унапредувања и отпуштања засновани на заслуги на сите нивоа, вклучително и високото раководство. Законодавството сè уште не ги прифатило препораките на Државната комисија за спречување на корупцијата за непотизам, кронизам и политичко влијание при вработувањето во јавниот сектор и при именувањето членови на надзорните и на управните одбори. </w:t>
      </w:r>
      <w:r w:rsidR="003C7308" w:rsidRPr="00F8655D">
        <w:rPr>
          <w:i/>
        </w:rPr>
        <w:t>Подобрувањата во отчетноставо јавната администрација се поткопани со недонесувањето на новиот Закон за организација и работа на органите на државната управа</w:t>
      </w:r>
      <w:r w:rsidR="0059274D" w:rsidRPr="00F8655D">
        <w:rPr>
          <w:i/>
        </w:rPr>
        <w:t>”</w:t>
      </w:r>
      <w:r w:rsidR="000D4617" w:rsidRPr="00F8655D">
        <w:rPr>
          <w:i/>
          <w:lang w:val="mk-MK"/>
        </w:rPr>
        <w:t xml:space="preserve"> - </w:t>
      </w:r>
      <w:r w:rsidR="0059274D" w:rsidRPr="00F8655D">
        <w:t>ЗАТВОРЕН</w:t>
      </w:r>
      <w:r w:rsidR="00690474" w:rsidRPr="00F8655D">
        <w:t xml:space="preserve"> </w:t>
      </w:r>
      <w:r w:rsidR="0059274D" w:rsidRPr="00F8655D">
        <w:t>ЦИТАТ</w:t>
      </w:r>
      <w:r w:rsidR="00C52F76" w:rsidRPr="00F8655D">
        <w:rPr>
          <w:lang w:val="mk-MK"/>
        </w:rPr>
        <w:t>, и на крај</w:t>
      </w:r>
    </w:p>
    <w:p w:rsidR="009F52F5" w:rsidRPr="00F8655D" w:rsidRDefault="00690474" w:rsidP="00F8655D">
      <w:pPr>
        <w:shd w:val="clear" w:color="auto" w:fill="FFFFFF"/>
        <w:spacing w:after="120" w:line="360" w:lineRule="auto"/>
        <w:jc w:val="both"/>
        <w:rPr>
          <w:b/>
        </w:rPr>
      </w:pPr>
      <w:r w:rsidRPr="00F8655D">
        <w:rPr>
          <w:i/>
        </w:rPr>
        <w:t xml:space="preserve">           </w:t>
      </w:r>
      <w:r w:rsidRPr="00991484">
        <w:tab/>
      </w:r>
      <w:r w:rsidR="00991484" w:rsidRPr="00991484">
        <w:t>ii).</w:t>
      </w:r>
      <w:r w:rsidRPr="00F8655D">
        <w:rPr>
          <w:i/>
        </w:rPr>
        <w:t xml:space="preserve"> </w:t>
      </w:r>
      <w:r w:rsidR="0059274D" w:rsidRPr="00F8655D">
        <w:rPr>
          <w:lang w:val="mk-MK"/>
        </w:rPr>
        <w:t>Во делот 2.2. насловен</w:t>
      </w:r>
      <w:r w:rsidR="0059274D" w:rsidRPr="00F8655D">
        <w:rPr>
          <w:i/>
          <w:lang w:val="mk-MK"/>
        </w:rPr>
        <w:t xml:space="preserve"> </w:t>
      </w:r>
      <w:r w:rsidR="0059274D" w:rsidRPr="00F8655D">
        <w:rPr>
          <w:i/>
        </w:rPr>
        <w:t>„Владеење на правото и фундаментални права”</w:t>
      </w:r>
      <w:r w:rsidR="00E20FF2" w:rsidRPr="00F8655D">
        <w:rPr>
          <w:i/>
          <w:lang w:val="mk-MK"/>
        </w:rPr>
        <w:t xml:space="preserve">, </w:t>
      </w:r>
      <w:r w:rsidR="00E20FF2" w:rsidRPr="00F8655D">
        <w:rPr>
          <w:lang w:val="mk-MK"/>
        </w:rPr>
        <w:t>каде Комисијата најпрво ги дала своите оценки во поглед на п</w:t>
      </w:r>
      <w:r w:rsidR="0059274D" w:rsidRPr="00F8655D">
        <w:t>равосудство</w:t>
      </w:r>
      <w:r w:rsidR="00E20FF2" w:rsidRPr="00F8655D">
        <w:rPr>
          <w:lang w:val="mk-MK"/>
        </w:rPr>
        <w:t>то</w:t>
      </w:r>
      <w:r w:rsidR="0059274D" w:rsidRPr="00F8655D">
        <w:t xml:space="preserve"> и фундаментални</w:t>
      </w:r>
      <w:r w:rsidR="00E20FF2" w:rsidRPr="00F8655D">
        <w:rPr>
          <w:lang w:val="mk-MK"/>
        </w:rPr>
        <w:t>те</w:t>
      </w:r>
      <w:r w:rsidR="0059274D" w:rsidRPr="00F8655D">
        <w:t xml:space="preserve"> права</w:t>
      </w:r>
      <w:r w:rsidR="00E20FF2" w:rsidRPr="00F8655D">
        <w:rPr>
          <w:rStyle w:val="FootnoteReference"/>
        </w:rPr>
        <w:footnoteReference w:id="252"/>
      </w:r>
      <w:r w:rsidR="0059274D" w:rsidRPr="00F8655D">
        <w:t xml:space="preserve">, </w:t>
      </w:r>
      <w:r w:rsidR="00096DAA" w:rsidRPr="00F8655D">
        <w:rPr>
          <w:lang w:val="mk-MK"/>
        </w:rPr>
        <w:t>истакнувајќи ги својот општ став дека,</w:t>
      </w:r>
      <w:r w:rsidR="00096DAA" w:rsidRPr="00F8655D">
        <w:rPr>
          <w:i/>
          <w:lang w:val="mk-MK"/>
        </w:rPr>
        <w:t xml:space="preserve"> државата</w:t>
      </w:r>
      <w:r w:rsidR="00096DAA" w:rsidRPr="00F8655D">
        <w:rPr>
          <w:i/>
          <w:color w:val="000000"/>
        </w:rPr>
        <w:t xml:space="preserve"> </w:t>
      </w:r>
      <w:r w:rsidR="00096DAA" w:rsidRPr="00F8655D">
        <w:rPr>
          <w:bCs/>
          <w:i/>
          <w:color w:val="000000"/>
        </w:rPr>
        <w:t>постигна</w:t>
      </w:r>
      <w:r w:rsidR="00096DAA" w:rsidRPr="00F8655D">
        <w:rPr>
          <w:bCs/>
          <w:i/>
          <w:color w:val="000000"/>
          <w:lang w:val="mk-MK"/>
        </w:rPr>
        <w:t>ла</w:t>
      </w:r>
      <w:r w:rsidR="00096DAA" w:rsidRPr="00F8655D">
        <w:rPr>
          <w:bCs/>
          <w:i/>
          <w:color w:val="000000"/>
        </w:rPr>
        <w:t xml:space="preserve"> </w:t>
      </w:r>
      <w:r w:rsidR="00096DAA" w:rsidRPr="00F8655D">
        <w:rPr>
          <w:bCs/>
          <w:i/>
          <w:color w:val="000000"/>
        </w:rPr>
        <w:lastRenderedPageBreak/>
        <w:t xml:space="preserve">ниво на подготвеност помеѓу одредено и умерено </w:t>
      </w:r>
      <w:r w:rsidR="00096DAA" w:rsidRPr="00F8655D">
        <w:rPr>
          <w:i/>
          <w:color w:val="000000"/>
        </w:rPr>
        <w:t xml:space="preserve">да го примени </w:t>
      </w:r>
      <w:r w:rsidR="00096DAA" w:rsidRPr="00F8655D">
        <w:rPr>
          <w:i/>
          <w:iCs/>
          <w:color w:val="000000"/>
        </w:rPr>
        <w:t>правото</w:t>
      </w:r>
      <w:r w:rsidR="00096DAA" w:rsidRPr="00F8655D">
        <w:rPr>
          <w:i/>
          <w:color w:val="000000"/>
        </w:rPr>
        <w:t xml:space="preserve"> на ЕУ и европските стандарди во оваа област</w:t>
      </w:r>
      <w:r w:rsidR="00096DAA" w:rsidRPr="00F8655D">
        <w:rPr>
          <w:i/>
          <w:color w:val="000000"/>
          <w:lang w:val="mk-MK"/>
        </w:rPr>
        <w:t>, но дека, с</w:t>
      </w:r>
      <w:r w:rsidR="00096DAA" w:rsidRPr="00F8655D">
        <w:rPr>
          <w:i/>
          <w:color w:val="000000"/>
        </w:rPr>
        <w:t xml:space="preserve">евкупно, </w:t>
      </w:r>
      <w:r w:rsidR="00096DAA" w:rsidRPr="00F8655D">
        <w:rPr>
          <w:bCs/>
          <w:i/>
          <w:color w:val="000000"/>
        </w:rPr>
        <w:t>не е постигнат напредок</w:t>
      </w:r>
      <w:r w:rsidR="00096DAA" w:rsidRPr="00F8655D">
        <w:rPr>
          <w:i/>
          <w:color w:val="000000"/>
        </w:rPr>
        <w:t xml:space="preserve"> во зајакнувањето на судската независност и подобрувањето на правната рамка за заштита на фундаменталните прав</w:t>
      </w:r>
      <w:r w:rsidR="00096DAA" w:rsidRPr="00F8655D">
        <w:rPr>
          <w:i/>
          <w:color w:val="000000"/>
          <w:lang w:val="mk-MK"/>
        </w:rPr>
        <w:t>а</w:t>
      </w:r>
      <w:r w:rsidR="000F153E" w:rsidRPr="00F8655D">
        <w:rPr>
          <w:i/>
          <w:color w:val="000000"/>
          <w:lang w:val="mk-MK"/>
        </w:rPr>
        <w:t xml:space="preserve">. </w:t>
      </w:r>
      <w:r w:rsidR="000F153E" w:rsidRPr="00F8655D">
        <w:rPr>
          <w:color w:val="000000"/>
          <w:lang w:val="mk-MK"/>
        </w:rPr>
        <w:t>Ова е проследено со серија на поконкретни оценки и препораки  на Комисијата, нагласувајќи притоа (меѓу другото) дека, ЦИТИРАМ</w:t>
      </w:r>
      <w:r w:rsidR="000F153E" w:rsidRPr="00F8655D">
        <w:rPr>
          <w:color w:val="000000"/>
        </w:rPr>
        <w:t xml:space="preserve">: </w:t>
      </w:r>
      <w:r w:rsidR="000F153E" w:rsidRPr="00F8655D">
        <w:rPr>
          <w:i/>
        </w:rPr>
        <w:t>„</w:t>
      </w:r>
      <w:r w:rsidR="000F153E" w:rsidRPr="00F8655D">
        <w:rPr>
          <w:i/>
          <w:color w:val="000000"/>
        </w:rPr>
        <w:t xml:space="preserve">Судскиот совет треба да се стреми кон заштита на интегритетот и на независноста на судиите и на институциите и треба да се спротивстави на секое надворешно влијание. Контроверзното разрешување на претседателот на Судскиот совет предизвика загриженост за несоодветно политичко влијание. Доцни донесувањето нова стратегија за реформа на правосудството. Таа треба да има за цел подобрување на функционирањето на институциите. Напредокот во спроведувањето на стратегиите за човечки ресурси за судството и за обвинителството е ограничен. Недостигот на мерки за справување со влијанието на планираните пензионирања, влијаеше врз ефикасноста. Повеќето унапредувања за повисоките судови се соочија со понатамошни одложувања. </w:t>
      </w:r>
      <w:r w:rsidR="000F153E" w:rsidRPr="00F8655D">
        <w:rPr>
          <w:i/>
          <w:color w:val="000000"/>
          <w:lang w:val="mk-MK"/>
        </w:rPr>
        <w:t>....... Препораките на Комисијата од претходната година не беа спроведени и продолжуваат да важат. Во текот н</w:t>
      </w:r>
      <w:r w:rsidR="00755200" w:rsidRPr="00F8655D">
        <w:rPr>
          <w:i/>
          <w:color w:val="000000"/>
          <w:lang w:val="mk-MK"/>
        </w:rPr>
        <w:t xml:space="preserve">а </w:t>
      </w:r>
      <w:r w:rsidR="000F153E" w:rsidRPr="00F8655D">
        <w:rPr>
          <w:i/>
          <w:color w:val="000000"/>
          <w:lang w:val="mk-MK"/>
        </w:rPr>
        <w:t>наредната годин</w:t>
      </w:r>
      <w:r w:rsidR="000F153E" w:rsidRPr="00F8655D">
        <w:rPr>
          <w:i/>
          <w:color w:val="000000"/>
        </w:rPr>
        <w:t>a</w:t>
      </w:r>
      <w:r w:rsidR="000F153E" w:rsidRPr="00F8655D">
        <w:rPr>
          <w:i/>
          <w:color w:val="000000"/>
          <w:lang w:val="mk-MK"/>
        </w:rPr>
        <w:t>, земјат</w:t>
      </w:r>
      <w:r w:rsidR="000F153E" w:rsidRPr="00F8655D">
        <w:rPr>
          <w:i/>
          <w:color w:val="000000"/>
        </w:rPr>
        <w:t>a</w:t>
      </w:r>
      <w:r w:rsidR="000F153E" w:rsidRPr="00F8655D">
        <w:rPr>
          <w:i/>
          <w:color w:val="000000"/>
          <w:lang w:val="mk-MK"/>
        </w:rPr>
        <w:t xml:space="preserve"> особено треба</w:t>
      </w:r>
      <w:r w:rsidR="000F153E" w:rsidRPr="00F8655D">
        <w:rPr>
          <w:i/>
          <w:color w:val="000000"/>
        </w:rPr>
        <w:t xml:space="preserve">: </w:t>
      </w:r>
      <w:r w:rsidR="000F153E" w:rsidRPr="00F8655D">
        <w:rPr>
          <w:i/>
          <w:color w:val="000000"/>
          <w:lang w:val="mk-MK"/>
        </w:rPr>
        <w:t>да заврши со спроведувањето н</w:t>
      </w:r>
      <w:r w:rsidR="00CF675B" w:rsidRPr="00F8655D">
        <w:rPr>
          <w:i/>
          <w:color w:val="000000"/>
          <w:lang w:val="mk-MK"/>
        </w:rPr>
        <w:t>а</w:t>
      </w:r>
      <w:r w:rsidR="000F153E" w:rsidRPr="00F8655D">
        <w:rPr>
          <w:i/>
          <w:color w:val="000000"/>
          <w:lang w:val="mk-MK"/>
        </w:rPr>
        <w:t xml:space="preserve"> стратегијата за реформа на пр</w:t>
      </w:r>
      <w:r w:rsidR="00CF675B" w:rsidRPr="00F8655D">
        <w:rPr>
          <w:i/>
          <w:color w:val="000000"/>
          <w:lang w:val="mk-MK"/>
        </w:rPr>
        <w:t>а</w:t>
      </w:r>
      <w:r w:rsidR="000F153E" w:rsidRPr="00F8655D">
        <w:rPr>
          <w:i/>
          <w:color w:val="000000"/>
          <w:lang w:val="mk-MK"/>
        </w:rPr>
        <w:t>восудството и на ажурираниот акциски пл</w:t>
      </w:r>
      <w:r w:rsidR="00CF675B" w:rsidRPr="00F8655D">
        <w:rPr>
          <w:i/>
          <w:color w:val="000000"/>
          <w:lang w:val="mk-MK"/>
        </w:rPr>
        <w:t>а</w:t>
      </w:r>
      <w:r w:rsidR="000F153E" w:rsidRPr="00F8655D">
        <w:rPr>
          <w:i/>
          <w:color w:val="000000"/>
          <w:lang w:val="mk-MK"/>
        </w:rPr>
        <w:t xml:space="preserve">н, со посебен фокус на донесување на нов Закон за граѓанска постапка, во согласност со европските стандарди, и да ја </w:t>
      </w:r>
      <w:r w:rsidR="000F153E" w:rsidRPr="00D90127">
        <w:rPr>
          <w:i/>
          <w:lang w:val="mk-MK"/>
        </w:rPr>
        <w:t>подгот</w:t>
      </w:r>
      <w:r w:rsidR="00CF675B" w:rsidRPr="00D90127">
        <w:rPr>
          <w:i/>
          <w:lang w:val="mk-MK"/>
        </w:rPr>
        <w:t>в</w:t>
      </w:r>
      <w:r w:rsidR="000F153E" w:rsidRPr="00D90127">
        <w:rPr>
          <w:i/>
          <w:lang w:val="mk-MK"/>
        </w:rPr>
        <w:t>и новата стратегија за реформа на првосудството з</w:t>
      </w:r>
      <w:r w:rsidR="000F153E" w:rsidRPr="00D90127">
        <w:rPr>
          <w:i/>
        </w:rPr>
        <w:t>a</w:t>
      </w:r>
      <w:r w:rsidR="000F153E" w:rsidRPr="00D90127">
        <w:rPr>
          <w:i/>
          <w:lang w:val="mk-MK"/>
        </w:rPr>
        <w:t xml:space="preserve"> 2023-2027 година без одложување</w:t>
      </w:r>
      <w:r w:rsidR="000F153E" w:rsidRPr="00D90127">
        <w:rPr>
          <w:i/>
        </w:rPr>
        <w:t xml:space="preserve">; </w:t>
      </w:r>
      <w:r w:rsidR="000F153E" w:rsidRPr="00D90127">
        <w:rPr>
          <w:i/>
          <w:lang w:val="mk-MK"/>
        </w:rPr>
        <w:t>д</w:t>
      </w:r>
      <w:r w:rsidR="000F153E" w:rsidRPr="00D90127">
        <w:rPr>
          <w:i/>
        </w:rPr>
        <w:t>a</w:t>
      </w:r>
      <w:r w:rsidR="000F153E" w:rsidRPr="00D90127">
        <w:rPr>
          <w:i/>
          <w:lang w:val="mk-MK"/>
        </w:rPr>
        <w:t xml:space="preserve"> ја ревидира законодавната рамка и целокупното функционирање на Судскиот совет</w:t>
      </w:r>
      <w:r w:rsidR="000F153E" w:rsidRPr="00F8655D">
        <w:rPr>
          <w:i/>
          <w:color w:val="000000"/>
          <w:lang w:val="mk-MK"/>
        </w:rPr>
        <w:t xml:space="preserve"> за да се зајакне неговата транспарентност и независност и да го забрза спроведувањето на стратегиите за човечки ресурси за судството и за обвинителството</w:t>
      </w:r>
      <w:r w:rsidR="000F153E" w:rsidRPr="00F8655D">
        <w:rPr>
          <w:i/>
          <w:color w:val="000000"/>
        </w:rPr>
        <w:t xml:space="preserve">” – </w:t>
      </w:r>
      <w:r w:rsidR="000F153E" w:rsidRPr="00F8655D">
        <w:rPr>
          <w:color w:val="000000"/>
          <w:lang w:val="mk-MK"/>
        </w:rPr>
        <w:t>ЗАТВОРЕН ЦИТАТ</w:t>
      </w:r>
      <w:r w:rsidR="000F153E" w:rsidRPr="00F8655D">
        <w:rPr>
          <w:i/>
          <w:color w:val="000000"/>
          <w:lang w:val="mk-MK"/>
        </w:rPr>
        <w:t xml:space="preserve">. </w:t>
      </w:r>
      <w:r w:rsidR="004A579D" w:rsidRPr="00F8655D">
        <w:rPr>
          <w:color w:val="000000"/>
          <w:lang w:val="mk-MK"/>
        </w:rPr>
        <w:t>Ова  потоа Комис</w:t>
      </w:r>
      <w:r w:rsidRPr="00F8655D">
        <w:rPr>
          <w:color w:val="000000"/>
          <w:lang w:val="mk-MK"/>
        </w:rPr>
        <w:t>и</w:t>
      </w:r>
      <w:r w:rsidR="004A579D" w:rsidRPr="00F8655D">
        <w:rPr>
          <w:color w:val="000000"/>
          <w:lang w:val="mk-MK"/>
        </w:rPr>
        <w:t>ј</w:t>
      </w:r>
      <w:r w:rsidRPr="00F8655D">
        <w:rPr>
          <w:color w:val="000000"/>
          <w:lang w:val="mk-MK"/>
        </w:rPr>
        <w:t>а</w:t>
      </w:r>
      <w:r w:rsidR="004A579D" w:rsidRPr="00F8655D">
        <w:rPr>
          <w:color w:val="000000"/>
          <w:lang w:val="mk-MK"/>
        </w:rPr>
        <w:t xml:space="preserve">та го проследила </w:t>
      </w:r>
      <w:r w:rsidRPr="00F8655D">
        <w:rPr>
          <w:color w:val="000000"/>
          <w:lang w:val="mk-MK"/>
        </w:rPr>
        <w:t xml:space="preserve">со </w:t>
      </w:r>
      <w:r w:rsidR="004A579D" w:rsidRPr="00F8655D">
        <w:rPr>
          <w:color w:val="000000"/>
          <w:lang w:val="mk-MK"/>
        </w:rPr>
        <w:t>свои</w:t>
      </w:r>
      <w:r w:rsidRPr="00F8655D">
        <w:rPr>
          <w:color w:val="000000"/>
          <w:lang w:val="mk-MK"/>
        </w:rPr>
        <w:t>-</w:t>
      </w:r>
      <w:r w:rsidR="004A579D" w:rsidRPr="00F8655D">
        <w:rPr>
          <w:color w:val="000000"/>
          <w:lang w:val="mk-MK"/>
        </w:rPr>
        <w:t xml:space="preserve">те оценки и препораки </w:t>
      </w:r>
      <w:r w:rsidRPr="00F8655D">
        <w:rPr>
          <w:color w:val="000000"/>
          <w:lang w:val="mk-MK"/>
        </w:rPr>
        <w:t>в</w:t>
      </w:r>
      <w:r w:rsidR="001E52B8" w:rsidRPr="00F8655D">
        <w:rPr>
          <w:color w:val="000000"/>
        </w:rPr>
        <w:t>о однос на спречувањето и борбата против корупцијата</w:t>
      </w:r>
      <w:r w:rsidR="004A579D" w:rsidRPr="00F8655D">
        <w:rPr>
          <w:color w:val="000000"/>
          <w:lang w:val="mk-MK"/>
        </w:rPr>
        <w:t xml:space="preserve"> во државата, нагласувајќи притоа (меѓу другото) дека ЦИТИР</w:t>
      </w:r>
      <w:r w:rsidRPr="00F8655D">
        <w:rPr>
          <w:color w:val="000000"/>
          <w:lang w:val="mk-MK"/>
        </w:rPr>
        <w:t>А</w:t>
      </w:r>
      <w:r w:rsidR="004A579D" w:rsidRPr="00F8655D">
        <w:rPr>
          <w:color w:val="000000"/>
          <w:lang w:val="mk-MK"/>
        </w:rPr>
        <w:t>М</w:t>
      </w:r>
      <w:r w:rsidR="004A579D" w:rsidRPr="00F8655D">
        <w:rPr>
          <w:color w:val="000000"/>
        </w:rPr>
        <w:t>:</w:t>
      </w:r>
      <w:r w:rsidR="004A579D" w:rsidRPr="00F8655D">
        <w:rPr>
          <w:i/>
          <w:color w:val="000000"/>
        </w:rPr>
        <w:t xml:space="preserve"> </w:t>
      </w:r>
      <w:r w:rsidRPr="00F8655D">
        <w:rPr>
          <w:i/>
        </w:rPr>
        <w:t>„</w:t>
      </w:r>
      <w:r w:rsidRPr="00F8655D">
        <w:rPr>
          <w:i/>
          <w:lang w:val="mk-MK"/>
        </w:rPr>
        <w:t>..</w:t>
      </w:r>
      <w:r w:rsidR="001E52B8" w:rsidRPr="00F8655D">
        <w:rPr>
          <w:i/>
          <w:color w:val="000000"/>
        </w:rPr>
        <w:t xml:space="preserve">нивото на подготвеност на земјата е помеѓу </w:t>
      </w:r>
      <w:r w:rsidR="001E52B8" w:rsidRPr="00F8655D">
        <w:rPr>
          <w:bCs/>
          <w:i/>
          <w:color w:val="000000"/>
        </w:rPr>
        <w:t>одредено и умерено.</w:t>
      </w:r>
      <w:r w:rsidR="004A579D" w:rsidRPr="00F8655D">
        <w:rPr>
          <w:bCs/>
          <w:i/>
          <w:color w:val="000000"/>
        </w:rPr>
        <w:t xml:space="preserve"> </w:t>
      </w:r>
      <w:r w:rsidR="001E52B8" w:rsidRPr="00F8655D">
        <w:rPr>
          <w:bCs/>
          <w:i/>
          <w:color w:val="000000"/>
        </w:rPr>
        <w:t>Не е постигнат напредок.</w:t>
      </w:r>
      <w:r w:rsidR="001E52B8" w:rsidRPr="00F8655D">
        <w:rPr>
          <w:i/>
          <w:color w:val="000000"/>
        </w:rPr>
        <w:t xml:space="preserve"> Корупцијата останува распространета во многу области и претставува предмет на загриженост. Се зголемија одложувањата и преиначувањата на судењата на случаите на корупција на високо ниво, што резултираше со застарување на некои случаи. Кривичниот законик беше изменет по итна </w:t>
      </w:r>
      <w:r w:rsidR="001E52B8" w:rsidRPr="00F8655D">
        <w:rPr>
          <w:i/>
          <w:color w:val="000000"/>
        </w:rPr>
        <w:lastRenderedPageBreak/>
        <w:t>собраниска постапка. Максималните законски казни за конкретни кривични дела поврзани со корупција беа намалени, што имаше последици врз примената на застареноста и влијаеше, прекинуваше или дури запираше голем број случаи на корупција на високо ниво, вклучително и случаи од поранешното Специјално јавно обвинителство (СЈО). Измените, исто така, ја попречуваат способноста на органите да ги истражуваат и да ги гонат таквите дела. Ова е предмет на сериозна загриженост Државната комисија за спречување на корупцијата беше проактивна во обезбедувањето насоки за политики за спречување корупција за јавните институции. Таа отвори неколку предмети, но нејзините препораки треба ефективно да се спроведат. Напорите за подобрување на функционирањето на Државната комисија за спречување на корупцијата</w:t>
      </w:r>
      <w:r w:rsidR="001E52B8" w:rsidRPr="00F8655D">
        <w:rPr>
          <w:i/>
          <w:color w:val="000000"/>
          <w:lang w:val="mk-MK"/>
        </w:rPr>
        <w:t xml:space="preserve"> </w:t>
      </w:r>
      <w:r w:rsidR="001E52B8" w:rsidRPr="00F8655D">
        <w:rPr>
          <w:i/>
          <w:color w:val="000000"/>
        </w:rPr>
        <w:t xml:space="preserve">треба да продолжат, особено преку дополнително доделување финансии за вработување стручен кадар. </w:t>
      </w:r>
      <w:r w:rsidR="004A579D" w:rsidRPr="00F8655D">
        <w:rPr>
          <w:i/>
          <w:color w:val="000000"/>
        </w:rPr>
        <w:t xml:space="preserve">…… </w:t>
      </w:r>
      <w:r w:rsidR="001E52B8" w:rsidRPr="00F8655D">
        <w:rPr>
          <w:i/>
          <w:color w:val="000000"/>
        </w:rPr>
        <w:t>Не е постапено во целост по препораките од минатата година и тие остануваат важечки. Во текот на наредната година, земјата особено треба:</w:t>
      </w:r>
      <w:r w:rsidR="001E52B8" w:rsidRPr="00F8655D">
        <w:rPr>
          <w:i/>
          <w:color w:val="000000"/>
          <w:lang w:val="mk-MK"/>
        </w:rPr>
        <w:t xml:space="preserve"> </w:t>
      </w:r>
      <w:r w:rsidR="001E52B8" w:rsidRPr="00F8655D">
        <w:rPr>
          <w:i/>
          <w:color w:val="000000"/>
        </w:rPr>
        <w:t>да го подобри спроведувањето на Националната стратегија за спречување корупција и судир на интереси и соодветно да ги спроведува препораките на ГРЕКО</w:t>
      </w:r>
      <w:r w:rsidRPr="00F8655D">
        <w:rPr>
          <w:i/>
          <w:color w:val="000000"/>
        </w:rPr>
        <w:t xml:space="preserve">” - </w:t>
      </w:r>
      <w:r w:rsidRPr="00F8655D">
        <w:rPr>
          <w:color w:val="000000"/>
          <w:lang w:val="mk-MK"/>
        </w:rPr>
        <w:t>ЗАТВОРЕН ЦИТАТ. Сето претходно Комисијата го заокружила со свои-те оценки во врска со комплексот на прашања околу фундаменталните права во државата, нагласувајќи притоа (меѓу другото</w:t>
      </w:r>
      <w:r w:rsidRPr="00F8655D">
        <w:rPr>
          <w:color w:val="000000"/>
        </w:rPr>
        <w:t>)</w:t>
      </w:r>
      <w:r w:rsidRPr="00F8655D">
        <w:rPr>
          <w:color w:val="000000"/>
          <w:lang w:val="mk-MK"/>
        </w:rPr>
        <w:t xml:space="preserve"> дека</w:t>
      </w:r>
      <w:r w:rsidRPr="00F8655D">
        <w:rPr>
          <w:i/>
          <w:color w:val="000000"/>
          <w:lang w:val="mk-MK"/>
        </w:rPr>
        <w:t xml:space="preserve"> </w:t>
      </w:r>
      <w:r w:rsidRPr="00F8655D">
        <w:rPr>
          <w:color w:val="000000"/>
          <w:lang w:val="mk-MK"/>
        </w:rPr>
        <w:t>ЦИТИРАМ</w:t>
      </w:r>
      <w:r w:rsidRPr="00F8655D">
        <w:rPr>
          <w:color w:val="000000"/>
        </w:rPr>
        <w:t>:</w:t>
      </w:r>
      <w:r w:rsidRPr="00F8655D">
        <w:rPr>
          <w:i/>
          <w:color w:val="000000"/>
          <w:lang w:val="mk-MK"/>
        </w:rPr>
        <w:t xml:space="preserve"> </w:t>
      </w:r>
      <w:r w:rsidRPr="00F8655D">
        <w:rPr>
          <w:i/>
        </w:rPr>
        <w:t>„</w:t>
      </w:r>
      <w:r w:rsidRPr="00F8655D">
        <w:rPr>
          <w:i/>
          <w:color w:val="000000"/>
        </w:rPr>
        <w:t xml:space="preserve">Правната рамка за заштита на фундаменталните права е делумно усогласена со </w:t>
      </w:r>
      <w:r w:rsidRPr="00F8655D">
        <w:rPr>
          <w:i/>
          <w:iCs/>
          <w:color w:val="000000"/>
        </w:rPr>
        <w:t xml:space="preserve">правото </w:t>
      </w:r>
      <w:r w:rsidRPr="00F8655D">
        <w:rPr>
          <w:i/>
          <w:color w:val="000000"/>
        </w:rPr>
        <w:t>на ЕУ и со европските стандарди за фундаменталните права. Земјата продолжува да ги исполнува своите општи обврски во однос на фундаменталните права, но законодавството треба да се спроведува на систематски начин.</w:t>
      </w:r>
      <w:r w:rsidRPr="00F8655D">
        <w:rPr>
          <w:i/>
          <w:color w:val="000000"/>
          <w:lang w:val="mk-MK"/>
        </w:rPr>
        <w:t xml:space="preserve"> ..... </w:t>
      </w:r>
      <w:r w:rsidRPr="00F8655D">
        <w:rPr>
          <w:i/>
          <w:color w:val="000000"/>
        </w:rPr>
        <w:t xml:space="preserve">Лицата со попреченост и понатаму се соочуваат со директна и со индиректна дискриминација, социјална исклученост и пречки. Канцеларијата на Народниот правобранител и Комисијата за спречување и заштита од дискриминација потпишаа меморандум за разбирање за официјализирање на нивната координација. </w:t>
      </w:r>
      <w:r w:rsidRPr="00F8655D">
        <w:rPr>
          <w:i/>
        </w:rPr>
        <w:t xml:space="preserve">Ситуацијата во затворите останува </w:t>
      </w:r>
      <w:r w:rsidRPr="00D90127">
        <w:rPr>
          <w:i/>
        </w:rPr>
        <w:t>катастрофална. Не беа спроведени препораките од Европскиот комитет за спречување тортура за третманот на лица лишени од слобода и на осудени лица, што предизвикува сериозна загриженост. Условите за притвор треба најитно да се подобрат</w:t>
      </w:r>
      <w:r w:rsidRPr="00D90127">
        <w:rPr>
          <w:i/>
          <w:lang w:val="mk-MK"/>
        </w:rPr>
        <w:t xml:space="preserve">. </w:t>
      </w:r>
      <w:r w:rsidRPr="00D90127">
        <w:rPr>
          <w:i/>
        </w:rPr>
        <w:t>Посебно внимание треба да се посвети на унапредување на недискриминацијата, зголемување на ефективноста во справувањето со злосторствата од омраза и говорот на омраза, зајакнувањ</w:t>
      </w:r>
      <w:r w:rsidRPr="00F8655D">
        <w:rPr>
          <w:i/>
        </w:rPr>
        <w:t xml:space="preserve">е на капацитетот и на </w:t>
      </w:r>
      <w:r w:rsidRPr="00F8655D">
        <w:rPr>
          <w:i/>
        </w:rPr>
        <w:lastRenderedPageBreak/>
        <w:t xml:space="preserve">независноста на институциите задолжени за заштита на правата на лицата што припаѓаат на </w:t>
      </w:r>
      <w:r w:rsidR="002F0500">
        <w:rPr>
          <w:i/>
        </w:rPr>
        <w:t>малцинствата или на заедниците.</w:t>
      </w:r>
      <w:r w:rsidRPr="00F8655D">
        <w:rPr>
          <w:i/>
        </w:rPr>
        <w:t xml:space="preserve"> Механизмот за надворешен надзор врз полицијата, вклучително и врз затворската полиција, с</w:t>
      </w:r>
      <w:r w:rsidRPr="00F8655D">
        <w:rPr>
          <w:i/>
          <w:lang w:val="ru-RU"/>
        </w:rPr>
        <w:t>è</w:t>
      </w:r>
      <w:r w:rsidRPr="00F8655D">
        <w:rPr>
          <w:i/>
        </w:rPr>
        <w:t xml:space="preserve"> уште не е целосно функционален</w:t>
      </w:r>
      <w:r w:rsidRPr="00F8655D">
        <w:rPr>
          <w:i/>
          <w:lang w:val="mk-MK"/>
        </w:rPr>
        <w:t xml:space="preserve"> ...</w:t>
      </w:r>
      <w:r w:rsidRPr="00F8655D">
        <w:rPr>
          <w:i/>
          <w:color w:val="FF0000"/>
          <w:lang w:val="mk-MK"/>
        </w:rPr>
        <w:t xml:space="preserve"> </w:t>
      </w:r>
      <w:r w:rsidRPr="00F8655D">
        <w:rPr>
          <w:i/>
          <w:color w:val="000000"/>
          <w:lang w:val="mk-MK"/>
        </w:rPr>
        <w:t xml:space="preserve">Во текот на наредната година, земјата </w:t>
      </w:r>
      <w:r w:rsidRPr="00D90127">
        <w:rPr>
          <w:i/>
          <w:lang w:val="mk-MK"/>
        </w:rPr>
        <w:t>особено треба</w:t>
      </w:r>
      <w:r w:rsidRPr="00D90127">
        <w:rPr>
          <w:i/>
        </w:rPr>
        <w:t xml:space="preserve">: </w:t>
      </w:r>
      <w:r w:rsidRPr="00D90127">
        <w:rPr>
          <w:i/>
          <w:lang w:val="mk-MK"/>
        </w:rPr>
        <w:t xml:space="preserve">да ги поправи катстрофалните услови во затворите и да ги засили напорите за промоција на алтернативи на затворањето и да ги спроведе </w:t>
      </w:r>
      <w:r w:rsidRPr="00D90127">
        <w:rPr>
          <w:lang w:val="mk-MK"/>
        </w:rPr>
        <w:t>релевантните препораки од национ</w:t>
      </w:r>
      <w:r w:rsidRPr="00D90127">
        <w:t>a</w:t>
      </w:r>
      <w:r w:rsidRPr="00D90127">
        <w:rPr>
          <w:lang w:val="mk-MK"/>
        </w:rPr>
        <w:t>лните и од меѓународните институции за условите за притвор</w:t>
      </w:r>
      <w:r w:rsidRPr="00D90127">
        <w:t xml:space="preserve">; …. </w:t>
      </w:r>
      <w:r w:rsidRPr="00D90127">
        <w:rPr>
          <w:i/>
        </w:rPr>
        <w:t xml:space="preserve">  “ - </w:t>
      </w:r>
      <w:r w:rsidRPr="00D90127">
        <w:rPr>
          <w:lang w:val="mk-MK"/>
        </w:rPr>
        <w:t>ЗАТВОРЕН</w:t>
      </w:r>
      <w:r w:rsidRPr="00F8655D">
        <w:rPr>
          <w:lang w:val="mk-MK"/>
        </w:rPr>
        <w:t xml:space="preserve"> ЦИТАТ</w:t>
      </w:r>
      <w:r w:rsidRPr="00F8655D">
        <w:rPr>
          <w:rStyle w:val="FootnoteReference"/>
          <w:lang w:val="mk-MK"/>
        </w:rPr>
        <w:footnoteReference w:id="253"/>
      </w:r>
      <w:r w:rsidRPr="00F8655D">
        <w:rPr>
          <w:i/>
          <w:lang w:val="mk-MK"/>
        </w:rPr>
        <w:t>.</w:t>
      </w:r>
      <w:r w:rsidRPr="00F8655D">
        <w:rPr>
          <w:i/>
          <w:color w:val="FF0000"/>
        </w:rPr>
        <w:t xml:space="preserve"> </w:t>
      </w:r>
      <w:r w:rsidRPr="00F8655D">
        <w:rPr>
          <w:lang w:val="mk-MK"/>
        </w:rPr>
        <w:tab/>
        <w:t>На крај, од перспектива на претходно наведеното</w:t>
      </w:r>
      <w:r w:rsidR="006F6AB4" w:rsidRPr="00F8655D">
        <w:rPr>
          <w:lang w:val="mk-MK"/>
        </w:rPr>
        <w:t xml:space="preserve">, </w:t>
      </w:r>
      <w:r w:rsidRPr="00F8655D">
        <w:rPr>
          <w:lang w:val="mk-MK"/>
        </w:rPr>
        <w:t xml:space="preserve">од посебна важност за потребите на главната цел на овој </w:t>
      </w:r>
      <w:r w:rsidR="006F6AB4" w:rsidRPr="00F8655D">
        <w:rPr>
          <w:lang w:val="mk-MK"/>
        </w:rPr>
        <w:t xml:space="preserve">дел </w:t>
      </w:r>
      <w:r w:rsidRPr="00F8655D">
        <w:rPr>
          <w:lang w:val="mk-MK"/>
        </w:rPr>
        <w:t xml:space="preserve">на докторатот е делот </w:t>
      </w:r>
      <w:r w:rsidR="006F6AB4" w:rsidRPr="00F8655D">
        <w:rPr>
          <w:lang w:val="mk-MK"/>
        </w:rPr>
        <w:t>од Извештајот, што</w:t>
      </w:r>
      <w:r w:rsidRPr="00F8655D">
        <w:rPr>
          <w:lang w:val="mk-MK"/>
        </w:rPr>
        <w:t xml:space="preserve"> се однесува на прашањето околу добрососедските односи и регион</w:t>
      </w:r>
      <w:r w:rsidR="006F6AB4" w:rsidRPr="00F8655D">
        <w:rPr>
          <w:lang w:val="mk-MK"/>
        </w:rPr>
        <w:t>а</w:t>
      </w:r>
      <w:r w:rsidRPr="00F8655D">
        <w:rPr>
          <w:lang w:val="mk-MK"/>
        </w:rPr>
        <w:t>лнат</w:t>
      </w:r>
      <w:r w:rsidR="006F6AB4" w:rsidRPr="00F8655D">
        <w:rPr>
          <w:lang w:val="mk-MK"/>
        </w:rPr>
        <w:t>а</w:t>
      </w:r>
      <w:r w:rsidRPr="00F8655D">
        <w:rPr>
          <w:lang w:val="mk-MK"/>
        </w:rPr>
        <w:t xml:space="preserve"> соработка на нашата држава, к</w:t>
      </w:r>
      <w:r w:rsidR="006F6AB4" w:rsidRPr="00F8655D">
        <w:rPr>
          <w:lang w:val="mk-MK"/>
        </w:rPr>
        <w:t>а</w:t>
      </w:r>
      <w:r w:rsidRPr="00F8655D">
        <w:rPr>
          <w:lang w:val="mk-MK"/>
        </w:rPr>
        <w:t xml:space="preserve">де Европската комисија </w:t>
      </w:r>
      <w:r w:rsidR="000B27C2" w:rsidRPr="00F8655D">
        <w:rPr>
          <w:lang w:val="mk-MK"/>
        </w:rPr>
        <w:t xml:space="preserve">неслучајно </w:t>
      </w:r>
      <w:r w:rsidR="006F6AB4" w:rsidRPr="00F8655D">
        <w:rPr>
          <w:lang w:val="mk-MK"/>
        </w:rPr>
        <w:t>ги опишува односите со Бугарија</w:t>
      </w:r>
      <w:r w:rsidR="009F52F5" w:rsidRPr="00F8655D">
        <w:rPr>
          <w:lang w:val="mk-MK"/>
        </w:rPr>
        <w:t xml:space="preserve"> во светло н</w:t>
      </w:r>
      <w:r w:rsidR="000B27C2" w:rsidRPr="00F8655D">
        <w:rPr>
          <w:lang w:val="mk-MK"/>
        </w:rPr>
        <w:t>а</w:t>
      </w:r>
      <w:r w:rsidR="009F52F5" w:rsidRPr="00F8655D">
        <w:rPr>
          <w:lang w:val="mk-MK"/>
        </w:rPr>
        <w:t xml:space="preserve"> погоре н</w:t>
      </w:r>
      <w:r w:rsidR="000B27C2" w:rsidRPr="00F8655D">
        <w:rPr>
          <w:lang w:val="mk-MK"/>
        </w:rPr>
        <w:t>а</w:t>
      </w:r>
      <w:r w:rsidR="009F52F5" w:rsidRPr="00F8655D">
        <w:rPr>
          <w:lang w:val="mk-MK"/>
        </w:rPr>
        <w:t xml:space="preserve">ведениот Договор </w:t>
      </w:r>
      <w:r w:rsidR="009F52F5" w:rsidRPr="00F8655D">
        <w:t>за пријателство, добрососедство и соработка и неговиот Протокол</w:t>
      </w:r>
      <w:r w:rsidR="006F6AB4" w:rsidRPr="00F8655D">
        <w:rPr>
          <w:lang w:val="mk-MK"/>
        </w:rPr>
        <w:t xml:space="preserve">, </w:t>
      </w:r>
      <w:r w:rsidR="009F52F5" w:rsidRPr="00F8655D">
        <w:rPr>
          <w:lang w:val="mk-MK"/>
        </w:rPr>
        <w:t>нагласувајќи ја на крај својата препорака дека се п</w:t>
      </w:r>
      <w:r w:rsidR="009F52F5" w:rsidRPr="00F8655D">
        <w:t>отребни  дополнителни напори за да се промовира атмосфера на дијалог и заемна почит.</w:t>
      </w:r>
    </w:p>
    <w:p w:rsidR="007D00DD" w:rsidRPr="007D00DD" w:rsidRDefault="000D4617" w:rsidP="007D00DD">
      <w:pPr>
        <w:spacing w:line="360" w:lineRule="auto"/>
        <w:jc w:val="both"/>
        <w:rPr>
          <w:color w:val="FF0000"/>
          <w:lang w:val="mk-MK"/>
        </w:rPr>
      </w:pPr>
      <w:r w:rsidRPr="00F8655D">
        <w:rPr>
          <w:lang w:val="mk-MK"/>
        </w:rPr>
        <w:tab/>
      </w:r>
      <w:r w:rsidRPr="00E679A6">
        <w:rPr>
          <w:lang w:val="mk-MK"/>
        </w:rPr>
        <w:t xml:space="preserve">Видно само од претходно </w:t>
      </w:r>
      <w:r w:rsidR="00F07392" w:rsidRPr="00E679A6">
        <w:rPr>
          <w:lang w:val="mk-MK"/>
        </w:rPr>
        <w:t xml:space="preserve">илустрираната </w:t>
      </w:r>
      <w:r w:rsidRPr="00E679A6">
        <w:rPr>
          <w:lang w:val="mk-MK"/>
        </w:rPr>
        <w:t>селективн</w:t>
      </w:r>
      <w:r w:rsidR="00F07392" w:rsidRPr="00E679A6">
        <w:rPr>
          <w:lang w:val="mk-MK"/>
        </w:rPr>
        <w:t>а</w:t>
      </w:r>
      <w:r w:rsidRPr="00E679A6">
        <w:rPr>
          <w:lang w:val="mk-MK"/>
        </w:rPr>
        <w:t xml:space="preserve"> </w:t>
      </w:r>
      <w:r w:rsidR="00F07392" w:rsidRPr="00E679A6">
        <w:rPr>
          <w:lang w:val="mk-MK"/>
        </w:rPr>
        <w:t>содржина</w:t>
      </w:r>
      <w:r w:rsidRPr="00E679A6">
        <w:rPr>
          <w:lang w:val="mk-MK"/>
        </w:rPr>
        <w:t xml:space="preserve"> на последниот Извештај на ЕК за напредокот на РСМ за членство во ЕУ </w:t>
      </w:r>
      <w:r w:rsidR="003F552A" w:rsidRPr="00E679A6">
        <w:rPr>
          <w:lang w:val="mk-MK"/>
        </w:rPr>
        <w:t xml:space="preserve">најпрво </w:t>
      </w:r>
      <w:r w:rsidRPr="00E679A6">
        <w:rPr>
          <w:lang w:val="mk-MK"/>
        </w:rPr>
        <w:t xml:space="preserve">сосема јасно и недвосмислено произлегува дека, </w:t>
      </w:r>
      <w:r w:rsidR="00B1173D" w:rsidRPr="00E679A6">
        <w:rPr>
          <w:lang w:val="mk-MK"/>
        </w:rPr>
        <w:t xml:space="preserve">токму со својот статус на </w:t>
      </w:r>
      <w:r w:rsidRPr="00E679A6">
        <w:rPr>
          <w:lang w:val="mk-MK"/>
        </w:rPr>
        <w:t>полноправн</w:t>
      </w:r>
      <w:r w:rsidR="00B1173D" w:rsidRPr="00E679A6">
        <w:rPr>
          <w:lang w:val="mk-MK"/>
        </w:rPr>
        <w:t xml:space="preserve">а членка во Советот на Европа нашата држава </w:t>
      </w:r>
      <w:r w:rsidRPr="00E679A6">
        <w:rPr>
          <w:lang w:val="mk-MK"/>
        </w:rPr>
        <w:t>денеска</w:t>
      </w:r>
      <w:r w:rsidR="006631FA" w:rsidRPr="00E679A6">
        <w:rPr>
          <w:lang w:val="mk-MK"/>
        </w:rPr>
        <w:t xml:space="preserve"> ја </w:t>
      </w:r>
      <w:r w:rsidR="006631FA" w:rsidRPr="00E679A6">
        <w:t>пополн</w:t>
      </w:r>
      <w:r w:rsidR="006631FA" w:rsidRPr="00E679A6">
        <w:rPr>
          <w:lang w:val="mk-MK"/>
        </w:rPr>
        <w:t>ува новата „</w:t>
      </w:r>
      <w:r w:rsidR="006631FA" w:rsidRPr="00E679A6">
        <w:t xml:space="preserve">празнина” </w:t>
      </w:r>
      <w:r w:rsidR="006631FA" w:rsidRPr="00E679A6">
        <w:rPr>
          <w:lang w:val="mk-MK"/>
        </w:rPr>
        <w:t>во</w:t>
      </w:r>
      <w:r w:rsidR="0052044B" w:rsidRPr="00E679A6">
        <w:rPr>
          <w:lang w:val="mk-MK"/>
        </w:rPr>
        <w:t xml:space="preserve"> </w:t>
      </w:r>
      <w:r w:rsidR="006631FA" w:rsidRPr="00E679A6">
        <w:rPr>
          <w:lang w:val="mk-MK"/>
        </w:rPr>
        <w:t xml:space="preserve">процесот на </w:t>
      </w:r>
      <w:r w:rsidR="00B1173D" w:rsidRPr="00E679A6">
        <w:rPr>
          <w:lang w:val="mk-MK"/>
        </w:rPr>
        <w:t xml:space="preserve">своето </w:t>
      </w:r>
      <w:r w:rsidR="006631FA" w:rsidRPr="00E679A6">
        <w:rPr>
          <w:lang w:val="mk-MK"/>
        </w:rPr>
        <w:t>приклучување кон ЕУ,</w:t>
      </w:r>
      <w:r w:rsidR="00D455A3" w:rsidRPr="00E679A6">
        <w:rPr>
          <w:lang w:val="mk-MK"/>
        </w:rPr>
        <w:t xml:space="preserve"> </w:t>
      </w:r>
      <w:r w:rsidR="00F135FD" w:rsidRPr="00E679A6">
        <w:rPr>
          <w:lang w:val="mk-MK"/>
        </w:rPr>
        <w:t xml:space="preserve">видена во смисла на </w:t>
      </w:r>
      <w:r w:rsidR="008639A6" w:rsidRPr="00E679A6">
        <w:rPr>
          <w:lang w:val="mk-MK"/>
        </w:rPr>
        <w:t xml:space="preserve">моменталниот временски </w:t>
      </w:r>
      <w:r w:rsidR="00F135FD" w:rsidRPr="00E679A6">
        <w:rPr>
          <w:lang w:val="mk-MK"/>
        </w:rPr>
        <w:t>сеуште неизвес</w:t>
      </w:r>
      <w:r w:rsidR="008639A6" w:rsidRPr="00E679A6">
        <w:rPr>
          <w:lang w:val="mk-MK"/>
        </w:rPr>
        <w:t>е</w:t>
      </w:r>
      <w:r w:rsidR="00F135FD" w:rsidRPr="00E679A6">
        <w:rPr>
          <w:lang w:val="mk-MK"/>
        </w:rPr>
        <w:t xml:space="preserve">н почеток на преговорите за членство на државата, што денеска е </w:t>
      </w:r>
      <w:r w:rsidR="00D455A3" w:rsidRPr="00E679A6">
        <w:rPr>
          <w:lang w:val="mk-MK"/>
        </w:rPr>
        <w:t xml:space="preserve">резултат на фактот што нашата држава сеуште ги нема исполнето </w:t>
      </w:r>
      <w:r w:rsidR="0052044B" w:rsidRPr="00E679A6">
        <w:t>дополнителни</w:t>
      </w:r>
      <w:r w:rsidR="00D455A3" w:rsidRPr="00E679A6">
        <w:rPr>
          <w:lang w:val="mk-MK"/>
        </w:rPr>
        <w:t>те</w:t>
      </w:r>
      <w:r w:rsidR="0052044B" w:rsidRPr="00E679A6">
        <w:t xml:space="preserve"> барања </w:t>
      </w:r>
      <w:r w:rsidR="00D455A3" w:rsidRPr="00E679A6">
        <w:rPr>
          <w:lang w:val="mk-MK"/>
        </w:rPr>
        <w:t xml:space="preserve">поставени </w:t>
      </w:r>
      <w:r w:rsidR="0052044B" w:rsidRPr="00E679A6">
        <w:t xml:space="preserve">од страна на </w:t>
      </w:r>
      <w:r w:rsidR="00D455A3" w:rsidRPr="00E679A6">
        <w:rPr>
          <w:lang w:val="mk-MK"/>
        </w:rPr>
        <w:t>Р.</w:t>
      </w:r>
      <w:r w:rsidR="0052044B" w:rsidRPr="00E679A6">
        <w:t>Бугарија</w:t>
      </w:r>
      <w:r w:rsidR="00D455A3" w:rsidRPr="00E679A6">
        <w:rPr>
          <w:lang w:val="mk-MK"/>
        </w:rPr>
        <w:t>,</w:t>
      </w:r>
      <w:r w:rsidR="0052044B" w:rsidRPr="00E679A6">
        <w:t xml:space="preserve"> кои се</w:t>
      </w:r>
      <w:r w:rsidR="00D455A3" w:rsidRPr="00E679A6">
        <w:rPr>
          <w:lang w:val="mk-MK"/>
        </w:rPr>
        <w:t>га се</w:t>
      </w:r>
      <w:r w:rsidR="0052044B" w:rsidRPr="00E679A6">
        <w:t xml:space="preserve"> составен дел на Заклучоците</w:t>
      </w:r>
      <w:r w:rsidR="0052044B" w:rsidRPr="00F8655D">
        <w:t xml:space="preserve"> на Советот на ЕУ од 18 јули 2022 година, на општата позиција на Европската Унија и на Преговарачката рамка, а со тоа и на пристапните преговори</w:t>
      </w:r>
      <w:r w:rsidR="00D455A3" w:rsidRPr="00F8655D">
        <w:rPr>
          <w:lang w:val="mk-MK"/>
        </w:rPr>
        <w:t xml:space="preserve">, во кој контекст се </w:t>
      </w:r>
      <w:r w:rsidR="003F552A" w:rsidRPr="00F8655D">
        <w:rPr>
          <w:lang w:val="mk-MK"/>
        </w:rPr>
        <w:t xml:space="preserve">наоѓаат </w:t>
      </w:r>
      <w:r w:rsidR="00D455A3" w:rsidRPr="00F8655D">
        <w:rPr>
          <w:lang w:val="mk-MK"/>
        </w:rPr>
        <w:t>предвидените уставни измени за внесување на Бугарите во преамбулата на Уставот</w:t>
      </w:r>
      <w:r w:rsidR="00866E70" w:rsidRPr="00F8655D">
        <w:rPr>
          <w:lang w:val="mk-MK"/>
        </w:rPr>
        <w:t xml:space="preserve"> на РСМ</w:t>
      </w:r>
      <w:r w:rsidR="00F135FD" w:rsidRPr="00F8655D">
        <w:rPr>
          <w:lang w:val="mk-MK"/>
        </w:rPr>
        <w:t xml:space="preserve">, кое прашање ги предизвика (и денеска постоечките) спротивставени  ставови и жешки дебати меѓу политичките актери во државата особено во рамките на македонскиот политички блок. </w:t>
      </w:r>
      <w:r w:rsidR="00BE7D0A" w:rsidRPr="00F8655D">
        <w:rPr>
          <w:lang w:val="mk-MK"/>
        </w:rPr>
        <w:t xml:space="preserve">Имено, референците спрема </w:t>
      </w:r>
      <w:r w:rsidR="00BE7D0A" w:rsidRPr="00F8655D">
        <w:t xml:space="preserve">препораките на ГРЕКО, ЕКРИ, Комисијата </w:t>
      </w:r>
      <w:r w:rsidR="00BE7D0A" w:rsidRPr="00F8655D">
        <w:rPr>
          <w:lang w:val="mk-MK"/>
        </w:rPr>
        <w:t xml:space="preserve">за спречување на </w:t>
      </w:r>
      <w:r w:rsidR="00BE7D0A" w:rsidRPr="00F8655D">
        <w:t xml:space="preserve">тортура, Венецијанската комисија, како посебно </w:t>
      </w:r>
      <w:r w:rsidR="00BE7D0A" w:rsidRPr="00F8655D">
        <w:rPr>
          <w:lang w:val="mk-MK"/>
        </w:rPr>
        <w:t xml:space="preserve">на </w:t>
      </w:r>
      <w:r w:rsidR="00BE7D0A" w:rsidRPr="00F8655D">
        <w:t xml:space="preserve">развоите поврзани </w:t>
      </w:r>
      <w:r w:rsidR="00BE7D0A" w:rsidRPr="00F8655D">
        <w:rPr>
          <w:lang w:val="mk-MK"/>
        </w:rPr>
        <w:t xml:space="preserve">со </w:t>
      </w:r>
      <w:r w:rsidR="00BE7D0A" w:rsidRPr="00F8655D">
        <w:t xml:space="preserve">судската пракса </w:t>
      </w:r>
      <w:r w:rsidR="00BE7D0A" w:rsidRPr="00F8655D">
        <w:lastRenderedPageBreak/>
        <w:t>на Европскиот суд за човекови права во релација на нашата држава</w:t>
      </w:r>
      <w:r w:rsidR="00BE7D0A" w:rsidRPr="00F8655D">
        <w:rPr>
          <w:lang w:val="mk-MK"/>
        </w:rPr>
        <w:t xml:space="preserve">, кои се направени од страна на Европската комисија и во овој свој извештај </w:t>
      </w:r>
      <w:r w:rsidR="008639A6" w:rsidRPr="00F8655D">
        <w:rPr>
          <w:lang w:val="mk-MK"/>
        </w:rPr>
        <w:t xml:space="preserve">претставуваат </w:t>
      </w:r>
      <w:r w:rsidR="00BE7D0A" w:rsidRPr="00F8655D">
        <w:rPr>
          <w:lang w:val="mk-MK"/>
        </w:rPr>
        <w:t xml:space="preserve">рефлексија, односно </w:t>
      </w:r>
      <w:r w:rsidR="003F552A" w:rsidRPr="00F8655D">
        <w:rPr>
          <w:lang w:val="mk-MK"/>
        </w:rPr>
        <w:t xml:space="preserve">резултат на погоре илустрираната комплементарност меѓу целите на </w:t>
      </w:r>
      <w:r w:rsidR="00BE7D0A" w:rsidRPr="00F8655D">
        <w:rPr>
          <w:lang w:val="mk-MK"/>
        </w:rPr>
        <w:t>ЕУ и самиот Совет на Европа</w:t>
      </w:r>
      <w:r w:rsidR="003F552A" w:rsidRPr="00F8655D">
        <w:rPr>
          <w:lang w:val="mk-MK"/>
        </w:rPr>
        <w:t>, од која пер</w:t>
      </w:r>
      <w:r w:rsidR="00F07392" w:rsidRPr="00F8655D">
        <w:rPr>
          <w:lang w:val="mk-MK"/>
        </w:rPr>
        <w:t>с</w:t>
      </w:r>
      <w:r w:rsidR="003F552A" w:rsidRPr="00F8655D">
        <w:rPr>
          <w:lang w:val="mk-MK"/>
        </w:rPr>
        <w:t>п</w:t>
      </w:r>
      <w:r w:rsidR="00F07392" w:rsidRPr="00F8655D">
        <w:rPr>
          <w:lang w:val="mk-MK"/>
        </w:rPr>
        <w:t>е</w:t>
      </w:r>
      <w:r w:rsidR="003F552A" w:rsidRPr="00F8655D">
        <w:rPr>
          <w:lang w:val="mk-MK"/>
        </w:rPr>
        <w:t xml:space="preserve">ктива </w:t>
      </w:r>
      <w:r w:rsidR="008639A6" w:rsidRPr="00F8655D">
        <w:rPr>
          <w:lang w:val="mk-MK"/>
        </w:rPr>
        <w:t xml:space="preserve">повторно се реаформира погоре нагласениот </w:t>
      </w:r>
      <w:r w:rsidR="003F552A" w:rsidRPr="00F8655D">
        <w:rPr>
          <w:lang w:val="mk-MK"/>
        </w:rPr>
        <w:t xml:space="preserve">заклучок дека, </w:t>
      </w:r>
      <w:r w:rsidR="003F552A" w:rsidRPr="00F8655D">
        <w:t xml:space="preserve">исполнувањето на обврските на </w:t>
      </w:r>
      <w:r w:rsidR="003F552A" w:rsidRPr="00F8655D">
        <w:rPr>
          <w:lang w:val="mk-MK"/>
        </w:rPr>
        <w:t>нашата држава во контекст на предметно релевантните договори на Советот на Европа  (....)</w:t>
      </w:r>
      <w:r w:rsidR="008639A6" w:rsidRPr="00F8655D">
        <w:rPr>
          <w:lang w:val="mk-MK"/>
        </w:rPr>
        <w:t xml:space="preserve"> </w:t>
      </w:r>
      <w:r w:rsidR="003F552A" w:rsidRPr="00F8655D">
        <w:rPr>
          <w:lang w:val="mk-MK"/>
        </w:rPr>
        <w:t>е</w:t>
      </w:r>
      <w:r w:rsidR="003F552A" w:rsidRPr="00F8655D">
        <w:t xml:space="preserve"> во директна функција на исполнување на самите т.н. Копенхагенски критериуми за членство во ЕУ</w:t>
      </w:r>
      <w:r w:rsidR="00B97837" w:rsidRPr="00F8655D">
        <w:rPr>
          <w:lang w:val="mk-MK"/>
        </w:rPr>
        <w:t xml:space="preserve"> од с</w:t>
      </w:r>
      <w:r w:rsidR="00534C00" w:rsidRPr="00F8655D">
        <w:rPr>
          <w:lang w:val="mk-MK"/>
        </w:rPr>
        <w:t>т</w:t>
      </w:r>
      <w:r w:rsidR="00B97837" w:rsidRPr="00F8655D">
        <w:rPr>
          <w:lang w:val="mk-MK"/>
        </w:rPr>
        <w:t>рана на нашата држава</w:t>
      </w:r>
      <w:r w:rsidR="008639A6" w:rsidRPr="00F8655D">
        <w:rPr>
          <w:lang w:val="mk-MK"/>
        </w:rPr>
        <w:t>, вклучувајќи го тука</w:t>
      </w:r>
      <w:r w:rsidR="00866E70" w:rsidRPr="00F8655D">
        <w:rPr>
          <w:lang w:val="mk-MK"/>
        </w:rPr>
        <w:t xml:space="preserve"> посебно</w:t>
      </w:r>
      <w:r w:rsidR="008639A6" w:rsidRPr="00F8655D">
        <w:rPr>
          <w:lang w:val="mk-MK"/>
        </w:rPr>
        <w:t xml:space="preserve"> </w:t>
      </w:r>
      <w:r w:rsidR="00866E70" w:rsidRPr="00F8655D">
        <w:rPr>
          <w:lang w:val="mk-MK"/>
        </w:rPr>
        <w:t>п</w:t>
      </w:r>
      <w:r w:rsidR="003F552A" w:rsidRPr="00F8655D">
        <w:rPr>
          <w:lang w:val="mk-MK"/>
        </w:rPr>
        <w:t xml:space="preserve">олитичкиот критериум, кој се однесува на императивот од постоење на </w:t>
      </w:r>
      <w:r w:rsidR="003F552A" w:rsidRPr="00F8655D">
        <w:rPr>
          <w:color w:val="000000"/>
        </w:rPr>
        <w:t>стабилн</w:t>
      </w:r>
      <w:r w:rsidR="003F552A" w:rsidRPr="00F8655D">
        <w:rPr>
          <w:color w:val="000000"/>
          <w:lang w:val="mk-MK"/>
        </w:rPr>
        <w:t xml:space="preserve">и институции што ја гарантираат </w:t>
      </w:r>
      <w:r w:rsidR="003F552A" w:rsidRPr="00F8655D">
        <w:rPr>
          <w:color w:val="000000"/>
        </w:rPr>
        <w:t>гарантираат демократија</w:t>
      </w:r>
      <w:r w:rsidR="003F552A" w:rsidRPr="00F8655D">
        <w:rPr>
          <w:color w:val="000000"/>
          <w:lang w:val="mk-MK"/>
        </w:rPr>
        <w:t>та</w:t>
      </w:r>
      <w:r w:rsidR="003F552A" w:rsidRPr="00F8655D">
        <w:rPr>
          <w:color w:val="000000"/>
        </w:rPr>
        <w:t>, владеење</w:t>
      </w:r>
      <w:r w:rsidR="003F552A" w:rsidRPr="00F8655D">
        <w:rPr>
          <w:color w:val="000000"/>
          <w:lang w:val="mk-MK"/>
        </w:rPr>
        <w:t>то</w:t>
      </w:r>
      <w:r w:rsidR="003F552A" w:rsidRPr="00F8655D">
        <w:rPr>
          <w:color w:val="000000"/>
        </w:rPr>
        <w:t xml:space="preserve"> на правото, човековите права и почитување на малцинствата</w:t>
      </w:r>
      <w:r w:rsidR="00B97837" w:rsidRPr="00F8655D">
        <w:rPr>
          <w:color w:val="000000"/>
          <w:lang w:val="mk-MK"/>
        </w:rPr>
        <w:t>, борбата против корупцијата, демократски избори и слично</w:t>
      </w:r>
      <w:r w:rsidR="008639A6" w:rsidRPr="00F8655D">
        <w:rPr>
          <w:color w:val="000000"/>
          <w:lang w:val="mk-MK"/>
        </w:rPr>
        <w:t xml:space="preserve">. </w:t>
      </w:r>
      <w:r w:rsidR="00EC54F9" w:rsidRPr="00F8655D">
        <w:rPr>
          <w:lang w:val="mk-MK"/>
        </w:rPr>
        <w:t xml:space="preserve">Но, </w:t>
      </w:r>
      <w:r w:rsidR="000E148C" w:rsidRPr="00F8655D">
        <w:rPr>
          <w:lang w:val="mk-MK"/>
        </w:rPr>
        <w:t xml:space="preserve">во овој контекст, она што сепак е </w:t>
      </w:r>
      <w:r w:rsidR="008639A6" w:rsidRPr="00F8655D">
        <w:rPr>
          <w:lang w:val="mk-MK"/>
        </w:rPr>
        <w:t xml:space="preserve">најважно и што е </w:t>
      </w:r>
      <w:r w:rsidR="000E148C" w:rsidRPr="00F8655D">
        <w:rPr>
          <w:lang w:val="mk-MK"/>
        </w:rPr>
        <w:t xml:space="preserve">неопходно посебно да се нагласи е фактот дека, </w:t>
      </w:r>
      <w:r w:rsidR="00F030BC" w:rsidRPr="00F8655D">
        <w:rPr>
          <w:lang w:val="mk-MK"/>
        </w:rPr>
        <w:t xml:space="preserve">Советот </w:t>
      </w:r>
      <w:r w:rsidR="00EC54F9" w:rsidRPr="00F8655D">
        <w:rPr>
          <w:lang w:val="mk-MK"/>
        </w:rPr>
        <w:t xml:space="preserve">на Европа </w:t>
      </w:r>
      <w:r w:rsidR="00CC72BF" w:rsidRPr="00F8655D">
        <w:rPr>
          <w:lang w:val="mk-MK"/>
        </w:rPr>
        <w:t>нема статутарна мисија за</w:t>
      </w:r>
      <w:r w:rsidR="00F030BC" w:rsidRPr="00F8655D">
        <w:rPr>
          <w:lang w:val="mk-MK"/>
        </w:rPr>
        <w:t xml:space="preserve"> </w:t>
      </w:r>
      <w:r w:rsidR="00F030BC" w:rsidRPr="00F8655D">
        <w:t>„</w:t>
      </w:r>
      <w:r w:rsidR="00F030BC" w:rsidRPr="00F8655D">
        <w:rPr>
          <w:lang w:val="mk-MK"/>
        </w:rPr>
        <w:t xml:space="preserve">припремање на </w:t>
      </w:r>
      <w:r w:rsidR="0061097D" w:rsidRPr="00F8655D">
        <w:rPr>
          <w:lang w:val="mk-MK"/>
        </w:rPr>
        <w:t>своите</w:t>
      </w:r>
      <w:r w:rsidR="00F030BC" w:rsidRPr="00F8655D">
        <w:rPr>
          <w:lang w:val="mk-MK"/>
        </w:rPr>
        <w:t xml:space="preserve"> </w:t>
      </w:r>
      <w:r w:rsidR="0061097D" w:rsidRPr="00F8655D">
        <w:rPr>
          <w:lang w:val="mk-MK"/>
        </w:rPr>
        <w:t xml:space="preserve">држави </w:t>
      </w:r>
      <w:r w:rsidR="00F030BC" w:rsidRPr="00F8655D">
        <w:rPr>
          <w:lang w:val="mk-MK"/>
        </w:rPr>
        <w:t>членки за полноправно членство во ЕУ</w:t>
      </w:r>
      <w:r w:rsidR="00F030BC" w:rsidRPr="00F8655D">
        <w:t xml:space="preserve">” </w:t>
      </w:r>
      <w:r w:rsidR="000E148C" w:rsidRPr="00F8655D">
        <w:rPr>
          <w:lang w:val="mk-MK"/>
        </w:rPr>
        <w:t>вклучувајќи ја тука и нашата држава</w:t>
      </w:r>
      <w:r w:rsidR="00F030BC" w:rsidRPr="00F8655D">
        <w:rPr>
          <w:lang w:val="mk-MK"/>
        </w:rPr>
        <w:t xml:space="preserve">, </w:t>
      </w:r>
      <w:r w:rsidR="00EC54F9" w:rsidRPr="00F8655D">
        <w:rPr>
          <w:lang w:val="mk-MK"/>
        </w:rPr>
        <w:t xml:space="preserve">туку </w:t>
      </w:r>
      <w:r w:rsidR="00CC72BF" w:rsidRPr="00F8655D">
        <w:rPr>
          <w:lang w:val="mk-MK"/>
        </w:rPr>
        <w:t xml:space="preserve">истиот </w:t>
      </w:r>
      <w:r w:rsidR="00F030BC" w:rsidRPr="00F8655D">
        <w:rPr>
          <w:lang w:val="mk-MK"/>
        </w:rPr>
        <w:t>е посебна Европска меѓународна организација, чии држави членки</w:t>
      </w:r>
      <w:r w:rsidR="007C37CD" w:rsidRPr="00F8655D">
        <w:rPr>
          <w:lang w:val="mk-MK"/>
        </w:rPr>
        <w:t>, вклучува</w:t>
      </w:r>
      <w:r w:rsidR="000E148C" w:rsidRPr="00F8655D">
        <w:rPr>
          <w:lang w:val="mk-MK"/>
        </w:rPr>
        <w:t>јќи ја тука и нашата држава,</w:t>
      </w:r>
      <w:r w:rsidR="00F030BC" w:rsidRPr="00F8655D">
        <w:rPr>
          <w:lang w:val="mk-MK"/>
        </w:rPr>
        <w:t xml:space="preserve"> се должни да се придржуваат до основните правила на работа </w:t>
      </w:r>
      <w:r w:rsidR="00CC72BF" w:rsidRPr="00F8655D">
        <w:rPr>
          <w:lang w:val="mk-MK"/>
        </w:rPr>
        <w:t xml:space="preserve">на Организацијата </w:t>
      </w:r>
      <w:r w:rsidR="00F030BC" w:rsidRPr="00F8655D">
        <w:rPr>
          <w:lang w:val="mk-MK"/>
        </w:rPr>
        <w:t xml:space="preserve">и </w:t>
      </w:r>
      <w:r w:rsidR="00534C00" w:rsidRPr="00F8655D">
        <w:rPr>
          <w:lang w:val="mk-MK"/>
        </w:rPr>
        <w:t xml:space="preserve">до своите </w:t>
      </w:r>
      <w:r w:rsidR="00CC72BF" w:rsidRPr="00F8655D">
        <w:rPr>
          <w:lang w:val="mk-MK"/>
        </w:rPr>
        <w:t xml:space="preserve">статутарни </w:t>
      </w:r>
      <w:r w:rsidR="00F030BC" w:rsidRPr="00F8655D">
        <w:rPr>
          <w:lang w:val="mk-MK"/>
        </w:rPr>
        <w:t>обврски во рамките на оваа Организација заради остварување на основната статутарна цел на Организацијата</w:t>
      </w:r>
      <w:r w:rsidR="00CC72BF" w:rsidRPr="00F8655D">
        <w:rPr>
          <w:lang w:val="mk-MK"/>
        </w:rPr>
        <w:t>, која се состои во</w:t>
      </w:r>
      <w:r w:rsidR="00F030BC" w:rsidRPr="00F8655D">
        <w:rPr>
          <w:color w:val="FF0000"/>
          <w:lang w:val="mk-MK"/>
        </w:rPr>
        <w:t xml:space="preserve"> </w:t>
      </w:r>
      <w:r w:rsidR="00F030BC" w:rsidRPr="00F8655D">
        <w:rPr>
          <w:i/>
          <w:lang w:val="mk-MK"/>
        </w:rPr>
        <w:t>постигнување на поголемо единство меѓу нејзините членки заради обезбедување и остварување на идеалите и принципите што се нивно заедничко наследство и заради олеснување на нивниот економски и политички прогрес</w:t>
      </w:r>
      <w:r w:rsidR="00F030BC" w:rsidRPr="00F8655D">
        <w:t>”</w:t>
      </w:r>
      <w:r w:rsidR="00F030BC" w:rsidRPr="00F8655D">
        <w:rPr>
          <w:lang w:val="mk-MK"/>
        </w:rPr>
        <w:t xml:space="preserve">, </w:t>
      </w:r>
      <w:r w:rsidR="00CC72BF" w:rsidRPr="00F8655D">
        <w:rPr>
          <w:lang w:val="mk-MK"/>
        </w:rPr>
        <w:t xml:space="preserve">а </w:t>
      </w:r>
      <w:r w:rsidR="00F030BC" w:rsidRPr="00F8655D">
        <w:rPr>
          <w:lang w:val="mk-MK"/>
        </w:rPr>
        <w:t xml:space="preserve">која </w:t>
      </w:r>
      <w:r w:rsidR="00534C00" w:rsidRPr="00F8655D">
        <w:rPr>
          <w:lang w:val="mk-MK"/>
        </w:rPr>
        <w:t xml:space="preserve">своја </w:t>
      </w:r>
      <w:r w:rsidR="00F030BC" w:rsidRPr="00F8655D">
        <w:rPr>
          <w:lang w:val="mk-MK"/>
        </w:rPr>
        <w:t xml:space="preserve">цел </w:t>
      </w:r>
      <w:r w:rsidR="00534C00" w:rsidRPr="00F8655D">
        <w:rPr>
          <w:lang w:val="mk-MK"/>
        </w:rPr>
        <w:t>Советот на Европа ја</w:t>
      </w:r>
      <w:r w:rsidR="00F030BC" w:rsidRPr="00F8655D">
        <w:rPr>
          <w:lang w:val="mk-MK"/>
        </w:rPr>
        <w:t xml:space="preserve"> остварува преку </w:t>
      </w:r>
      <w:r w:rsidR="00534C00" w:rsidRPr="00F8655D">
        <w:rPr>
          <w:lang w:val="mk-MK"/>
        </w:rPr>
        <w:t>своите</w:t>
      </w:r>
      <w:r w:rsidR="00F030BC" w:rsidRPr="00F8655D">
        <w:rPr>
          <w:lang w:val="mk-MK"/>
        </w:rPr>
        <w:t xml:space="preserve"> статутарни органи, преку дискутирање во врска со прашањата од заедничка грижа, како и преку склучување на договори и заедничка акција од страна на сите не</w:t>
      </w:r>
      <w:r w:rsidR="00534C00" w:rsidRPr="00F8655D">
        <w:rPr>
          <w:lang w:val="mk-MK"/>
        </w:rPr>
        <w:t>гови</w:t>
      </w:r>
      <w:r w:rsidR="00F030BC" w:rsidRPr="00F8655D">
        <w:rPr>
          <w:lang w:val="mk-MK"/>
        </w:rPr>
        <w:t xml:space="preserve"> држави членки во областа на економските, социјалните, културните, научните, правните и административните прашања, како и со нивна заедничка акција во оддржувањето и натамошното остварување на правата на човекот и основните слободи. </w:t>
      </w:r>
      <w:r w:rsidR="00185156" w:rsidRPr="00F8655D">
        <w:rPr>
          <w:lang w:val="mk-MK"/>
        </w:rPr>
        <w:t xml:space="preserve">Од перспектива на претходно наведеното, сосема е јасен и недвосмислен клучниот заклучок дека, токму Советот на Европа денеска </w:t>
      </w:r>
      <w:r w:rsidR="009B2D13">
        <w:rPr>
          <w:lang w:val="mk-MK"/>
        </w:rPr>
        <w:t xml:space="preserve">и понатаму претставува </w:t>
      </w:r>
      <w:r w:rsidR="00185156" w:rsidRPr="00F8655D">
        <w:rPr>
          <w:lang w:val="mk-MK"/>
        </w:rPr>
        <w:t>една</w:t>
      </w:r>
      <w:r w:rsidR="009B2D13">
        <w:rPr>
          <w:lang w:val="mk-MK"/>
        </w:rPr>
        <w:t>, ако не и единствената меѓудржавна платформа</w:t>
      </w:r>
      <w:r w:rsidR="00185156" w:rsidRPr="00F8655D">
        <w:rPr>
          <w:lang w:val="mk-MK"/>
        </w:rPr>
        <w:t xml:space="preserve"> врз основа на која Република Северна Македонија како негова полноправна држава членка може и понатаму да се афирмира како Европска демократска држава, </w:t>
      </w:r>
      <w:r w:rsidR="00842AED" w:rsidRPr="00F8655D">
        <w:rPr>
          <w:lang w:val="mk-MK"/>
        </w:rPr>
        <w:t xml:space="preserve">вршејќи ги своите права и одговорности согласно релевантните Европски правни стандарди и принципи на </w:t>
      </w:r>
      <w:r w:rsidR="00D027EA" w:rsidRPr="00F8655D">
        <w:rPr>
          <w:lang w:val="mk-MK"/>
        </w:rPr>
        <w:t>о</w:t>
      </w:r>
      <w:r w:rsidR="00842AED" w:rsidRPr="00F8655D">
        <w:rPr>
          <w:lang w:val="mk-MK"/>
        </w:rPr>
        <w:t xml:space="preserve">ваа </w:t>
      </w:r>
      <w:r w:rsidR="00842AED" w:rsidRPr="00F8655D">
        <w:rPr>
          <w:lang w:val="mk-MK"/>
        </w:rPr>
        <w:lastRenderedPageBreak/>
        <w:t>Организација во врска со владеењето на правото и правната држава</w:t>
      </w:r>
      <w:r w:rsidR="00D027EA" w:rsidRPr="00F8655D">
        <w:rPr>
          <w:lang w:val="mk-MK"/>
        </w:rPr>
        <w:t xml:space="preserve">. Ова </w:t>
      </w:r>
      <w:r w:rsidR="00C724E4" w:rsidRPr="00F8655D">
        <w:rPr>
          <w:rFonts w:eastAsia="StobiSansCnRegular"/>
          <w:color w:val="000000"/>
          <w:lang w:val="mk-MK"/>
        </w:rPr>
        <w:t>најсоодветно може да се ра</w:t>
      </w:r>
      <w:r w:rsidR="00D25011" w:rsidRPr="00F8655D">
        <w:rPr>
          <w:rFonts w:eastAsia="StobiSansCnRegular"/>
          <w:color w:val="000000"/>
          <w:lang w:val="mk-MK"/>
        </w:rPr>
        <w:t xml:space="preserve">збере и оцени (меѓу другото) во светло </w:t>
      </w:r>
      <w:r w:rsidR="00C724E4" w:rsidRPr="00F8655D">
        <w:rPr>
          <w:rFonts w:eastAsia="StobiSansCnRegular"/>
          <w:color w:val="000000"/>
          <w:lang w:val="mk-MK"/>
        </w:rPr>
        <w:t xml:space="preserve">на </w:t>
      </w:r>
      <w:r w:rsidR="00D25011" w:rsidRPr="00F8655D">
        <w:rPr>
          <w:rFonts w:eastAsia="StobiSansCnRegular"/>
          <w:color w:val="000000"/>
          <w:lang w:val="mk-MK"/>
        </w:rPr>
        <w:t xml:space="preserve">досегашните позитивни ефекти на домашен план кои беа резултат на статусот на нашата држава како рамноправна држава договорна страна на сите клучни меѓународни договори на Советот на Европа, </w:t>
      </w:r>
      <w:r w:rsidR="001D5EBF">
        <w:rPr>
          <w:rFonts w:eastAsia="StobiSansCnRegular"/>
          <w:color w:val="000000"/>
          <w:lang w:val="mk-MK"/>
        </w:rPr>
        <w:t xml:space="preserve"> </w:t>
      </w:r>
      <w:r w:rsidR="00D25011" w:rsidRPr="00F8655D">
        <w:rPr>
          <w:rFonts w:eastAsia="StobiSansCnRegular"/>
          <w:color w:val="000000"/>
          <w:lang w:val="mk-MK"/>
        </w:rPr>
        <w:t xml:space="preserve">вклучувајќи </w:t>
      </w:r>
      <w:r w:rsidR="00140056" w:rsidRPr="00F8655D">
        <w:rPr>
          <w:rFonts w:eastAsia="StobiSansCnRegular"/>
          <w:color w:val="000000"/>
          <w:lang w:val="mk-MK"/>
        </w:rPr>
        <w:t xml:space="preserve">ги тука и извештаите на сите погоре наведени мониторинг тела во контекст на секој од тие договори, како и </w:t>
      </w:r>
      <w:r w:rsidR="00140056" w:rsidRPr="00F8655D">
        <w:rPr>
          <w:lang w:val="mk-MK"/>
        </w:rPr>
        <w:t>предметно релевантните инпути на сите специјализирани тела на Советот на Европа и посебно ефектите на судската пракса на Европскиот суд за човекови права</w:t>
      </w:r>
      <w:r w:rsidR="00B23A40" w:rsidRPr="00F8655D">
        <w:rPr>
          <w:lang w:val="mk-MK"/>
        </w:rPr>
        <w:t xml:space="preserve"> врз домашниот правен систем</w:t>
      </w:r>
      <w:r w:rsidR="00140056" w:rsidRPr="00F8655D">
        <w:rPr>
          <w:lang w:val="mk-MK"/>
        </w:rPr>
        <w:t xml:space="preserve">, кои (земени како целина) </w:t>
      </w:r>
      <w:r w:rsidR="00140056" w:rsidRPr="00F8655D">
        <w:rPr>
          <w:rFonts w:eastAsia="StobiSansCnRegular"/>
          <w:color w:val="000000"/>
          <w:lang w:val="mk-MK"/>
        </w:rPr>
        <w:t xml:space="preserve">денеска повторно претставуваат </w:t>
      </w:r>
      <w:r w:rsidR="00140056" w:rsidRPr="00F8655D">
        <w:rPr>
          <w:lang w:val="mk-MK"/>
        </w:rPr>
        <w:t xml:space="preserve">важна практична платформа и јасен патоказ за продолжување на процесот на зајакнување на демократијата и капацитетот на сите македонски институции на сите нивоа. </w:t>
      </w:r>
      <w:r w:rsidR="009B2D13">
        <w:rPr>
          <w:lang w:val="mk-MK"/>
        </w:rPr>
        <w:t xml:space="preserve">Ова </w:t>
      </w:r>
      <w:r w:rsidR="001D5EBF">
        <w:rPr>
          <w:lang w:val="mk-MK"/>
        </w:rPr>
        <w:t xml:space="preserve">може </w:t>
      </w:r>
      <w:r w:rsidR="009B2D13">
        <w:rPr>
          <w:lang w:val="mk-MK"/>
        </w:rPr>
        <w:t xml:space="preserve">екслицитно </w:t>
      </w:r>
      <w:r w:rsidR="001D5EBF">
        <w:rPr>
          <w:lang w:val="mk-MK"/>
        </w:rPr>
        <w:t>да с</w:t>
      </w:r>
      <w:r w:rsidR="009B2D13">
        <w:rPr>
          <w:lang w:val="mk-MK"/>
        </w:rPr>
        <w:t>е потврд</w:t>
      </w:r>
      <w:r w:rsidR="001D5EBF">
        <w:rPr>
          <w:lang w:val="mk-MK"/>
        </w:rPr>
        <w:t xml:space="preserve">и во </w:t>
      </w:r>
      <w:r w:rsidR="009D3517">
        <w:rPr>
          <w:lang w:val="mk-MK"/>
        </w:rPr>
        <w:t xml:space="preserve">(меѓу другото) во светло на </w:t>
      </w:r>
      <w:r w:rsidR="001D5EBF">
        <w:rPr>
          <w:lang w:val="mk-MK"/>
        </w:rPr>
        <w:t>сите најнеодамнешни или тековни релевантни национални стратегии во конкретни сегменти на правниот систем на државата</w:t>
      </w:r>
      <w:r w:rsidR="009D3517">
        <w:rPr>
          <w:lang w:val="mk-MK"/>
        </w:rPr>
        <w:t>,</w:t>
      </w:r>
      <w:r w:rsidR="001D5EBF">
        <w:rPr>
          <w:lang w:val="mk-MK"/>
        </w:rPr>
        <w:t xml:space="preserve"> вклу</w:t>
      </w:r>
      <w:r w:rsidR="00B44BE8">
        <w:rPr>
          <w:lang w:val="mk-MK"/>
        </w:rPr>
        <w:t>чувајќи ја тука</w:t>
      </w:r>
      <w:r w:rsidR="00E46259">
        <w:rPr>
          <w:lang w:val="mk-MK"/>
        </w:rPr>
        <w:t>, на пример,</w:t>
      </w:r>
      <w:r w:rsidR="00B44BE8">
        <w:rPr>
          <w:lang w:val="mk-MK"/>
        </w:rPr>
        <w:t xml:space="preserve"> посебно важната</w:t>
      </w:r>
      <w:r w:rsidR="006A1E7F">
        <w:rPr>
          <w:lang w:val="mk-MK"/>
        </w:rPr>
        <w:t xml:space="preserve"> </w:t>
      </w:r>
      <w:r w:rsidR="006A1E7F" w:rsidRPr="00E679A6">
        <w:rPr>
          <w:lang w:val="mk-MK"/>
        </w:rPr>
        <w:t>Развојна секторска  стратегија за правосудство (2024-2028)</w:t>
      </w:r>
      <w:r w:rsidR="006A1E7F" w:rsidRPr="00E679A6">
        <w:rPr>
          <w:rStyle w:val="FootnoteReference"/>
          <w:lang w:val="mk-MK"/>
        </w:rPr>
        <w:footnoteReference w:id="254"/>
      </w:r>
      <w:r w:rsidR="00E46259">
        <w:rPr>
          <w:lang w:val="mk-MK"/>
        </w:rPr>
        <w:t>, од чија перспектива, за потребите на поткрепување на претходно наведниот став за местото и улогата на полноправното членство на РСМ во Советот во Европа, најпрво е неопходно да се нагласи фактот дека во ова</w:t>
      </w:r>
      <w:r w:rsidR="00B44BE8">
        <w:rPr>
          <w:lang w:val="mk-MK"/>
        </w:rPr>
        <w:t>а</w:t>
      </w:r>
      <w:r w:rsidR="00E46259">
        <w:rPr>
          <w:lang w:val="mk-MK"/>
        </w:rPr>
        <w:t xml:space="preserve"> стратегија </w:t>
      </w:r>
      <w:r w:rsidR="00FA1C87" w:rsidRPr="00E679A6">
        <w:rPr>
          <w:lang w:val="mk-MK"/>
        </w:rPr>
        <w:t xml:space="preserve">на многу детален и прегледен начин е илустрирана актуелната состојба одделно во секој клучен орган во подрачјето на правосудството, </w:t>
      </w:r>
      <w:r w:rsidR="00E46259">
        <w:rPr>
          <w:lang w:val="mk-MK"/>
        </w:rPr>
        <w:t xml:space="preserve">чиј опис </w:t>
      </w:r>
      <w:r w:rsidR="00907470" w:rsidRPr="00E679A6">
        <w:rPr>
          <w:lang w:val="mk-MK"/>
        </w:rPr>
        <w:t>повеќе или помалку кореспондира со погоре наведените оценки содржани во последниот Извештај на Европската комисија</w:t>
      </w:r>
      <w:r w:rsidR="00E679A6" w:rsidRPr="00E679A6">
        <w:rPr>
          <w:lang w:val="mk-MK"/>
        </w:rPr>
        <w:t xml:space="preserve"> за напредокот на РСМ за членство во ЕУ</w:t>
      </w:r>
      <w:r w:rsidR="00907470" w:rsidRPr="00E679A6">
        <w:rPr>
          <w:lang w:val="mk-MK"/>
        </w:rPr>
        <w:t xml:space="preserve">, </w:t>
      </w:r>
      <w:r w:rsidR="00E46259">
        <w:rPr>
          <w:lang w:val="mk-MK"/>
        </w:rPr>
        <w:t xml:space="preserve">при што уште во </w:t>
      </w:r>
      <w:r w:rsidR="00E679A6" w:rsidRPr="00E679A6">
        <w:rPr>
          <w:lang w:val="mk-MK"/>
        </w:rPr>
        <w:t>воведн</w:t>
      </w:r>
      <w:r w:rsidR="00E46259">
        <w:rPr>
          <w:lang w:val="mk-MK"/>
        </w:rPr>
        <w:t xml:space="preserve">иот дел на оваа стратегија </w:t>
      </w:r>
      <w:r w:rsidR="00E679A6" w:rsidRPr="00E679A6">
        <w:rPr>
          <w:lang w:val="mk-MK"/>
        </w:rPr>
        <w:t>е јасно и децидно нагласен фактот дека, ЦИТИРАМ</w:t>
      </w:r>
      <w:r w:rsidR="00E679A6" w:rsidRPr="00E679A6">
        <w:t>:</w:t>
      </w:r>
      <w:r w:rsidR="00E679A6">
        <w:rPr>
          <w:color w:val="FF0000"/>
        </w:rPr>
        <w:t xml:space="preserve"> </w:t>
      </w:r>
      <w:r w:rsidR="00E46259" w:rsidRPr="00F8655D">
        <w:rPr>
          <w:i/>
        </w:rPr>
        <w:t>„</w:t>
      </w:r>
      <w:r w:rsidR="00E679A6" w:rsidRPr="00E46259">
        <w:rPr>
          <w:b/>
          <w:i/>
        </w:rPr>
        <w:t>Стратешката рамка вклучува визија, приоритетни области, општи цели, посебни цели и мерки, кои се формулирани во согласност со меѓународно признатите начела особено стандардите воспоставени од страна на</w:t>
      </w:r>
      <w:r w:rsidR="00E679A6" w:rsidRPr="00E679A6">
        <w:rPr>
          <w:i/>
        </w:rPr>
        <w:t xml:space="preserve"> Европската Унија </w:t>
      </w:r>
      <w:r w:rsidR="00E679A6" w:rsidRPr="00E46259">
        <w:rPr>
          <w:b/>
          <w:i/>
        </w:rPr>
        <w:t>и Советот на Европа за оваа област</w:t>
      </w:r>
      <w:r w:rsidR="00E679A6" w:rsidRPr="00E679A6">
        <w:rPr>
          <w:i/>
        </w:rPr>
        <w:t xml:space="preserve"> (независност, непристрасност, одговорност, стручност и ефикасност). Овие стандарди претставуваат надградба и </w:t>
      </w:r>
      <w:r w:rsidR="00E679A6" w:rsidRPr="00E679A6">
        <w:rPr>
          <w:b/>
          <w:i/>
        </w:rPr>
        <w:t>без нив не може да се замисли натамошен развој и воспоставување на современа правда</w:t>
      </w:r>
      <w:r w:rsidR="00E679A6">
        <w:t>”</w:t>
      </w:r>
      <w:r w:rsidR="00E46259">
        <w:rPr>
          <w:lang w:val="mk-MK"/>
        </w:rPr>
        <w:t>- ЗАТВОРЕН ЦИТАТ</w:t>
      </w:r>
      <w:r w:rsidR="00E679A6">
        <w:rPr>
          <w:rStyle w:val="FootnoteReference"/>
        </w:rPr>
        <w:footnoteReference w:id="255"/>
      </w:r>
      <w:r w:rsidR="00E679A6">
        <w:t>.</w:t>
      </w:r>
      <w:r w:rsidR="00E679A6">
        <w:rPr>
          <w:lang w:val="mk-MK"/>
        </w:rPr>
        <w:t xml:space="preserve"> </w:t>
      </w:r>
      <w:r w:rsidR="00E679A6">
        <w:t xml:space="preserve"> Визијата на Развојната секторска стратегија за правосудството 2024 – 2028 </w:t>
      </w:r>
      <w:r w:rsidR="00E679A6">
        <w:lastRenderedPageBreak/>
        <w:t>година е независно, одговорно, транспарентно и достапно правосудство, отпорно на внатрешни и надворешни влијанија, кое ги штити човековите права и обезбедува владеење на правото на ефикасен начин</w:t>
      </w:r>
      <w:r w:rsidR="00E679A6">
        <w:rPr>
          <w:lang w:val="mk-MK"/>
        </w:rPr>
        <w:t xml:space="preserve">, врз чија основа </w:t>
      </w:r>
      <w:r w:rsidR="00E679A6">
        <w:t>Стратегија</w:t>
      </w:r>
      <w:r w:rsidR="00E679A6">
        <w:rPr>
          <w:lang w:val="mk-MK"/>
        </w:rPr>
        <w:t>та</w:t>
      </w:r>
      <w:r w:rsidR="00E679A6">
        <w:t xml:space="preserve"> идентификува пет посебни </w:t>
      </w:r>
      <w:r w:rsidR="00E679A6">
        <w:rPr>
          <w:lang w:val="mk-MK"/>
        </w:rPr>
        <w:t xml:space="preserve">и меѓусебно тесно поврзани </w:t>
      </w:r>
      <w:r w:rsidR="00E679A6">
        <w:t>приоритетни области</w:t>
      </w:r>
      <w:r w:rsidR="00E679A6">
        <w:rPr>
          <w:lang w:val="mk-MK"/>
        </w:rPr>
        <w:t>, за кои се предвидени посебни цели</w:t>
      </w:r>
      <w:r w:rsidR="00E679A6">
        <w:rPr>
          <w:rStyle w:val="FootnoteReference"/>
          <w:lang w:val="mk-MK"/>
        </w:rPr>
        <w:footnoteReference w:id="256"/>
      </w:r>
      <w:r w:rsidR="00E679A6">
        <w:rPr>
          <w:lang w:val="mk-MK"/>
        </w:rPr>
        <w:t xml:space="preserve">, а за чие остварување Стратегијата се базира токму на (меѓу другите) клучните меѓународни договори на Советот на Европа ратификувани од страна на нашата држава, </w:t>
      </w:r>
      <w:r w:rsidR="00E679A6" w:rsidRPr="00F8655D">
        <w:rPr>
          <w:rFonts w:eastAsia="StobiSansCnRegular"/>
          <w:color w:val="000000"/>
          <w:lang w:val="mk-MK"/>
        </w:rPr>
        <w:t>извештаите на сите погоре наведени мониторинг тела во контекст на секој од тие договори</w:t>
      </w:r>
      <w:r w:rsidR="00E679A6">
        <w:rPr>
          <w:rFonts w:eastAsia="StobiSansCnRegular"/>
          <w:color w:val="000000"/>
          <w:lang w:val="mk-MK"/>
        </w:rPr>
        <w:t xml:space="preserve"> кои се однесуваат на РСМ</w:t>
      </w:r>
      <w:r w:rsidR="00E679A6" w:rsidRPr="00F8655D">
        <w:rPr>
          <w:rFonts w:eastAsia="StobiSansCnRegular"/>
          <w:color w:val="000000"/>
          <w:lang w:val="mk-MK"/>
        </w:rPr>
        <w:t xml:space="preserve">, како и </w:t>
      </w:r>
      <w:r w:rsidR="00E679A6">
        <w:rPr>
          <w:rFonts w:eastAsia="StobiSansCnRegular"/>
          <w:color w:val="000000"/>
          <w:lang w:val="mk-MK"/>
        </w:rPr>
        <w:t xml:space="preserve">на </w:t>
      </w:r>
      <w:r w:rsidR="00E679A6" w:rsidRPr="00F8655D">
        <w:rPr>
          <w:lang w:val="mk-MK"/>
        </w:rPr>
        <w:t xml:space="preserve">предметно релевантните </w:t>
      </w:r>
      <w:r w:rsidR="00E679A6">
        <w:rPr>
          <w:lang w:val="mk-MK"/>
        </w:rPr>
        <w:t xml:space="preserve">инструменти на меко право </w:t>
      </w:r>
      <w:r w:rsidR="00E679A6" w:rsidRPr="00F8655D">
        <w:rPr>
          <w:lang w:val="mk-MK"/>
        </w:rPr>
        <w:t xml:space="preserve">на сите специјализирани тела на Советот на Европа </w:t>
      </w:r>
      <w:r w:rsidR="00E679A6">
        <w:rPr>
          <w:lang w:val="mk-MK"/>
        </w:rPr>
        <w:t>(вклучувајќи ги тука посебно Венецијанската комисија и Комисија за ефикасност на правдата-</w:t>
      </w:r>
      <w:r w:rsidR="00E679A6">
        <w:t xml:space="preserve">CEPEJ, </w:t>
      </w:r>
      <w:r w:rsidR="00E679A6">
        <w:rPr>
          <w:lang w:val="mk-MK"/>
        </w:rPr>
        <w:t xml:space="preserve">како </w:t>
      </w:r>
      <w:r w:rsidR="00E679A6" w:rsidRPr="00F8655D">
        <w:rPr>
          <w:lang w:val="mk-MK"/>
        </w:rPr>
        <w:t>и на судската пракса на Европскиот суд за човекови права врз домашниот правен систем</w:t>
      </w:r>
      <w:r w:rsidR="00E679A6">
        <w:rPr>
          <w:lang w:val="mk-MK"/>
        </w:rPr>
        <w:t>.</w:t>
      </w:r>
      <w:r w:rsidR="00E46259">
        <w:rPr>
          <w:lang w:val="mk-MK"/>
        </w:rPr>
        <w:t xml:space="preserve"> </w:t>
      </w:r>
      <w:r w:rsidR="00175767">
        <w:rPr>
          <w:lang w:val="mk-MK"/>
        </w:rPr>
        <w:t>Ова може да се констатира во светло на текстот за секоја од приоритетните области опфатени со стратегијата и посебно во светло н текстот за мерките дизинирани за остварување н основните цели во секоја од тие области</w:t>
      </w:r>
      <w:r w:rsidR="00175767">
        <w:rPr>
          <w:rStyle w:val="FootnoteReference"/>
          <w:lang w:val="mk-MK"/>
        </w:rPr>
        <w:footnoteReference w:id="257"/>
      </w:r>
      <w:r w:rsidR="00175767">
        <w:rPr>
          <w:lang w:val="mk-MK"/>
        </w:rPr>
        <w:t xml:space="preserve">. Така, на пример, </w:t>
      </w:r>
      <w:r w:rsidR="00A32934">
        <w:rPr>
          <w:lang w:val="mk-MK"/>
        </w:rPr>
        <w:t>П</w:t>
      </w:r>
      <w:r w:rsidR="00A32934">
        <w:t>риоритетн</w:t>
      </w:r>
      <w:r w:rsidR="00A32934">
        <w:rPr>
          <w:lang w:val="mk-MK"/>
        </w:rPr>
        <w:t>а</w:t>
      </w:r>
      <w:r w:rsidR="006148D8">
        <w:t>т</w:t>
      </w:r>
      <w:r w:rsidR="00A32934">
        <w:rPr>
          <w:lang w:val="mk-MK"/>
        </w:rPr>
        <w:t>а</w:t>
      </w:r>
      <w:r w:rsidR="006148D8">
        <w:t xml:space="preserve"> област</w:t>
      </w:r>
      <w:r w:rsidR="00A32934">
        <w:rPr>
          <w:lang w:val="mk-MK"/>
        </w:rPr>
        <w:t xml:space="preserve"> бр.1 </w:t>
      </w:r>
      <w:r w:rsidR="003D0082">
        <w:rPr>
          <w:lang w:val="mk-MK"/>
        </w:rPr>
        <w:t>опфатена со Стратегијата с</w:t>
      </w:r>
      <w:r w:rsidR="00A32934">
        <w:rPr>
          <w:lang w:val="mk-MK"/>
        </w:rPr>
        <w:t xml:space="preserve">е </w:t>
      </w:r>
      <w:r w:rsidR="003D0082">
        <w:rPr>
          <w:lang w:val="mk-MK"/>
        </w:rPr>
        <w:t>однесува н с</w:t>
      </w:r>
      <w:r w:rsidR="006148D8">
        <w:t>удство</w:t>
      </w:r>
      <w:r w:rsidR="00A32934">
        <w:rPr>
          <w:lang w:val="mk-MK"/>
        </w:rPr>
        <w:t>то</w:t>
      </w:r>
      <w:r w:rsidR="006148D8">
        <w:t xml:space="preserve"> и јавно</w:t>
      </w:r>
      <w:r w:rsidR="00A32934">
        <w:rPr>
          <w:lang w:val="mk-MK"/>
        </w:rPr>
        <w:t>то</w:t>
      </w:r>
      <w:r w:rsidR="006148D8">
        <w:t xml:space="preserve"> обвинителство</w:t>
      </w:r>
      <w:r w:rsidR="00A32934">
        <w:rPr>
          <w:lang w:val="mk-MK"/>
        </w:rPr>
        <w:t xml:space="preserve">, чија цел </w:t>
      </w:r>
      <w:r w:rsidR="006148D8">
        <w:t>е зајакнување на владеењето на правото преку унапредување на независноста на судството и самостојноста на јавното обвинителство, обезбедување на ефикасност и ефективност на правосудниот систем во согласност со стандардите на ЕУ</w:t>
      </w:r>
      <w:r w:rsidR="00A32934">
        <w:rPr>
          <w:lang w:val="mk-MK"/>
        </w:rPr>
        <w:t xml:space="preserve">, во кој контекст во текстот на Стратегијата </w:t>
      </w:r>
      <w:r w:rsidR="007D00DD">
        <w:rPr>
          <w:lang w:val="mk-MK"/>
        </w:rPr>
        <w:t xml:space="preserve">последователно </w:t>
      </w:r>
      <w:r w:rsidR="00A32934">
        <w:rPr>
          <w:lang w:val="mk-MK"/>
        </w:rPr>
        <w:t xml:space="preserve">е нагласена важноста на </w:t>
      </w:r>
      <w:r w:rsidR="00A32934">
        <w:t xml:space="preserve">неколку </w:t>
      </w:r>
      <w:r w:rsidR="007D00DD">
        <w:rPr>
          <w:lang w:val="mk-MK"/>
        </w:rPr>
        <w:t xml:space="preserve">клучни предменно </w:t>
      </w:r>
      <w:r w:rsidR="007D00DD">
        <w:rPr>
          <w:lang w:val="mk-MK"/>
        </w:rPr>
        <w:lastRenderedPageBreak/>
        <w:t xml:space="preserve">релевнтни </w:t>
      </w:r>
      <w:r w:rsidR="00A32934">
        <w:t xml:space="preserve">документи </w:t>
      </w:r>
      <w:r w:rsidR="007D00DD">
        <w:rPr>
          <w:lang w:val="mk-MK"/>
        </w:rPr>
        <w:t>на</w:t>
      </w:r>
      <w:r w:rsidR="00A32934">
        <w:t xml:space="preserve"> Советот на Европа и неговите тела, </w:t>
      </w:r>
      <w:r w:rsidR="00A32934">
        <w:rPr>
          <w:lang w:val="mk-MK"/>
        </w:rPr>
        <w:t xml:space="preserve">вклучувајќи ги тука </w:t>
      </w:r>
      <w:r w:rsidR="00A32934">
        <w:t>Магна картата на судиите</w:t>
      </w:r>
      <w:r w:rsidR="003D0082">
        <w:rPr>
          <w:lang w:val="mk-MK"/>
        </w:rPr>
        <w:t xml:space="preserve"> - </w:t>
      </w:r>
      <w:r w:rsidR="00A32934">
        <w:t xml:space="preserve">одобрена од Консултативниот совет на европските судии во 2010 година, </w:t>
      </w:r>
      <w:r w:rsidR="003D0082">
        <w:rPr>
          <w:lang w:val="mk-MK"/>
        </w:rPr>
        <w:t>И</w:t>
      </w:r>
      <w:r w:rsidR="00A32934">
        <w:t xml:space="preserve">звештајот </w:t>
      </w:r>
      <w:r w:rsidR="00A32934">
        <w:rPr>
          <w:lang w:val="mk-MK"/>
        </w:rPr>
        <w:t xml:space="preserve">на Венецијанската комисија за </w:t>
      </w:r>
      <w:r w:rsidR="00A32934">
        <w:t>независноста на судството од 2010 година</w:t>
      </w:r>
      <w:r w:rsidR="00A32934">
        <w:rPr>
          <w:lang w:val="mk-MK"/>
        </w:rPr>
        <w:t xml:space="preserve">, Листата на прашања на Венецијанската комисија </w:t>
      </w:r>
      <w:r w:rsidR="00A32934">
        <w:t xml:space="preserve">за проверка на владеењето на правото од 2016 година и </w:t>
      </w:r>
      <w:r w:rsidR="003D0082">
        <w:rPr>
          <w:lang w:val="mk-MK"/>
        </w:rPr>
        <w:t>И</w:t>
      </w:r>
      <w:r w:rsidR="00A32934">
        <w:t xml:space="preserve">звештајот </w:t>
      </w:r>
      <w:r w:rsidR="00A32934">
        <w:rPr>
          <w:lang w:val="mk-MK"/>
        </w:rPr>
        <w:t xml:space="preserve">оваа комисија </w:t>
      </w:r>
      <w:r w:rsidR="00A32934">
        <w:t>за назначувањата на судиите од 2007 година.</w:t>
      </w:r>
      <w:r w:rsidR="00A32934">
        <w:rPr>
          <w:lang w:val="mk-MK"/>
        </w:rPr>
        <w:t xml:space="preserve"> </w:t>
      </w:r>
      <w:r w:rsidR="00772215" w:rsidRPr="00772215">
        <w:rPr>
          <w:lang w:val="mk-MK"/>
        </w:rPr>
        <w:t xml:space="preserve">Ова исто така е направено и во рамките на текстот за мерките во претходно наведента приоритетна област, вклучувајќи ја тука посебно мерката заведена под бр. </w:t>
      </w:r>
      <w:r w:rsidR="007D00DD" w:rsidRPr="00772215">
        <w:t>1.1.5</w:t>
      </w:r>
      <w:r w:rsidR="007D00DD" w:rsidRPr="00772215">
        <w:rPr>
          <w:lang w:val="mk-MK"/>
        </w:rPr>
        <w:t>.</w:t>
      </w:r>
      <w:r w:rsidR="00772215" w:rsidRPr="00772215">
        <w:rPr>
          <w:lang w:val="mk-MK"/>
        </w:rPr>
        <w:t>, која се состои во р</w:t>
      </w:r>
      <w:r w:rsidR="007D00DD" w:rsidRPr="00772215">
        <w:t>евидирање на законската рамка со која се уредува надлежноста на Судскиот совет на РСМ</w:t>
      </w:r>
      <w:r w:rsidR="00772215" w:rsidRPr="00772215">
        <w:rPr>
          <w:lang w:val="mk-MK"/>
        </w:rPr>
        <w:t xml:space="preserve">,  која цел (како што е наведено во Стратегијата) треба да се оствари </w:t>
      </w:r>
      <w:r w:rsidR="007D00DD" w:rsidRPr="00772215">
        <w:t>со адресирање на препораките од Венецијанската комисија, ГРЕКО и извештајот на оценската мисија за работата на Судскиот совет со цел зајакнување на независноста во работењето</w:t>
      </w:r>
      <w:r w:rsidR="005D4389">
        <w:rPr>
          <w:lang w:val="mk-MK"/>
        </w:rPr>
        <w:t xml:space="preserve"> на ов </w:t>
      </w:r>
      <w:r w:rsidR="005D4389" w:rsidRPr="00FC417C">
        <w:rPr>
          <w:lang w:val="mk-MK"/>
        </w:rPr>
        <w:t>инстанца</w:t>
      </w:r>
      <w:r w:rsidR="007D00DD" w:rsidRPr="00FC417C">
        <w:t>.</w:t>
      </w:r>
      <w:r w:rsidR="005D4389" w:rsidRPr="00FC417C">
        <w:rPr>
          <w:lang w:val="mk-MK"/>
        </w:rPr>
        <w:t xml:space="preserve"> В</w:t>
      </w:r>
      <w:r w:rsidR="00A92A58" w:rsidRPr="00FC417C">
        <w:rPr>
          <w:lang w:val="mk-MK"/>
        </w:rPr>
        <w:t>ажноста на инструментите на меко право на Советот на Европа исто така е посебно афирмирана и во делот на оваа стратегија кој се однесува на п</w:t>
      </w:r>
      <w:r w:rsidR="007D00DD" w:rsidRPr="00FC417C">
        <w:t>осебна</w:t>
      </w:r>
      <w:r w:rsidR="00A92A58" w:rsidRPr="00FC417C">
        <w:rPr>
          <w:lang w:val="mk-MK"/>
        </w:rPr>
        <w:t>та</w:t>
      </w:r>
      <w:r w:rsidR="007D00DD" w:rsidRPr="00FC417C">
        <w:t xml:space="preserve"> цел </w:t>
      </w:r>
      <w:r w:rsidR="00A92A58" w:rsidRPr="00FC417C">
        <w:rPr>
          <w:lang w:val="mk-MK"/>
        </w:rPr>
        <w:t xml:space="preserve">заведена под бр. </w:t>
      </w:r>
      <w:r w:rsidR="007D00DD" w:rsidRPr="00FC417C">
        <w:t>1.2: Зголемување на квалитетот на правдата</w:t>
      </w:r>
      <w:r w:rsidR="00A92A58" w:rsidRPr="00FC417C">
        <w:rPr>
          <w:lang w:val="mk-MK"/>
        </w:rPr>
        <w:t xml:space="preserve">, каде е наведена (меѓу другото) </w:t>
      </w:r>
      <w:r w:rsidR="00A92A58" w:rsidRPr="00FC417C">
        <w:t xml:space="preserve">Препораката CM/Rec (2010)12 </w:t>
      </w:r>
      <w:r w:rsidR="00A92A58" w:rsidRPr="00FC417C">
        <w:rPr>
          <w:lang w:val="mk-MK"/>
        </w:rPr>
        <w:t xml:space="preserve">на </w:t>
      </w:r>
      <w:r w:rsidR="00A92A58" w:rsidRPr="00FC417C">
        <w:t xml:space="preserve">Комитетот на министри на Советот на Европа </w:t>
      </w:r>
      <w:r w:rsidR="00A92A58" w:rsidRPr="00FC417C">
        <w:rPr>
          <w:lang w:val="mk-MK"/>
        </w:rPr>
        <w:t>, како и посебно во текстот за мерките заведени под 1.2.1. дизајнирани за з</w:t>
      </w:r>
      <w:r w:rsidR="007D00DD" w:rsidRPr="00FC417C">
        <w:t>ајакнување на улогата на Врховниот суд во обезбедување на единствена</w:t>
      </w:r>
      <w:r w:rsidR="00A92A58" w:rsidRPr="00FC417C">
        <w:rPr>
          <w:lang w:val="mk-MK"/>
        </w:rPr>
        <w:t>та</w:t>
      </w:r>
      <w:r w:rsidR="007D00DD" w:rsidRPr="00FC417C">
        <w:t xml:space="preserve"> примена на законите и примена на јуриспруденцијата на Европскиот суд за човекови права.</w:t>
      </w:r>
    </w:p>
    <w:p w:rsidR="00747DB4" w:rsidRPr="00747DB4" w:rsidRDefault="00747DB4" w:rsidP="00747DB4">
      <w:pPr>
        <w:spacing w:line="360" w:lineRule="auto"/>
        <w:jc w:val="both"/>
        <w:rPr>
          <w:lang w:val="mk-MK"/>
        </w:rPr>
      </w:pPr>
      <w:r>
        <w:rPr>
          <w:lang w:val="mk-MK"/>
        </w:rPr>
        <w:tab/>
        <w:t>Претходното исто така може да се констатира и во светло на текстот на Националната стратегија за спречување на корупцијата и судирот на интереси 2021-2025</w:t>
      </w:r>
      <w:r>
        <w:rPr>
          <w:rStyle w:val="FootnoteReference"/>
          <w:lang w:val="mk-MK"/>
        </w:rPr>
        <w:footnoteReference w:id="258"/>
      </w:r>
      <w:r>
        <w:rPr>
          <w:lang w:val="mk-MK"/>
        </w:rPr>
        <w:t xml:space="preserve">, чија </w:t>
      </w:r>
      <w:r>
        <w:t xml:space="preserve">изработка </w:t>
      </w:r>
      <w:r w:rsidR="003D0082">
        <w:rPr>
          <w:lang w:val="mk-MK"/>
        </w:rPr>
        <w:t xml:space="preserve">и содржина </w:t>
      </w:r>
      <w:r>
        <w:rPr>
          <w:lang w:val="mk-MK"/>
        </w:rPr>
        <w:t xml:space="preserve">е заснована на (меѓу другото) и на </w:t>
      </w:r>
      <w:r>
        <w:t xml:space="preserve"> Препораките од ГРЕКО евалуациите</w:t>
      </w:r>
      <w:r>
        <w:rPr>
          <w:lang w:val="mk-MK"/>
        </w:rPr>
        <w:t>, кои се однесуваат на нашата држава</w:t>
      </w:r>
      <w:r w:rsidR="003D0082">
        <w:rPr>
          <w:lang w:val="mk-MK"/>
        </w:rPr>
        <w:t>. Исто е случај и со</w:t>
      </w:r>
      <w:r>
        <w:rPr>
          <w:lang w:val="mk-MK"/>
        </w:rPr>
        <w:t xml:space="preserve"> </w:t>
      </w:r>
      <w:r>
        <w:t>Националната стратегија за развој на пенитенцијарниот систем во Република Северна Македонија 2021 – 2025 година во однос на казненото право</w:t>
      </w:r>
      <w:r>
        <w:rPr>
          <w:rStyle w:val="FootnoteReference"/>
        </w:rPr>
        <w:footnoteReference w:id="259"/>
      </w:r>
      <w:r>
        <w:t>,</w:t>
      </w:r>
      <w:r w:rsidRPr="00747DB4">
        <w:t xml:space="preserve"> </w:t>
      </w:r>
      <w:r>
        <w:rPr>
          <w:lang w:val="mk-MK"/>
        </w:rPr>
        <w:t xml:space="preserve">каде е посебно нагласен </w:t>
      </w:r>
      <w:r>
        <w:rPr>
          <w:lang w:val="mk-MK"/>
        </w:rPr>
        <w:lastRenderedPageBreak/>
        <w:t>фактот дека, з</w:t>
      </w:r>
      <w:r>
        <w:t xml:space="preserve">атворскиот систем </w:t>
      </w:r>
      <w:r>
        <w:rPr>
          <w:lang w:val="mk-MK"/>
        </w:rPr>
        <w:t xml:space="preserve">во нашата држава </w:t>
      </w:r>
      <w:r>
        <w:t>има стекнато значајно искуство и знаење од меѓународни проектни активности, вклучително и од експертизата и поддршката на Советот на Европа</w:t>
      </w:r>
      <w:r>
        <w:rPr>
          <w:rStyle w:val="FootnoteReference"/>
        </w:rPr>
        <w:footnoteReference w:id="260"/>
      </w:r>
      <w:r w:rsidR="003D0082">
        <w:rPr>
          <w:lang w:val="mk-MK"/>
        </w:rPr>
        <w:t xml:space="preserve">, како и </w:t>
      </w:r>
      <w:r w:rsidR="003D0082">
        <w:t xml:space="preserve">придонесот на Европскиот комитет за превенција од тортура и нечовечко или понижувачко постапување или казнување (КПТ) во насока на идентификување на прашањата и областите, каде што е неопходно да се предвидат дополнителни мерки и да се преземат активности за надминување на констатациите </w:t>
      </w:r>
      <w:r w:rsidR="003D0082">
        <w:rPr>
          <w:lang w:val="mk-MK"/>
        </w:rPr>
        <w:t xml:space="preserve">содржани во оценските извештаи </w:t>
      </w:r>
      <w:r w:rsidR="003D0082">
        <w:t xml:space="preserve">на </w:t>
      </w:r>
      <w:r w:rsidR="003D0082">
        <w:rPr>
          <w:lang w:val="mk-MK"/>
        </w:rPr>
        <w:t>овој комитетот за нашата држава</w:t>
      </w:r>
      <w:r w:rsidR="003D0082">
        <w:rPr>
          <w:rStyle w:val="FootnoteReference"/>
          <w:lang w:val="mk-MK"/>
        </w:rPr>
        <w:footnoteReference w:id="261"/>
      </w:r>
      <w:r>
        <w:rPr>
          <w:lang w:val="mk-MK"/>
        </w:rPr>
        <w:t>.</w:t>
      </w:r>
      <w:r w:rsidR="003D0082">
        <w:rPr>
          <w:lang w:val="mk-MK"/>
        </w:rPr>
        <w:t xml:space="preserve"> </w:t>
      </w:r>
    </w:p>
    <w:p w:rsidR="00747DB4" w:rsidRDefault="003D0082" w:rsidP="00E679A6">
      <w:pPr>
        <w:spacing w:line="360" w:lineRule="auto"/>
        <w:jc w:val="both"/>
        <w:rPr>
          <w:lang w:val="mk-MK"/>
        </w:rPr>
      </w:pPr>
      <w:r>
        <w:t xml:space="preserve">. </w:t>
      </w:r>
    </w:p>
    <w:p w:rsidR="00747DB4" w:rsidRDefault="00747DB4" w:rsidP="00E679A6">
      <w:pPr>
        <w:spacing w:line="360" w:lineRule="auto"/>
        <w:jc w:val="both"/>
        <w:rPr>
          <w:lang w:val="mk-MK"/>
        </w:rPr>
      </w:pPr>
    </w:p>
    <w:p w:rsidR="00747DB4" w:rsidRDefault="00747DB4" w:rsidP="00E679A6">
      <w:pPr>
        <w:spacing w:line="360" w:lineRule="auto"/>
        <w:jc w:val="both"/>
        <w:rPr>
          <w:lang w:val="mk-MK"/>
        </w:rPr>
      </w:pPr>
    </w:p>
    <w:p w:rsidR="00747DB4" w:rsidRDefault="00747DB4" w:rsidP="00E679A6">
      <w:pPr>
        <w:spacing w:line="360" w:lineRule="auto"/>
        <w:jc w:val="both"/>
        <w:rPr>
          <w:lang w:val="mk-MK"/>
        </w:rPr>
      </w:pPr>
    </w:p>
    <w:p w:rsidR="00D90127" w:rsidRDefault="00D90127" w:rsidP="00E679A6">
      <w:pPr>
        <w:spacing w:line="360" w:lineRule="auto"/>
        <w:jc w:val="both"/>
        <w:rPr>
          <w:lang w:val="mk-MK"/>
        </w:rPr>
      </w:pPr>
    </w:p>
    <w:p w:rsidR="00D90127" w:rsidRDefault="00D90127" w:rsidP="00E679A6">
      <w:pPr>
        <w:spacing w:line="360" w:lineRule="auto"/>
        <w:jc w:val="both"/>
        <w:rPr>
          <w:lang w:val="mk-MK"/>
        </w:rPr>
      </w:pPr>
    </w:p>
    <w:p w:rsidR="00D90127" w:rsidRDefault="00D90127" w:rsidP="00E679A6">
      <w:pPr>
        <w:spacing w:line="360" w:lineRule="auto"/>
        <w:jc w:val="both"/>
        <w:rPr>
          <w:lang w:val="mk-MK"/>
        </w:rPr>
      </w:pPr>
    </w:p>
    <w:p w:rsidR="00D90127" w:rsidRDefault="00D90127" w:rsidP="00E679A6">
      <w:pPr>
        <w:spacing w:line="360" w:lineRule="auto"/>
        <w:jc w:val="both"/>
        <w:rPr>
          <w:lang w:val="mk-MK"/>
        </w:rPr>
      </w:pPr>
    </w:p>
    <w:p w:rsidR="00D90127" w:rsidRDefault="00D90127" w:rsidP="00E679A6">
      <w:pPr>
        <w:spacing w:line="360" w:lineRule="auto"/>
        <w:jc w:val="both"/>
        <w:rPr>
          <w:lang w:val="mk-MK"/>
        </w:rPr>
      </w:pPr>
    </w:p>
    <w:p w:rsidR="00D90127" w:rsidRDefault="00D90127" w:rsidP="00E679A6">
      <w:pPr>
        <w:spacing w:line="360" w:lineRule="auto"/>
        <w:jc w:val="both"/>
        <w:rPr>
          <w:lang w:val="mk-MK"/>
        </w:rPr>
      </w:pPr>
    </w:p>
    <w:p w:rsidR="00D90127" w:rsidRDefault="00D90127" w:rsidP="00E679A6">
      <w:pPr>
        <w:spacing w:line="360" w:lineRule="auto"/>
        <w:jc w:val="both"/>
        <w:rPr>
          <w:lang w:val="mk-MK"/>
        </w:rPr>
      </w:pPr>
    </w:p>
    <w:p w:rsidR="007513CA" w:rsidRDefault="007513CA" w:rsidP="00E679A6">
      <w:pPr>
        <w:spacing w:line="360" w:lineRule="auto"/>
        <w:jc w:val="both"/>
        <w:rPr>
          <w:lang w:val="mk-MK"/>
        </w:rPr>
      </w:pPr>
    </w:p>
    <w:p w:rsidR="007513CA" w:rsidRDefault="007513CA" w:rsidP="00E679A6">
      <w:pPr>
        <w:spacing w:line="360" w:lineRule="auto"/>
        <w:jc w:val="both"/>
        <w:rPr>
          <w:lang w:val="mk-MK"/>
        </w:rPr>
      </w:pPr>
    </w:p>
    <w:p w:rsidR="007513CA" w:rsidRDefault="007513CA" w:rsidP="00E679A6">
      <w:pPr>
        <w:spacing w:line="360" w:lineRule="auto"/>
        <w:jc w:val="both"/>
        <w:rPr>
          <w:lang w:val="mk-MK"/>
        </w:rPr>
      </w:pPr>
    </w:p>
    <w:p w:rsidR="008300A5" w:rsidRDefault="008300A5" w:rsidP="00E679A6">
      <w:pPr>
        <w:spacing w:line="360" w:lineRule="auto"/>
        <w:jc w:val="both"/>
        <w:rPr>
          <w:lang w:val="mk-MK"/>
        </w:rPr>
      </w:pPr>
    </w:p>
    <w:p w:rsidR="007513CA" w:rsidRDefault="007513CA" w:rsidP="00E679A6">
      <w:pPr>
        <w:spacing w:line="360" w:lineRule="auto"/>
        <w:jc w:val="both"/>
        <w:rPr>
          <w:lang w:val="mk-MK"/>
        </w:rPr>
      </w:pPr>
    </w:p>
    <w:p w:rsidR="00140056" w:rsidRPr="008300A5" w:rsidRDefault="00DC4F4D" w:rsidP="008300A5">
      <w:pPr>
        <w:pStyle w:val="Heading1"/>
        <w:jc w:val="center"/>
        <w:rPr>
          <w:color w:val="000000" w:themeColor="text1"/>
          <w:sz w:val="28"/>
          <w:szCs w:val="28"/>
          <w:lang w:val="mk-MK"/>
        </w:rPr>
      </w:pPr>
      <w:bookmarkStart w:id="40" w:name="_Toc171425639"/>
      <w:r w:rsidRPr="008300A5">
        <w:rPr>
          <w:color w:val="000000" w:themeColor="text1"/>
          <w:sz w:val="28"/>
          <w:szCs w:val="28"/>
          <w:lang w:val="mk-MK"/>
        </w:rPr>
        <w:lastRenderedPageBreak/>
        <w:t>За</w:t>
      </w:r>
      <w:r w:rsidR="001C5943" w:rsidRPr="008300A5">
        <w:rPr>
          <w:color w:val="000000" w:themeColor="text1"/>
          <w:sz w:val="28"/>
          <w:szCs w:val="28"/>
          <w:lang w:val="mk-MK"/>
        </w:rPr>
        <w:t>клучоци</w:t>
      </w:r>
      <w:bookmarkEnd w:id="40"/>
    </w:p>
    <w:p w:rsidR="001C5943" w:rsidRDefault="001C5943" w:rsidP="0048419A">
      <w:pPr>
        <w:spacing w:line="360" w:lineRule="auto"/>
        <w:ind w:firstLine="720"/>
        <w:jc w:val="both"/>
        <w:rPr>
          <w:lang w:val="mk-MK"/>
        </w:rPr>
      </w:pPr>
    </w:p>
    <w:p w:rsidR="0048419A" w:rsidRPr="002437FD" w:rsidRDefault="0048419A" w:rsidP="0048419A">
      <w:pPr>
        <w:spacing w:line="360" w:lineRule="auto"/>
        <w:ind w:firstLine="720"/>
        <w:jc w:val="both"/>
        <w:rPr>
          <w:lang w:val="mk-MK"/>
        </w:rPr>
      </w:pPr>
      <w:r w:rsidRPr="002437FD">
        <w:rPr>
          <w:lang w:val="mk-MK"/>
        </w:rPr>
        <w:t xml:space="preserve">Советот на Европа е најстарата Европска меѓувладина организација, чија главна статутарна цел е </w:t>
      </w:r>
      <w:r w:rsidRPr="002437FD">
        <w:rPr>
          <w:rStyle w:val="fontstyle21"/>
          <w:rFonts w:ascii="Times New Roman" w:hAnsi="Times New Roman"/>
        </w:rPr>
        <w:t>„</w:t>
      </w:r>
      <w:r w:rsidRPr="002437FD">
        <w:rPr>
          <w:i/>
          <w:lang w:val="mk-MK"/>
        </w:rPr>
        <w:t>остварување на потесно единство помеѓу неговите членки заради сочувување и остварување на идеалите и принципите кои се нивно заедничко наследство и поттикнување на нивниот економски и социјален напредок</w:t>
      </w:r>
      <w:r w:rsidRPr="002437FD">
        <w:t>“</w:t>
      </w:r>
      <w:r w:rsidRPr="002437FD">
        <w:rPr>
          <w:lang w:val="mk-MK"/>
        </w:rPr>
        <w:t>. Оваа основна цел на Организацијата е операционализирана преку серија на меѓусебно нејзини тесно поврзани понконкретни цели, вклучувајќи ги тука (меѓу другото)</w:t>
      </w:r>
      <w:r w:rsidRPr="002437FD">
        <w:t xml:space="preserve">: </w:t>
      </w:r>
      <w:r w:rsidRPr="002437FD">
        <w:rPr>
          <w:lang w:val="mk-MK"/>
        </w:rPr>
        <w:t>заштита на човековите права, плуралистичката демократија и владеење на правото</w:t>
      </w:r>
      <w:r w:rsidRPr="002437FD">
        <w:t>;</w:t>
      </w:r>
      <w:r w:rsidRPr="002437FD">
        <w:rPr>
          <w:lang w:val="mk-MK"/>
        </w:rPr>
        <w:t xml:space="preserve"> унапредување на свеста и охрабрување на развојот на европскиот културен идентитет и разновидност</w:t>
      </w:r>
      <w:r w:rsidRPr="002437FD">
        <w:t>;</w:t>
      </w:r>
      <w:r w:rsidRPr="002437FD">
        <w:rPr>
          <w:lang w:val="mk-MK"/>
        </w:rPr>
        <w:t xml:space="preserve"> барање на решенија за проблемите со кои се соочува европското општество (</w:t>
      </w:r>
      <w:r w:rsidRPr="002437FD">
        <w:rPr>
          <w:i/>
          <w:lang w:val="mk-MK"/>
        </w:rPr>
        <w:t>ксенофобија, нетолеранција, заштита на човековата средина, клонирањето, сидата, дрогите, наркоманијата и организираниот криминал, слично</w:t>
      </w:r>
      <w:r w:rsidRPr="002437FD">
        <w:rPr>
          <w:lang w:val="mk-MK"/>
        </w:rPr>
        <w:t xml:space="preserve">), и помагање во консолидацијата на </w:t>
      </w:r>
      <w:r w:rsidRPr="002437FD">
        <w:rPr>
          <w:i/>
          <w:lang w:val="mk-MK"/>
        </w:rPr>
        <w:t>демократската стабилност</w:t>
      </w:r>
      <w:r w:rsidRPr="002437FD">
        <w:rPr>
          <w:b/>
          <w:lang w:val="mk-MK"/>
        </w:rPr>
        <w:t xml:space="preserve"> </w:t>
      </w:r>
      <w:r w:rsidRPr="002437FD">
        <w:rPr>
          <w:lang w:val="mk-MK"/>
        </w:rPr>
        <w:t>во Европа преку политички, законодавни и уставни промени во неговите држави членки</w:t>
      </w:r>
      <w:r w:rsidRPr="002437FD">
        <w:t>.</w:t>
      </w:r>
      <w:r w:rsidRPr="002437FD">
        <w:rPr>
          <w:lang w:val="mk-MK"/>
        </w:rPr>
        <w:t xml:space="preserve"> Еден од најважните начини на остварување на овие свои цели е склучувањето на меѓународни договори, консеквентно на кој факт Советот на Европа денеска претставува дом на сите најзначајни Европски правни инструменти од подрачјата на човековите права, националните малцинства, анти-дискриминацијата, социјалната кохезија, локалната самоуправа, владеењето на правото и демократијата воопшто. Меѓутоа, главната цел на оваа Организација не се состои само во постојаното зголемување на нејзиниот легислативен аутпут и инструментариум на меко право, туку пред се целосна и правилна имплементација на секој од нејзините правно-политички инструменти од страна на нејзините држави членки, кој процес најпрво </w:t>
      </w:r>
      <w:r w:rsidRPr="002437FD">
        <w:t xml:space="preserve">e </w:t>
      </w:r>
      <w:r w:rsidRPr="002437FD">
        <w:rPr>
          <w:lang w:val="mk-MK"/>
        </w:rPr>
        <w:t xml:space="preserve">предмет на мониторинг вршен од страна на контролни тела основани со секој од мултилатералните договори на Организацијата, вклучувајќи го тука и посебно важниот и уникатен судски начин на контрола на имплементацијата на Европската конвенција за заштита на човековите права и основни слободи (ЕКЧП) преку Европскиот суд за човекови права основан со самата ЕКЧП, кој процес последователно може се разбере само во светло на целокупната организациона поставеност и функционирање на самата Организација, вклучувајќи ги тука Комитетот на министри (како меѓувладин столб на Организацијата и единствен одлучувачки орган), Парламентарното собрание (како парламентарна димензија на </w:t>
      </w:r>
      <w:r w:rsidRPr="002437FD">
        <w:rPr>
          <w:lang w:val="mk-MK"/>
        </w:rPr>
        <w:lastRenderedPageBreak/>
        <w:t xml:space="preserve">Организацијата) </w:t>
      </w:r>
      <w:r w:rsidRPr="002437FD">
        <w:rPr>
          <w:bCs/>
          <w:lang w:val="mk-MK" w:eastAsia="mk-MK"/>
        </w:rPr>
        <w:t>и Конгресот на локални и регионални власти (како трет столб на Организацијата). С</w:t>
      </w:r>
      <w:r w:rsidRPr="002437FD">
        <w:rPr>
          <w:lang w:val="mk-MK"/>
        </w:rPr>
        <w:t xml:space="preserve">ликата за местото и улогата на Советот на Европа посебно од перспектива на неговото договорно право воопшто не е целосна ако притоа не се земат предвид билатерални односи на Советот на Европа со другите меѓународни меѓувладини организации, вклучувајќи ја тука посебно Европската унија (ЕУ), чија важност најнеодамна беше реафирмирана за време на 4-иот Самит на Организацијата одржан во Рејкјавик (Исланд) на 16-17 мај 2023 година, кога шефовите на држави и влади на државите членки на Советот на Европа се заложија за зајакнување на улогата на Советот на Европа во Европската и меѓународната мултилатерална архитектура преку зголемување на неговата надворешна димензија, повикувајќи во тој поглед, </w:t>
      </w:r>
      <w:r w:rsidRPr="002437FD">
        <w:rPr>
          <w:i/>
          <w:iCs/>
          <w:shd w:val="clear" w:color="auto" w:fill="FFFFFF"/>
        </w:rPr>
        <w:t>inter alia</w:t>
      </w:r>
      <w:r w:rsidRPr="002437FD">
        <w:rPr>
          <w:shd w:val="clear" w:color="auto" w:fill="FFFFFF"/>
        </w:rPr>
        <w:t xml:space="preserve">, </w:t>
      </w:r>
      <w:r w:rsidRPr="002437FD">
        <w:rPr>
          <w:shd w:val="clear" w:color="auto" w:fill="FFFFFF"/>
          <w:lang w:val="mk-MK"/>
        </w:rPr>
        <w:t xml:space="preserve">поголем политички дијалог со другите меѓународни организации, кое нешто е функција на </w:t>
      </w:r>
      <w:r w:rsidRPr="002437FD">
        <w:rPr>
          <w:lang w:val="mk-MK"/>
        </w:rPr>
        <w:t>зголемување на неговата досега познатата очигледна додадена вредност во делот на неговото договорно право.</w:t>
      </w:r>
    </w:p>
    <w:p w:rsidR="0048419A" w:rsidRPr="002437FD" w:rsidRDefault="0048419A" w:rsidP="0048419A">
      <w:pPr>
        <w:spacing w:line="360" w:lineRule="auto"/>
        <w:ind w:firstLine="720"/>
        <w:jc w:val="both"/>
        <w:rPr>
          <w:lang w:val="mk-MK"/>
        </w:rPr>
      </w:pPr>
      <w:r w:rsidRPr="002437FD">
        <w:rPr>
          <w:lang w:val="mk-MK"/>
        </w:rPr>
        <w:t xml:space="preserve">Од перспектива на претходното, својата најголема историска мисија Советот на Европа ја оствари во текот на 1990-те години, кога тој во своето членство ги прими речиси сите земји од поранешниот социјалистички блок станувајќи на тој начин прва Европска меѓувладина организација со вистинско пан-европско членство. Во овој поглед, Советот на Европа се покажа како посебно важен и за земјите од Југо-источна Европа, особено за време на конфликите во овој дел на Европа, како и посебно конструктивен во текот на пост-конфликтните ситуации во истите. Ова посебно се однесува на нашата држава, чие полноправно зачленување во оваа Организација во далечната 1995-та година претставуваше </w:t>
      </w:r>
      <w:r w:rsidRPr="002437FD">
        <w:rPr>
          <w:rStyle w:val="fontstyle21"/>
          <w:rFonts w:ascii="Times New Roman" w:hAnsi="Times New Roman"/>
        </w:rPr>
        <w:t>„</w:t>
      </w:r>
      <w:r w:rsidRPr="002437FD">
        <w:rPr>
          <w:lang w:val="mk-MK"/>
        </w:rPr>
        <w:t>вистинки чекор во вистински момент</w:t>
      </w:r>
      <w:r w:rsidRPr="002437FD">
        <w:t>”</w:t>
      </w:r>
      <w:r w:rsidRPr="002437FD">
        <w:rPr>
          <w:lang w:val="mk-MK"/>
        </w:rPr>
        <w:t xml:space="preserve"> бидејќи непосредно по нејзиното осамостојување на државата и беше потребна вистинска афирмација на меѓународен план што претставуваше нејзин клучен надворешно-политички предизвик</w:t>
      </w:r>
      <w:r w:rsidRPr="002437FD">
        <w:rPr>
          <w:u w:val="single"/>
          <w:lang w:val="mk-MK"/>
        </w:rPr>
        <w:t>.</w:t>
      </w:r>
      <w:r w:rsidRPr="002437FD">
        <w:rPr>
          <w:lang w:val="mk-MK"/>
        </w:rPr>
        <w:t xml:space="preserve"> Зачленувањето на Република Северна Македонија под нејзината </w:t>
      </w:r>
      <w:r w:rsidR="002C55B2">
        <w:rPr>
          <w:lang w:val="mk-MK"/>
        </w:rPr>
        <w:t xml:space="preserve">тогашна </w:t>
      </w:r>
      <w:r w:rsidRPr="002437FD">
        <w:rPr>
          <w:lang w:val="mk-MK"/>
        </w:rPr>
        <w:t xml:space="preserve">референца </w:t>
      </w:r>
      <w:r w:rsidR="002C55B2">
        <w:rPr>
          <w:lang w:val="mk-MK"/>
        </w:rPr>
        <w:t xml:space="preserve">како </w:t>
      </w:r>
      <w:r w:rsidRPr="002437FD">
        <w:rPr>
          <w:lang w:val="mk-MK"/>
        </w:rPr>
        <w:t xml:space="preserve">Поранешна Југословенска Република Македонија истовремено имаше позитивен ефект и на внатрешно политичкиот план во државата, бидејќи во оваа фаза државата истовремено беше </w:t>
      </w:r>
      <w:r w:rsidRPr="002437FD">
        <w:t>сооч</w:t>
      </w:r>
      <w:r w:rsidRPr="002437FD">
        <w:rPr>
          <w:lang w:val="mk-MK"/>
        </w:rPr>
        <w:t>ена</w:t>
      </w:r>
      <w:r w:rsidRPr="002437FD">
        <w:t xml:space="preserve"> </w:t>
      </w:r>
      <w:r w:rsidRPr="002437FD">
        <w:rPr>
          <w:lang w:val="mk-MK"/>
        </w:rPr>
        <w:t xml:space="preserve">и </w:t>
      </w:r>
      <w:r w:rsidRPr="002437FD">
        <w:t xml:space="preserve">со </w:t>
      </w:r>
      <w:r w:rsidRPr="002437FD">
        <w:rPr>
          <w:lang w:val="mk-MK"/>
        </w:rPr>
        <w:t xml:space="preserve">серија на сериозни </w:t>
      </w:r>
      <w:r w:rsidRPr="002437FD">
        <w:t>предизвици</w:t>
      </w:r>
      <w:r w:rsidRPr="002437FD">
        <w:rPr>
          <w:lang w:val="mk-MK"/>
        </w:rPr>
        <w:t xml:space="preserve">, видено во светло на тогашните веќе постоечки и потенцијални конфликтни ситуации во нејзиното пошироко соседство. Со чинот на своето полно-правно зачленување во Советот на Европа во 1995 година нашата држава фактички по прв пат го започна процесот на вистинска демократизација на земјата </w:t>
      </w:r>
      <w:r w:rsidRPr="002437FD">
        <w:rPr>
          <w:lang w:val="mk-MK"/>
        </w:rPr>
        <w:lastRenderedPageBreak/>
        <w:t xml:space="preserve">во областа на човековите права и владеење на правото, етаблирајќи ја со тоа својата централна, парламентарна и локална власт по прв пат согласно на конкретите правни стандарди на оваа Организација. Како стартна основа за овој процес фактички беа сукцесивно ратификуваните клучни конвенции на Советот на Европа од страна на нашата држава, консеквентно на што државата по прв пат започна директно да се инволвира во сите тековни работни процеси во рамките на одделните органи на Организацијата (Комитетот на министри, Парламентарното собрание и Конгресот на регионални и локални власти), како и во работата на самите контролни тела во рамките на секој од договорите што нашата држава суксесивно ги потпишуваше и ратификуваше, како и посебно стручните тела на Организацијата, вклучувајќи ја тука посебно Венецијанската комисија чии советодавни услуги започнаа по прв пат да бидат барани и од страна на македонските државни власти во раната фаза на изградбата на домашната уставна и законско-правна рамка во сите клучни сегменти на правната држава и принципот на владеење на правото на централно и локално ниво. Видено како процес, зачленувањето на РСМ во Советот на Европа фактички претставуваше дотогаш најексплицитна потврда пред Европската и пошироката меѓународна јавност за фактот дека, нашата држава конечно се наоѓа на вистинскиот пат да ги врши своите права и одговорности согласно релевантните Европски правни стандарди и принципи во врска со владеењето на правото и правната држава. Ова истовремено започна да се појавува и како катализатор за дотогаш целосно попречениот процес на зачленување </w:t>
      </w:r>
      <w:r w:rsidRPr="002437FD">
        <w:rPr>
          <w:bCs/>
          <w:lang w:val="mk-MK"/>
        </w:rPr>
        <w:t xml:space="preserve">на нашата држава во </w:t>
      </w:r>
      <w:r w:rsidRPr="002437FD">
        <w:t xml:space="preserve">Европската унија поради </w:t>
      </w:r>
      <w:r w:rsidRPr="002437FD">
        <w:rPr>
          <w:lang w:val="mk-MK"/>
        </w:rPr>
        <w:t xml:space="preserve">тогаш сеуште нерешениот </w:t>
      </w:r>
      <w:r w:rsidRPr="002437FD">
        <w:t>познат билатерален спор со Република Грција</w:t>
      </w:r>
      <w:r w:rsidRPr="002437FD">
        <w:rPr>
          <w:lang w:val="mk-MK"/>
        </w:rPr>
        <w:t xml:space="preserve">, кое нешто беше последица на фактот дека, </w:t>
      </w:r>
      <w:r w:rsidRPr="002437FD">
        <w:t xml:space="preserve">исполнувањето на обврските на Република </w:t>
      </w:r>
      <w:r w:rsidRPr="002437FD">
        <w:rPr>
          <w:lang w:val="mk-MK"/>
        </w:rPr>
        <w:t xml:space="preserve">Северна </w:t>
      </w:r>
      <w:r w:rsidRPr="002437FD">
        <w:t xml:space="preserve">Македонија во контекст на </w:t>
      </w:r>
      <w:r w:rsidRPr="002437FD">
        <w:rPr>
          <w:lang w:val="mk-MK"/>
        </w:rPr>
        <w:t xml:space="preserve">своето </w:t>
      </w:r>
      <w:r w:rsidRPr="002437FD">
        <w:t>полноправно членство во Советот на Европа беше во директна функција на исполнување на самите т.н. Копенхагенски критериуми за членство во ЕУ</w:t>
      </w:r>
      <w:r w:rsidRPr="002437FD">
        <w:rPr>
          <w:lang w:val="mk-MK"/>
        </w:rPr>
        <w:t xml:space="preserve">, особено политичкиот критериум, кој се однесува на императивот од постоење на </w:t>
      </w:r>
      <w:r w:rsidRPr="002437FD">
        <w:rPr>
          <w:color w:val="000000"/>
        </w:rPr>
        <w:t>стабилн</w:t>
      </w:r>
      <w:r w:rsidRPr="002437FD">
        <w:rPr>
          <w:color w:val="000000"/>
          <w:lang w:val="mk-MK"/>
        </w:rPr>
        <w:t xml:space="preserve">и институции што ги гарантираат </w:t>
      </w:r>
      <w:r w:rsidRPr="002437FD">
        <w:rPr>
          <w:color w:val="000000"/>
        </w:rPr>
        <w:t>демократија</w:t>
      </w:r>
      <w:r w:rsidRPr="002437FD">
        <w:rPr>
          <w:color w:val="000000"/>
          <w:lang w:val="mk-MK"/>
        </w:rPr>
        <w:t>та</w:t>
      </w:r>
      <w:r w:rsidRPr="002437FD">
        <w:rPr>
          <w:color w:val="000000"/>
        </w:rPr>
        <w:t>, владеење</w:t>
      </w:r>
      <w:r w:rsidRPr="002437FD">
        <w:rPr>
          <w:color w:val="000000"/>
          <w:lang w:val="mk-MK"/>
        </w:rPr>
        <w:t>то</w:t>
      </w:r>
      <w:r w:rsidRPr="002437FD">
        <w:rPr>
          <w:color w:val="000000"/>
        </w:rPr>
        <w:t xml:space="preserve"> на правото, човековите права и почитување на малцинствата</w:t>
      </w:r>
      <w:r w:rsidRPr="002437FD">
        <w:t xml:space="preserve">. </w:t>
      </w:r>
    </w:p>
    <w:p w:rsidR="0048419A" w:rsidRPr="002437FD" w:rsidRDefault="0048419A" w:rsidP="0048419A">
      <w:pPr>
        <w:pStyle w:val="NormalWeb"/>
        <w:shd w:val="clear" w:color="auto" w:fill="FFFFFF"/>
        <w:spacing w:before="0" w:beforeAutospacing="0" w:after="0" w:afterAutospacing="0" w:line="360" w:lineRule="auto"/>
        <w:ind w:firstLine="720"/>
        <w:jc w:val="both"/>
        <w:rPr>
          <w:lang w:val="mk-MK"/>
        </w:rPr>
      </w:pPr>
      <w:r w:rsidRPr="002437FD">
        <w:rPr>
          <w:lang w:val="mk-MK"/>
        </w:rPr>
        <w:t xml:space="preserve">Додадената вредностна полноправното членство на нашата држава во Советот на Европа последователно посебно се потврди најпрво во временскиот период на иницијалната имплементација на Охридскиот Рамковен договор од 2001 година, во кој контекст нашата држава конечно започна растечки да ги користи предметно релевантните </w:t>
      </w:r>
      <w:r w:rsidRPr="002437FD">
        <w:rPr>
          <w:lang w:val="mk-MK"/>
        </w:rPr>
        <w:lastRenderedPageBreak/>
        <w:t xml:space="preserve">инпути од своето членство во Советот на Европа, вклучувајќи ја тука посебно советодавната работа на Венецијанската комисија во поглед на изготвувањето на некои од легислативните измени што беа експлицитно спомнати во Охридскиот договор, вклучувајќи ги тука оние наведени во </w:t>
      </w:r>
      <w:r w:rsidRPr="002437FD">
        <w:rPr>
          <w:color w:val="202122"/>
        </w:rPr>
        <w:t xml:space="preserve">Анексот Б </w:t>
      </w:r>
      <w:r w:rsidRPr="002437FD">
        <w:rPr>
          <w:color w:val="202122"/>
          <w:lang w:val="mk-MK"/>
        </w:rPr>
        <w:t xml:space="preserve">кон Охридскиот договор, </w:t>
      </w:r>
      <w:r w:rsidR="002C55B2">
        <w:rPr>
          <w:color w:val="202122"/>
          <w:lang w:val="mk-MK"/>
        </w:rPr>
        <w:t xml:space="preserve">која листа на закони ги вклучи </w:t>
      </w:r>
      <w:r w:rsidRPr="002437FD">
        <w:rPr>
          <w:rFonts w:eastAsia="Calibri"/>
          <w:lang w:val="mk-MK"/>
        </w:rPr>
        <w:t>посебно Законот за локална самоуправа (</w:t>
      </w:r>
      <w:r w:rsidRPr="002437FD">
        <w:rPr>
          <w:color w:val="202122"/>
          <w:lang w:val="mk-MK"/>
        </w:rPr>
        <w:t xml:space="preserve">со кој требаше </w:t>
      </w:r>
      <w:r w:rsidRPr="002437FD">
        <w:rPr>
          <w:color w:val="202122"/>
        </w:rPr>
        <w:t xml:space="preserve">значително </w:t>
      </w:r>
      <w:r w:rsidRPr="002437FD">
        <w:rPr>
          <w:color w:val="202122"/>
          <w:lang w:val="mk-MK"/>
        </w:rPr>
        <w:t>да</w:t>
      </w:r>
      <w:r w:rsidRPr="002437FD">
        <w:rPr>
          <w:color w:val="202122"/>
        </w:rPr>
        <w:t xml:space="preserve"> се зголемат надлежности</w:t>
      </w:r>
      <w:r w:rsidRPr="002437FD">
        <w:rPr>
          <w:color w:val="202122"/>
          <w:lang w:val="mk-MK"/>
        </w:rPr>
        <w:t>те на единиците на локална самоуправа</w:t>
      </w:r>
      <w:r w:rsidRPr="002437FD">
        <w:rPr>
          <w:color w:val="202122"/>
        </w:rPr>
        <w:t xml:space="preserve"> во согласност </w:t>
      </w:r>
      <w:r w:rsidRPr="002437FD">
        <w:t xml:space="preserve">со Уставот и </w:t>
      </w:r>
      <w:r w:rsidRPr="002437FD">
        <w:rPr>
          <w:lang w:val="mk-MK"/>
        </w:rPr>
        <w:t xml:space="preserve">посебно со </w:t>
      </w:r>
      <w:r w:rsidRPr="002437FD">
        <w:t>Европската повелба за локална самоуправа</w:t>
      </w:r>
      <w:r w:rsidRPr="002437FD">
        <w:rPr>
          <w:lang w:val="mk-MK"/>
        </w:rPr>
        <w:t>)</w:t>
      </w:r>
      <w:r w:rsidRPr="002437FD">
        <w:t xml:space="preserve">, Законот за локално финансирање, за територијална поделба, за изборни единици, </w:t>
      </w:r>
      <w:r w:rsidRPr="002437FD">
        <w:rPr>
          <w:lang w:val="mk-MK"/>
        </w:rPr>
        <w:t>и слично)</w:t>
      </w:r>
      <w:r w:rsidRPr="002437FD">
        <w:rPr>
          <w:rFonts w:eastAsia="Calibri"/>
          <w:lang w:val="mk-MK"/>
        </w:rPr>
        <w:t>, како и широката серија на законски текстови кои беа дизајнирани да бидат во функција на операционализација на уставното начело за забрана на дискриминацијата, односно</w:t>
      </w:r>
      <w:r w:rsidRPr="002437FD">
        <w:rPr>
          <w:rFonts w:eastAsia="Calibri"/>
        </w:rPr>
        <w:t xml:space="preserve"> </w:t>
      </w:r>
      <w:r w:rsidRPr="002437FD">
        <w:rPr>
          <w:bCs/>
          <w:lang w:val="mk-MK"/>
        </w:rPr>
        <w:t>правото на еднаквост и правото на забрана на дискриминација</w:t>
      </w:r>
      <w:r w:rsidRPr="002437FD">
        <w:rPr>
          <w:rFonts w:eastAsia="Calibri"/>
          <w:lang w:val="mk-MK"/>
        </w:rPr>
        <w:t>, во кои нови законски текстови соодветно беа инкорпорирани п</w:t>
      </w:r>
      <w:r w:rsidRPr="002437FD">
        <w:rPr>
          <w:bCs/>
          <w:lang w:val="mk-MK"/>
        </w:rPr>
        <w:t>равата, што им припаѓаат само на граѓаните припадници на заедниците</w:t>
      </w:r>
      <w:r w:rsidRPr="002437FD">
        <w:rPr>
          <w:bCs/>
        </w:rPr>
        <w:t xml:space="preserve">, </w:t>
      </w:r>
      <w:r w:rsidRPr="002437FD">
        <w:rPr>
          <w:bCs/>
          <w:lang w:val="mk-MK"/>
        </w:rPr>
        <w:t>како на пример</w:t>
      </w:r>
      <w:r w:rsidRPr="002437FD">
        <w:rPr>
          <w:bCs/>
        </w:rPr>
        <w:t xml:space="preserve">: </w:t>
      </w:r>
      <w:r w:rsidRPr="002437FD">
        <w:rPr>
          <w:bCs/>
          <w:lang w:val="mk-MK"/>
        </w:rPr>
        <w:t>правото на слободно изразување на националната припадност; правото на соодветна и правична застапеност на припадниците на сите заедници во органите на државната власт и другите јавни институции на сите нивоа;</w:t>
      </w:r>
      <w:r w:rsidRPr="002437FD">
        <w:rPr>
          <w:bCs/>
        </w:rPr>
        <w:t xml:space="preserve"> </w:t>
      </w:r>
      <w:r w:rsidRPr="002437FD">
        <w:rPr>
          <w:bCs/>
          <w:lang w:val="mk-MK"/>
        </w:rPr>
        <w:t>слободата на изразување на идентитет;</w:t>
      </w:r>
      <w:r w:rsidRPr="002437FD">
        <w:rPr>
          <w:bCs/>
        </w:rPr>
        <w:t xml:space="preserve"> </w:t>
      </w:r>
      <w:r w:rsidRPr="002437FD">
        <w:rPr>
          <w:bCs/>
          <w:lang w:val="mk-MK"/>
        </w:rPr>
        <w:t>правото на употреба на симболите на својата заедница;</w:t>
      </w:r>
      <w:r w:rsidRPr="002437FD">
        <w:rPr>
          <w:bCs/>
        </w:rPr>
        <w:t xml:space="preserve"> </w:t>
      </w:r>
      <w:r w:rsidRPr="002437FD">
        <w:rPr>
          <w:bCs/>
          <w:lang w:val="mk-MK"/>
        </w:rPr>
        <w:t>правото на основање културни и уметнички институции и здруженија; правото на основање образовни институции; правото на настава на свој јазик  и</w:t>
      </w:r>
      <w:r w:rsidRPr="002437FD">
        <w:rPr>
          <w:bCs/>
        </w:rPr>
        <w:t xml:space="preserve"> </w:t>
      </w:r>
      <w:r w:rsidRPr="002437FD">
        <w:rPr>
          <w:bCs/>
          <w:lang w:val="mk-MK"/>
        </w:rPr>
        <w:t xml:space="preserve">правото на употреба на својот јазик како службен. </w:t>
      </w:r>
      <w:r w:rsidRPr="002437FD">
        <w:rPr>
          <w:lang w:val="mk-MK"/>
        </w:rPr>
        <w:t>Овој</w:t>
      </w:r>
      <w:r w:rsidRPr="002437FD">
        <w:rPr>
          <w:i/>
          <w:lang w:val="mk-MK"/>
        </w:rPr>
        <w:t xml:space="preserve"> </w:t>
      </w:r>
      <w:r w:rsidRPr="002437FD">
        <w:rPr>
          <w:rFonts w:eastAsia="Calibri"/>
          <w:lang w:val="mk-MK"/>
        </w:rPr>
        <w:t>процес на операционализација на уставната одред</w:t>
      </w:r>
      <w:r w:rsidRPr="002437FD">
        <w:rPr>
          <w:lang w:val="mk-MK"/>
        </w:rPr>
        <w:t>б</w:t>
      </w:r>
      <w:r w:rsidRPr="002437FD">
        <w:rPr>
          <w:rFonts w:eastAsia="Calibri"/>
          <w:lang w:val="mk-MK"/>
        </w:rPr>
        <w:t xml:space="preserve">а за еднаквост доживеа кулуминација со донесување на </w:t>
      </w:r>
      <w:r w:rsidRPr="002437FD">
        <w:rPr>
          <w:rFonts w:eastAsia="Calibri"/>
          <w:i/>
          <w:lang w:val="mk-MK"/>
        </w:rPr>
        <w:t>Законот</w:t>
      </w:r>
      <w:r w:rsidRPr="002437FD">
        <w:rPr>
          <w:rFonts w:eastAsia="Calibri"/>
          <w:i/>
        </w:rPr>
        <w:t xml:space="preserve"> </w:t>
      </w:r>
      <w:r w:rsidRPr="002437FD">
        <w:rPr>
          <w:i/>
          <w:lang w:val="mk-MK"/>
        </w:rPr>
        <w:t>за спречување и заштита од дискриминација</w:t>
      </w:r>
      <w:r w:rsidRPr="002437FD">
        <w:rPr>
          <w:lang w:val="mk-MK"/>
        </w:rPr>
        <w:t xml:space="preserve"> во 2010 година, кој процес беше комплетиран со имплементирање на </w:t>
      </w:r>
      <w:r w:rsidRPr="002437FD">
        <w:t xml:space="preserve">Анексот Ц </w:t>
      </w:r>
      <w:r w:rsidRPr="002437FD">
        <w:rPr>
          <w:lang w:val="mk-MK"/>
        </w:rPr>
        <w:t xml:space="preserve">кон Охридскиот договор, кој се однесуваше </w:t>
      </w:r>
      <w:r w:rsidRPr="002437FD">
        <w:t>на имплементацијата на Договорот и мерките за градење на доверба</w:t>
      </w:r>
      <w:r w:rsidRPr="002437FD">
        <w:rPr>
          <w:lang w:val="mk-MK"/>
        </w:rPr>
        <w:t>, каде беа р</w:t>
      </w:r>
      <w:r w:rsidRPr="002437FD">
        <w:t xml:space="preserve">егулирани </w:t>
      </w:r>
      <w:r w:rsidRPr="002437FD">
        <w:rPr>
          <w:lang w:val="mk-MK"/>
        </w:rPr>
        <w:t xml:space="preserve">и </w:t>
      </w:r>
      <w:r w:rsidRPr="002437FD">
        <w:t>прашањата за пописот, изборите, враќањето на бегалците и улогата на меѓународната заедница</w:t>
      </w:r>
      <w:r w:rsidRPr="002437FD">
        <w:rPr>
          <w:lang w:val="mk-MK"/>
        </w:rPr>
        <w:t>, во кој контекст беше обезбедена соодветна помош и подршка од релевантните на Советот на Европа</w:t>
      </w:r>
      <w:r w:rsidRPr="002437FD">
        <w:t>.</w:t>
      </w:r>
      <w:r w:rsidRPr="002437FD">
        <w:rPr>
          <w:lang w:val="mk-MK"/>
        </w:rPr>
        <w:t xml:space="preserve"> Она што сепак беше </w:t>
      </w:r>
      <w:r w:rsidRPr="002437FD">
        <w:rPr>
          <w:rFonts w:eastAsia="StobiSansCnRegular"/>
          <w:color w:val="000000"/>
          <w:lang w:val="mk-MK"/>
        </w:rPr>
        <w:t xml:space="preserve">најважно во контекст на претходно наведеното е фактот дека, сите ново донесени законски текстови и посебно нивната имплементација станаа континуиран предмет на соодветен мониторинг вршен од страна на секој од двата главни органи на Советот на Европа (Комитетот на министри и Парламентарното собрание), Конгресот на </w:t>
      </w:r>
      <w:r w:rsidRPr="002437FD">
        <w:rPr>
          <w:rFonts w:eastAsia="StobiSansCnRegular"/>
          <w:lang w:val="mk-MK"/>
        </w:rPr>
        <w:t xml:space="preserve">локални и  регионални  власти, специјализираните тела на Организацијата (особено ЕКРИ), како и посебно на секое од предметно релевантните мониторинг тела етаблирани со правните </w:t>
      </w:r>
      <w:r w:rsidRPr="002437FD">
        <w:rPr>
          <w:rFonts w:eastAsia="StobiSansCnRegular"/>
          <w:lang w:val="mk-MK"/>
        </w:rPr>
        <w:lastRenderedPageBreak/>
        <w:t>инструменти на Советот на Европа - ратификувани од страна на нашата држава, вклучувајќи ги тука посебно Советодавниот комитет при Рамковната конвенција за заштита на националните малцинства, ЕКРИ, Комитетот за спречување на тортура, ГРЕКО и слично, чии извештаи (видени особено во нивниот дел на препораки адресирани до предметно релевантните државни органи на РСМ) ја обезбедија</w:t>
      </w:r>
      <w:r w:rsidRPr="002437FD">
        <w:rPr>
          <w:rFonts w:eastAsia="StobiSansCnRegular"/>
          <w:color w:val="000000"/>
          <w:lang w:val="mk-MK"/>
        </w:rPr>
        <w:t xml:space="preserve"> основата за натамошно подобрување на политиката и праксата на Република Северна Македонија во подрачјата опфатени со секој од конкретните правни инструменти на Советот на Европа. </w:t>
      </w:r>
      <w:r w:rsidRPr="002437FD">
        <w:rPr>
          <w:lang w:val="mk-MK"/>
        </w:rPr>
        <w:t>З</w:t>
      </w:r>
      <w:r w:rsidRPr="002437FD">
        <w:t>начајноста на голем дел дел од  мониторинг-инстанци</w:t>
      </w:r>
      <w:r w:rsidRPr="002437FD">
        <w:rPr>
          <w:lang w:val="mk-MK"/>
        </w:rPr>
        <w:t>те</w:t>
      </w:r>
      <w:r w:rsidRPr="002437FD">
        <w:t xml:space="preserve"> </w:t>
      </w:r>
      <w:r w:rsidRPr="002437FD">
        <w:rPr>
          <w:lang w:val="mk-MK"/>
        </w:rPr>
        <w:t xml:space="preserve">на Советот на Европа прогресивно започна експлицитно да биде </w:t>
      </w:r>
      <w:r w:rsidRPr="002437FD">
        <w:t>потврдена и од страна на Е</w:t>
      </w:r>
      <w:r w:rsidRPr="002437FD">
        <w:rPr>
          <w:lang w:val="mk-MK"/>
        </w:rPr>
        <w:t>вропската комисија на Е</w:t>
      </w:r>
      <w:r w:rsidRPr="002437FD">
        <w:t xml:space="preserve">У, чии извештаи за прогресот на </w:t>
      </w:r>
      <w:r w:rsidRPr="002437FD">
        <w:rPr>
          <w:lang w:val="mk-MK"/>
        </w:rPr>
        <w:t xml:space="preserve">нашата држава на својот пат </w:t>
      </w:r>
      <w:r w:rsidRPr="002437FD">
        <w:t xml:space="preserve">за </w:t>
      </w:r>
      <w:r w:rsidRPr="002437FD">
        <w:rPr>
          <w:lang w:val="mk-MK"/>
        </w:rPr>
        <w:t>стабилизација и асоцијација с</w:t>
      </w:r>
      <w:r w:rsidRPr="002437FD">
        <w:t xml:space="preserve">о оваа организација </w:t>
      </w:r>
      <w:r w:rsidRPr="002437FD">
        <w:rPr>
          <w:lang w:val="mk-MK"/>
        </w:rPr>
        <w:t xml:space="preserve">започнаа </w:t>
      </w:r>
      <w:r w:rsidRPr="002437FD">
        <w:t xml:space="preserve">скоро редовно </w:t>
      </w:r>
      <w:r w:rsidRPr="002437FD">
        <w:rPr>
          <w:lang w:val="mk-MK"/>
        </w:rPr>
        <w:t xml:space="preserve">да </w:t>
      </w:r>
      <w:r w:rsidRPr="002437FD">
        <w:t xml:space="preserve">прават референци </w:t>
      </w:r>
      <w:r w:rsidRPr="002437FD">
        <w:rPr>
          <w:lang w:val="mk-MK"/>
        </w:rPr>
        <w:t xml:space="preserve">на </w:t>
      </w:r>
      <w:r w:rsidRPr="002437FD">
        <w:t xml:space="preserve"> конкретните мерки</w:t>
      </w:r>
      <w:r w:rsidRPr="002437FD">
        <w:rPr>
          <w:lang w:val="mk-MK"/>
        </w:rPr>
        <w:t xml:space="preserve"> и препораки </w:t>
      </w:r>
      <w:r w:rsidRPr="002437FD">
        <w:t xml:space="preserve">содржани во </w:t>
      </w:r>
      <w:r w:rsidRPr="002437FD">
        <w:rPr>
          <w:lang w:val="mk-MK"/>
        </w:rPr>
        <w:t xml:space="preserve">извештаите на </w:t>
      </w:r>
      <w:r w:rsidRPr="002437FD">
        <w:t>мониторинг-инстанците на Советот на Европа</w:t>
      </w:r>
      <w:r w:rsidRPr="002437FD">
        <w:rPr>
          <w:lang w:val="mk-MK"/>
        </w:rPr>
        <w:t xml:space="preserve"> во поглед на нашата држава</w:t>
      </w:r>
      <w:r w:rsidRPr="002437FD">
        <w:t xml:space="preserve">. </w:t>
      </w:r>
      <w:r w:rsidR="002C55B2">
        <w:rPr>
          <w:lang w:val="mk-MK"/>
        </w:rPr>
        <w:t>Ова</w:t>
      </w:r>
      <w:r w:rsidRPr="002437FD">
        <w:t xml:space="preserve"> посебно ги опфа</w:t>
      </w:r>
      <w:r w:rsidR="002C55B2">
        <w:rPr>
          <w:lang w:val="mk-MK"/>
        </w:rPr>
        <w:t>ти</w:t>
      </w:r>
      <w:r w:rsidRPr="002437FD">
        <w:t xml:space="preserve"> препораките на ГРЕКО, ЕКРИ, Комисијата против тортура, Венецијанската комисија, како посебно развоите поврзани </w:t>
      </w:r>
      <w:r w:rsidRPr="002437FD">
        <w:rPr>
          <w:lang w:val="mk-MK"/>
        </w:rPr>
        <w:t xml:space="preserve">со </w:t>
      </w:r>
      <w:r w:rsidRPr="002437FD">
        <w:t xml:space="preserve">судската пракса на Европскиот суд за човекови права во релација на нашата држава. Овој развој </w:t>
      </w:r>
      <w:r w:rsidRPr="002437FD">
        <w:rPr>
          <w:lang w:val="mk-MK"/>
        </w:rPr>
        <w:t>беше</w:t>
      </w:r>
      <w:r w:rsidRPr="002437FD">
        <w:t xml:space="preserve"> посебно важен за Република Македонија бидејќи тоа не само што </w:t>
      </w:r>
      <w:r w:rsidRPr="002437FD">
        <w:rPr>
          <w:lang w:val="mk-MK"/>
        </w:rPr>
        <w:t>беше</w:t>
      </w:r>
      <w:r w:rsidRPr="002437FD">
        <w:t xml:space="preserve"> најасна формална потврда на комплементраноста на целите на ЕУ и Советот на Европа, туку истото </w:t>
      </w:r>
      <w:r w:rsidRPr="002437FD">
        <w:rPr>
          <w:lang w:val="mk-MK"/>
        </w:rPr>
        <w:t>беше</w:t>
      </w:r>
      <w:r w:rsidRPr="002437FD">
        <w:t xml:space="preserve"> </w:t>
      </w:r>
      <w:r w:rsidRPr="002437FD">
        <w:rPr>
          <w:lang w:val="mk-MK"/>
        </w:rPr>
        <w:t xml:space="preserve">дополнителна </w:t>
      </w:r>
      <w:r w:rsidRPr="002437FD">
        <w:t xml:space="preserve">јасна потврда дека имплементирањето на конкретните обврски на нашата држава кои произлегуваат од нејзиниот статус на договорна страна на правните инструменти на Советот на Европа во подрачјето на владеењето на право, човековите права, судството и генерално граѓанската и кривичната правда, се во функција на континуирано исполнување на Копенхагенските критериуми </w:t>
      </w:r>
      <w:r w:rsidRPr="002437FD">
        <w:rPr>
          <w:lang w:val="mk-MK"/>
        </w:rPr>
        <w:t xml:space="preserve">од нејзина страна </w:t>
      </w:r>
      <w:r w:rsidRPr="002437FD">
        <w:t>(во најмала рака) барем до моментот на почетокот на преговорите за членство во Унијата.</w:t>
      </w:r>
      <w:r w:rsidRPr="002437FD">
        <w:rPr>
          <w:lang w:val="mk-MK"/>
        </w:rPr>
        <w:t xml:space="preserve"> Најголемата симболика на дотогашното растечко значење на Советот на Европа за Република Северна Македонија, како на дотогашната способност на нашата држава за правилно и успешно исполнување на сите нејзини обврски од своето полноправно членство во оваа Организација беше можноста (по прв пат по нејзината независност) да застане на чело на кормилото на Советот на Европа, успешно извршувајќи ја функцијата на претседавач на Комитет на министри во периодот од месец мај до месец ноември 2010 година.  </w:t>
      </w:r>
    </w:p>
    <w:p w:rsidR="0048419A" w:rsidRPr="002437FD" w:rsidRDefault="0048419A" w:rsidP="0048419A">
      <w:pPr>
        <w:pStyle w:val="NormalWeb"/>
        <w:shd w:val="clear" w:color="auto" w:fill="FFFFFF"/>
        <w:spacing w:before="0" w:beforeAutospacing="0" w:after="0" w:afterAutospacing="0" w:line="360" w:lineRule="auto"/>
        <w:jc w:val="both"/>
        <w:rPr>
          <w:lang w:val="mk-MK"/>
        </w:rPr>
      </w:pPr>
      <w:r w:rsidRPr="002437FD">
        <w:rPr>
          <w:lang w:val="mk-MK"/>
        </w:rPr>
        <w:lastRenderedPageBreak/>
        <w:tab/>
        <w:t xml:space="preserve">Полноправното членство на нашата држава во Советот на Европа исто така се покажа како посебно релевантно и во контекст на имплементацијата на изнајдените решенија за надминување на серијата на временски последователните тесно-поврзани внатрешно-политички кризи во нашата држава, што во 2014 година резултираше со дотогаш најсериозната внатрешно-политичка криза во нашата држава, која  ескалираше во 2015 година со обелоденувањето на скандалот во врска со телефонските прислушкувања во државата. Ново-создадената ситуција во која тогаш се најде државата беше најексплицитно опишана во Извештајот на Европската комисија за напредокот на Р.С.М. кон ЕУ од 2016 година, каде државата по прв во својата историја беше окарактеризирана како </w:t>
      </w:r>
      <w:r w:rsidRPr="002437FD">
        <w:rPr>
          <w:color w:val="000000"/>
        </w:rPr>
        <w:t>„</w:t>
      </w:r>
      <w:r w:rsidRPr="002437FD">
        <w:rPr>
          <w:lang w:val="mk-MK"/>
        </w:rPr>
        <w:t>заробена</w:t>
      </w:r>
      <w:r w:rsidRPr="002437FD">
        <w:t xml:space="preserve"> </w:t>
      </w:r>
      <w:r w:rsidRPr="002437FD">
        <w:rPr>
          <w:lang w:val="mk-MK"/>
        </w:rPr>
        <w:t>држава</w:t>
      </w:r>
      <w:r w:rsidRPr="002437FD">
        <w:t>”</w:t>
      </w:r>
      <w:r w:rsidRPr="002437FD">
        <w:rPr>
          <w:lang w:val="mk-MK"/>
        </w:rPr>
        <w:t xml:space="preserve"> како резултат на нефункционирањето на клучните државни институции како што се судските органи и слично</w:t>
      </w:r>
      <w:r w:rsidRPr="002437FD">
        <w:t>.</w:t>
      </w:r>
      <w:r w:rsidRPr="002437FD">
        <w:rPr>
          <w:lang w:val="mk-MK"/>
        </w:rPr>
        <w:t xml:space="preserve"> Ова, со еден збор, значеше дека, речиси 10 години по својот  кандидатски статус за членство во ЕУ и после дотогаш 24 години по својата независност нашата држава фактички се најде повторно во ситуацијата во која таа започна својот пат спрема ЕУ. Но, она што е најважно во контекст на оваа криза е фактот дека, иако во претходно  наведениот извештај на Европската комисија нашата држава беше оквалификувана како заробена држава, истото сепак не значеше ниту пак индицираше која било директна негативна импликација по статусот на нашата држава како полноправна држава членка во Советот на Европа, бидејќи мисијата на Советот не се состои само во </w:t>
      </w:r>
      <w:r w:rsidRPr="002437FD">
        <w:t>„</w:t>
      </w:r>
      <w:r w:rsidRPr="002437FD">
        <w:rPr>
          <w:lang w:val="mk-MK"/>
        </w:rPr>
        <w:t>припремање на нејзините членки за полноправно членство во ЕУ</w:t>
      </w:r>
      <w:r w:rsidRPr="002437FD">
        <w:t xml:space="preserve">” </w:t>
      </w:r>
      <w:r w:rsidRPr="002437FD">
        <w:rPr>
          <w:lang w:val="mk-MK"/>
        </w:rPr>
        <w:t xml:space="preserve">или да биде биде само </w:t>
      </w:r>
      <w:r w:rsidRPr="002437FD">
        <w:t>„</w:t>
      </w:r>
      <w:r w:rsidRPr="002437FD">
        <w:rPr>
          <w:lang w:val="mk-MK"/>
        </w:rPr>
        <w:t>чекалница</w:t>
      </w:r>
      <w:r w:rsidRPr="002437FD">
        <w:t xml:space="preserve">” </w:t>
      </w:r>
      <w:r w:rsidRPr="002437FD">
        <w:rPr>
          <w:lang w:val="mk-MK"/>
        </w:rPr>
        <w:t>во тој поглед, односно тој не е филијала на ЕУ туку  е посебна Европска меѓународна организација, чии сите негови држави членки се должни да се придржуваат до основните правила на работа и нивните обврски во рамките на оваа Организација заради остварување на основната статутарна цел на Организацијата односно</w:t>
      </w:r>
      <w:r w:rsidRPr="002437FD">
        <w:rPr>
          <w:color w:val="FF0000"/>
          <w:lang w:val="mk-MK"/>
        </w:rPr>
        <w:t xml:space="preserve"> </w:t>
      </w:r>
      <w:r w:rsidRPr="002437FD">
        <w:rPr>
          <w:i/>
          <w:lang w:val="mk-MK"/>
        </w:rPr>
        <w:t>постигнување на поголемо единство меѓу нејзините членки заради обезбедување и остварување на идеалите и принципите што се нивно заедничко наследство и заради олеснување на нивниот економски и политички прогрес</w:t>
      </w:r>
      <w:r w:rsidRPr="002437FD">
        <w:t>”</w:t>
      </w:r>
      <w:r w:rsidRPr="002437FD">
        <w:rPr>
          <w:lang w:val="mk-MK"/>
        </w:rPr>
        <w:t xml:space="preserve">. Токму од оваа перспектива не беше воопшто случајно што токму полноправното членство на државата во Советот на Европа во овој временски период повторно се појави како една од најсериозните, реални и практични работни платформи за имплементирање на последователно усвоениот </w:t>
      </w:r>
      <w:r w:rsidRPr="002437FD">
        <w:rPr>
          <w:i/>
          <w:lang w:val="mk-MK"/>
        </w:rPr>
        <w:t>Извештај на</w:t>
      </w:r>
      <w:r w:rsidRPr="002437FD">
        <w:rPr>
          <w:lang w:val="mk-MK"/>
        </w:rPr>
        <w:t xml:space="preserve"> </w:t>
      </w:r>
      <w:r w:rsidRPr="002437FD">
        <w:rPr>
          <w:i/>
          <w:color w:val="222222"/>
          <w:lang w:val="mk-MK"/>
        </w:rPr>
        <w:t>специјалната Група на сениорски експерти</w:t>
      </w:r>
      <w:r w:rsidRPr="002437FD">
        <w:rPr>
          <w:color w:val="222222"/>
          <w:lang w:val="mk-MK"/>
        </w:rPr>
        <w:t xml:space="preserve"> предводена од страна на германскиот експерт Рајнхард Прибе (од</w:t>
      </w:r>
      <w:r w:rsidRPr="002437FD">
        <w:rPr>
          <w:b/>
          <w:lang w:val="mk-MK"/>
        </w:rPr>
        <w:t xml:space="preserve"> </w:t>
      </w:r>
      <w:r w:rsidRPr="002437FD">
        <w:rPr>
          <w:lang w:val="mk-MK"/>
        </w:rPr>
        <w:t xml:space="preserve">2015 година) и посебно </w:t>
      </w:r>
      <w:r w:rsidRPr="002437FD">
        <w:rPr>
          <w:i/>
          <w:lang w:val="mk-MK"/>
        </w:rPr>
        <w:t xml:space="preserve">Листата на ургентни </w:t>
      </w:r>
      <w:r w:rsidRPr="002437FD">
        <w:rPr>
          <w:i/>
          <w:lang w:val="mk-MK"/>
        </w:rPr>
        <w:lastRenderedPageBreak/>
        <w:t>приоритети за реформа</w:t>
      </w:r>
      <w:r w:rsidRPr="002437FD">
        <w:rPr>
          <w:lang w:val="mk-MK"/>
        </w:rPr>
        <w:t>- составен дел од Извештајот, од чија содржина</w:t>
      </w:r>
      <w:r w:rsidRPr="002437FD">
        <w:t xml:space="preserve"> </w:t>
      </w:r>
      <w:r w:rsidRPr="002437FD">
        <w:rPr>
          <w:lang w:val="mk-MK"/>
        </w:rPr>
        <w:t xml:space="preserve">беше недвосмислено јасно дека, најспорните прашања во државата наведени во овој извештај и ургентните приоритети за реформа наведени во истиот се однесуваа на речиси целосното нефункционирање на правосудниот систем, јавната администрација, односно целото подрачје на правда и внатрешни работи,  слободата на медиумите, итн, кој комплекс на прашања беа предмет на одделните конвенции на Советот на Европа, што нашата држава веќе ги имаше формално ратификувано, но за чија натамошна имплементација државата сепак видно </w:t>
      </w:r>
      <w:r w:rsidR="00BE2371">
        <w:rPr>
          <w:lang w:val="mk-MK"/>
        </w:rPr>
        <w:t xml:space="preserve">дотогаш </w:t>
      </w:r>
      <w:r w:rsidRPr="002437FD">
        <w:rPr>
          <w:lang w:val="mk-MK"/>
        </w:rPr>
        <w:t xml:space="preserve">немала доволно воља, спремност и/или потребен капацитет поради внатрешно политичките тензии околу тогаш сеуште актуелниот проблем околу името на нашата држава со соседна Р.Грција. Оваа криза конечно формално беше надмината со склучување на првиот т.н. Пржински договор од 2015 година потпишан од страна на сите лидери на сите главни политички партии во државата, со кој беше реафирмиран претходно наведениот Извештај </w:t>
      </w:r>
      <w:r w:rsidRPr="002437FD">
        <w:rPr>
          <w:i/>
          <w:lang w:val="mk-MK"/>
        </w:rPr>
        <w:t>на</w:t>
      </w:r>
      <w:r w:rsidRPr="002437FD">
        <w:rPr>
          <w:lang w:val="mk-MK"/>
        </w:rPr>
        <w:t xml:space="preserve"> </w:t>
      </w:r>
      <w:r w:rsidRPr="002437FD">
        <w:rPr>
          <w:i/>
          <w:lang w:val="mk-MK"/>
        </w:rPr>
        <w:t>специјалната Група на сениорски експерти</w:t>
      </w:r>
      <w:r w:rsidRPr="002437FD">
        <w:rPr>
          <w:lang w:val="mk-MK"/>
        </w:rPr>
        <w:t xml:space="preserve"> предводена од страна на германскиот експерт Рајнхард Прибе, како и со Пржинскиот договор од 2016 година, со кој тогашните главни македонски политички лидери ги утврдија условите за тогашните вонредни фер и демократски парламентарни избори, а кои се реализираа на 11 декември 2016 година, кој развој резултираше  во месец јуни 2017 година кога</w:t>
      </w:r>
      <w:r w:rsidRPr="002437FD">
        <w:rPr>
          <w:b/>
          <w:lang w:val="mk-MK"/>
        </w:rPr>
        <w:t xml:space="preserve"> </w:t>
      </w:r>
      <w:r w:rsidRPr="002437FD">
        <w:rPr>
          <w:lang w:val="mk-MK"/>
        </w:rPr>
        <w:t>конечно беше остварен и првиот предуслов за решавање на оваа дотогаш најсериозна политичка криза во државата, односно кога фактички се формира тогашната нова Македонска влада предводена од тогашниот премиер Зоран Заев</w:t>
      </w:r>
      <w:r w:rsidRPr="002437FD">
        <w:t xml:space="preserve">. </w:t>
      </w:r>
      <w:r w:rsidRPr="002437FD">
        <w:rPr>
          <w:lang w:val="mk-MK"/>
        </w:rPr>
        <w:t xml:space="preserve"> Иако овој исход на кризата сам по себе во никој случај не индицираше ниту претставуваше која било гаранција за надминување на самите причини за претходно илустрираната политичка криза во државата, она што е најважно е фактот дека,</w:t>
      </w:r>
      <w:r w:rsidRPr="002437FD">
        <w:rPr>
          <w:b/>
          <w:lang w:val="mk-MK"/>
        </w:rPr>
        <w:t xml:space="preserve"> </w:t>
      </w:r>
      <w:r w:rsidRPr="002437FD">
        <w:rPr>
          <w:lang w:val="mk-MK"/>
        </w:rPr>
        <w:t>полноправното членство на нашата држава во Советот на Европа во овој критичен временски период повторно се реафирмира како важна практична платформа и јасен патоказ за продолжување на процесот на зајакнување на демократијата и капацитетот на сите македонски институции по 2017 година, кое нешто беше експлицитно потврдено со натамошното функционирање на сите предметно релевантни мониторинг инстанци од Советот на Европа во поглед на нашата држава, чии извештаи фактички претставуваа платформа за извршување на натамошната домашна работа на државата која произлегуваше од нејзиното полноправно членство во оваа Организција.</w:t>
      </w:r>
      <w:r w:rsidRPr="002437FD">
        <w:t xml:space="preserve"> </w:t>
      </w:r>
      <w:r w:rsidRPr="002437FD">
        <w:rPr>
          <w:lang w:val="mk-MK"/>
        </w:rPr>
        <w:t>Ова по</w:t>
      </w:r>
      <w:r w:rsidRPr="002437FD">
        <w:t xml:space="preserve">себно </w:t>
      </w:r>
      <w:r w:rsidRPr="002437FD">
        <w:rPr>
          <w:lang w:val="mk-MK"/>
        </w:rPr>
        <w:t xml:space="preserve">ги вклучи извештаите на </w:t>
      </w:r>
      <w:r w:rsidRPr="002437FD">
        <w:t xml:space="preserve">ГРЕКО, ЕКРИ, Комисијата </w:t>
      </w:r>
      <w:r w:rsidRPr="002437FD">
        <w:lastRenderedPageBreak/>
        <w:t xml:space="preserve">против тортура, </w:t>
      </w:r>
      <w:r w:rsidRPr="002437FD">
        <w:rPr>
          <w:lang w:val="mk-MK"/>
        </w:rPr>
        <w:t>Советодавниот комитет при Рамковната конвенција за заштита на националните и други малцинства, Конгресот на локални и регионални власти, Европскиот комитет за социјални права, кое нешто (како целина) беше посебно комплетирано со пост-мониторинг дијалогот на</w:t>
      </w:r>
      <w:r w:rsidRPr="002437FD">
        <w:rPr>
          <w:color w:val="FF0000"/>
          <w:lang w:val="mk-MK"/>
        </w:rPr>
        <w:t xml:space="preserve"> </w:t>
      </w:r>
      <w:r w:rsidRPr="002437FD">
        <w:rPr>
          <w:lang w:val="mk-MK"/>
        </w:rPr>
        <w:t xml:space="preserve">државата со Парламентарното собрание, како и со истовремено добиените мислења од Венецијанската комисија. На крај, сето ова беше посебно </w:t>
      </w:r>
      <w:r w:rsidR="003C0630">
        <w:rPr>
          <w:lang w:val="mk-MK"/>
        </w:rPr>
        <w:t xml:space="preserve">заокружено </w:t>
      </w:r>
      <w:r w:rsidRPr="002437FD">
        <w:rPr>
          <w:lang w:val="mk-MK"/>
        </w:rPr>
        <w:t>со растечк</w:t>
      </w:r>
      <w:r w:rsidR="003C0630">
        <w:rPr>
          <w:lang w:val="mk-MK"/>
        </w:rPr>
        <w:t>а</w:t>
      </w:r>
      <w:r w:rsidRPr="002437FD">
        <w:rPr>
          <w:lang w:val="mk-MK"/>
        </w:rPr>
        <w:t>т</w:t>
      </w:r>
      <w:r w:rsidR="003C0630">
        <w:rPr>
          <w:lang w:val="mk-MK"/>
        </w:rPr>
        <w:t>а</w:t>
      </w:r>
      <w:r w:rsidRPr="002437FD">
        <w:rPr>
          <w:lang w:val="mk-MK"/>
        </w:rPr>
        <w:t xml:space="preserve"> </w:t>
      </w:r>
      <w:r w:rsidR="003C0630">
        <w:rPr>
          <w:lang w:val="mk-MK"/>
        </w:rPr>
        <w:t xml:space="preserve">практична важност </w:t>
      </w:r>
      <w:r w:rsidRPr="002437FD">
        <w:rPr>
          <w:lang w:val="mk-MK"/>
        </w:rPr>
        <w:t xml:space="preserve">на местото и улогата на судската пракса на Европскиот суд во релација на нашата држава, во кој контект својата сериозност спрема целокупниот систем на ЕКЧП нашата држава ја потврди со донесувањето на </w:t>
      </w:r>
      <w:r w:rsidRPr="002437FD">
        <w:rPr>
          <w:i/>
          <w:lang w:val="mk-MK"/>
        </w:rPr>
        <w:t>Законот за извршување на одлуките на Европскиот Суд за човекови права</w:t>
      </w:r>
      <w:r w:rsidRPr="002437FD">
        <w:rPr>
          <w:lang w:val="mk-MK"/>
        </w:rPr>
        <w:t xml:space="preserve">, со што државата ја потврди својата вистинска грижа и сериозност во поглед на извршувањето на пресудите на Европскиот суд кои се изречени против неа, </w:t>
      </w:r>
      <w:r w:rsidR="003C0630">
        <w:rPr>
          <w:lang w:val="mk-MK"/>
        </w:rPr>
        <w:t>особено во делот на</w:t>
      </w:r>
      <w:r w:rsidRPr="002437FD">
        <w:rPr>
          <w:lang w:val="mk-MK"/>
        </w:rPr>
        <w:t xml:space="preserve"> </w:t>
      </w:r>
      <w:r w:rsidRPr="002437FD">
        <w:rPr>
          <w:i/>
          <w:lang w:val="mk-MK"/>
        </w:rPr>
        <w:t xml:space="preserve">општите </w:t>
      </w:r>
      <w:r w:rsidRPr="002437FD">
        <w:rPr>
          <w:i/>
        </w:rPr>
        <w:t>мерки</w:t>
      </w:r>
      <w:r w:rsidRPr="002437FD">
        <w:rPr>
          <w:i/>
          <w:lang w:val="mk-MK"/>
        </w:rPr>
        <w:t xml:space="preserve"> </w:t>
      </w:r>
      <w:r w:rsidRPr="002437FD">
        <w:rPr>
          <w:lang w:val="mk-MK"/>
        </w:rPr>
        <w:t xml:space="preserve">што нашата држава се обврза да ги преземе во контекст на </w:t>
      </w:r>
      <w:r w:rsidR="003C0630">
        <w:rPr>
          <w:lang w:val="mk-MK"/>
        </w:rPr>
        <w:t xml:space="preserve">извршувањето на </w:t>
      </w:r>
      <w:r w:rsidRPr="002437FD">
        <w:rPr>
          <w:lang w:val="mk-MK"/>
        </w:rPr>
        <w:t>секоја одделна пресуда на Европскиот суд против неа, а кои мерки</w:t>
      </w:r>
      <w:r w:rsidRPr="002437FD">
        <w:rPr>
          <w:i/>
          <w:lang w:val="mk-MK"/>
        </w:rPr>
        <w:t xml:space="preserve"> </w:t>
      </w:r>
      <w:r w:rsidRPr="002437FD">
        <w:rPr>
          <w:lang w:val="mk-MK"/>
        </w:rPr>
        <w:t>се состоеа во</w:t>
      </w:r>
      <w:r w:rsidRPr="002437FD">
        <w:rPr>
          <w:i/>
          <w:lang w:val="mk-MK"/>
        </w:rPr>
        <w:t xml:space="preserve"> </w:t>
      </w:r>
      <w:r w:rsidRPr="002437FD">
        <w:t>законски или дури и уставни измени, или измена на постојн</w:t>
      </w:r>
      <w:r w:rsidRPr="002437FD">
        <w:rPr>
          <w:lang w:val="mk-MK"/>
        </w:rPr>
        <w:t>а</w:t>
      </w:r>
      <w:r w:rsidRPr="002437FD">
        <w:t>т</w:t>
      </w:r>
      <w:r w:rsidRPr="002437FD">
        <w:rPr>
          <w:lang w:val="mk-MK"/>
        </w:rPr>
        <w:t>а</w:t>
      </w:r>
      <w:r w:rsidRPr="002437FD">
        <w:t xml:space="preserve"> прак</w:t>
      </w:r>
      <w:r w:rsidRPr="002437FD">
        <w:rPr>
          <w:lang w:val="mk-MK"/>
        </w:rPr>
        <w:t>са</w:t>
      </w:r>
      <w:r w:rsidRPr="002437FD">
        <w:t xml:space="preserve"> </w:t>
      </w:r>
      <w:r w:rsidRPr="002437FD">
        <w:rPr>
          <w:lang w:val="mk-MK"/>
        </w:rPr>
        <w:t xml:space="preserve">на своите релевантни државни органи со цел </w:t>
      </w:r>
      <w:r w:rsidRPr="002437FD">
        <w:t xml:space="preserve">да </w:t>
      </w:r>
      <w:r w:rsidRPr="002437FD">
        <w:rPr>
          <w:lang w:val="mk-MK"/>
        </w:rPr>
        <w:t>се спречат</w:t>
      </w:r>
      <w:r w:rsidRPr="002437FD">
        <w:t xml:space="preserve"> идни </w:t>
      </w:r>
      <w:r w:rsidRPr="002437FD">
        <w:rPr>
          <w:lang w:val="mk-MK"/>
        </w:rPr>
        <w:t xml:space="preserve">исти или </w:t>
      </w:r>
      <w:r w:rsidRPr="002437FD">
        <w:t xml:space="preserve">слични повреди на Конвенцијата или </w:t>
      </w:r>
      <w:r w:rsidRPr="002437FD">
        <w:rPr>
          <w:lang w:val="mk-MK"/>
        </w:rPr>
        <w:t>да се окончаат</w:t>
      </w:r>
      <w:r w:rsidRPr="002437FD">
        <w:t xml:space="preserve"> континуираните повреди на Конвенцијата.</w:t>
      </w:r>
      <w:r w:rsidRPr="002437FD">
        <w:rPr>
          <w:lang w:val="mk-MK"/>
        </w:rPr>
        <w:t xml:space="preserve"> Освен овој  </w:t>
      </w:r>
      <w:r w:rsidRPr="002437FD">
        <w:rPr>
          <w:i/>
        </w:rPr>
        <w:t>inter partes</w:t>
      </w:r>
      <w:r w:rsidRPr="002437FD">
        <w:t xml:space="preserve"> </w:t>
      </w:r>
      <w:r w:rsidRPr="002437FD">
        <w:rPr>
          <w:lang w:val="mk-MK"/>
        </w:rPr>
        <w:t>ефект</w:t>
      </w:r>
      <w:r w:rsidRPr="002437FD">
        <w:t xml:space="preserve"> </w:t>
      </w:r>
      <w:r w:rsidRPr="002437FD">
        <w:rPr>
          <w:lang w:val="mk-MK"/>
        </w:rPr>
        <w:t>на секоја пресуда на ЕСЧП,</w:t>
      </w:r>
      <w:r w:rsidRPr="002437FD">
        <w:t xml:space="preserve"> </w:t>
      </w:r>
      <w:r w:rsidRPr="002437FD">
        <w:rPr>
          <w:lang w:val="mk-MK"/>
        </w:rPr>
        <w:t xml:space="preserve">пресудите на Европскиот суд (како целина) започнаа на домашен план да служат како солидна </w:t>
      </w:r>
      <w:r w:rsidRPr="002437FD">
        <w:t xml:space="preserve">основа за препознавање </w:t>
      </w:r>
      <w:r w:rsidRPr="002437FD">
        <w:rPr>
          <w:lang w:val="mk-MK"/>
        </w:rPr>
        <w:t>на</w:t>
      </w:r>
      <w:r w:rsidRPr="002437FD">
        <w:t xml:space="preserve"> </w:t>
      </w:r>
      <w:r w:rsidRPr="002437FD">
        <w:rPr>
          <w:lang w:val="mk-MK"/>
        </w:rPr>
        <w:t xml:space="preserve">евентуалните други </w:t>
      </w:r>
      <w:r w:rsidRPr="002437FD">
        <w:t>системски проблеми</w:t>
      </w:r>
      <w:r w:rsidRPr="002437FD">
        <w:rPr>
          <w:lang w:val="mk-MK"/>
        </w:rPr>
        <w:t xml:space="preserve"> во правниот систем на државата, што на</w:t>
      </w:r>
      <w:r w:rsidRPr="002437FD">
        <w:t xml:space="preserve">челно </w:t>
      </w:r>
      <w:r w:rsidRPr="002437FD">
        <w:rPr>
          <w:lang w:val="mk-MK"/>
        </w:rPr>
        <w:t xml:space="preserve">можеле да </w:t>
      </w:r>
      <w:r w:rsidRPr="002437FD">
        <w:t xml:space="preserve">произлегуваат од </w:t>
      </w:r>
      <w:r w:rsidRPr="002437FD">
        <w:rPr>
          <w:lang w:val="mk-MK"/>
        </w:rPr>
        <w:t xml:space="preserve">своите евентуално </w:t>
      </w:r>
      <w:r w:rsidRPr="002437FD">
        <w:t xml:space="preserve">лоши законски решенија или од практиката на </w:t>
      </w:r>
      <w:r w:rsidRPr="002437FD">
        <w:rPr>
          <w:lang w:val="mk-MK"/>
        </w:rPr>
        <w:t xml:space="preserve">сите </w:t>
      </w:r>
      <w:r w:rsidRPr="002437FD">
        <w:t>домашни (</w:t>
      </w:r>
      <w:r w:rsidRPr="002437FD">
        <w:rPr>
          <w:lang w:val="mk-MK"/>
        </w:rPr>
        <w:t xml:space="preserve">не само </w:t>
      </w:r>
      <w:r w:rsidRPr="002437FD">
        <w:t>судски</w:t>
      </w:r>
      <w:r w:rsidRPr="002437FD">
        <w:rPr>
          <w:lang w:val="mk-MK"/>
        </w:rPr>
        <w:t>)</w:t>
      </w:r>
      <w:r w:rsidRPr="002437FD">
        <w:t xml:space="preserve"> органи</w:t>
      </w:r>
      <w:r w:rsidRPr="002437FD">
        <w:rPr>
          <w:lang w:val="mk-MK"/>
        </w:rPr>
        <w:t xml:space="preserve">, со што ЕКЧП и посебно судската пракса на ЕСЧП ја реафирмираа својата дотогаш позната функција на </w:t>
      </w:r>
      <w:r w:rsidRPr="002437FD">
        <w:t>„</w:t>
      </w:r>
      <w:r w:rsidRPr="002437FD">
        <w:rPr>
          <w:i/>
          <w:lang w:val="mk-MK"/>
        </w:rPr>
        <w:t>катализатор на правните промени на национално ниво</w:t>
      </w:r>
      <w:r w:rsidRPr="002437FD">
        <w:rPr>
          <w:i/>
        </w:rPr>
        <w:t xml:space="preserve">” </w:t>
      </w:r>
      <w:r w:rsidRPr="002437FD">
        <w:rPr>
          <w:i/>
          <w:lang w:val="mk-MK"/>
        </w:rPr>
        <w:t xml:space="preserve"> </w:t>
      </w:r>
      <w:r w:rsidRPr="002437FD">
        <w:rPr>
          <w:lang w:val="mk-MK"/>
        </w:rPr>
        <w:t>и во случајот на нашата држава</w:t>
      </w:r>
      <w:r w:rsidRPr="002437FD">
        <w:rPr>
          <w:color w:val="FF0000"/>
          <w:lang w:val="mk-MK"/>
        </w:rPr>
        <w:t>.</w:t>
      </w:r>
      <w:r w:rsidRPr="002437FD">
        <w:rPr>
          <w:lang w:val="mk-MK"/>
        </w:rPr>
        <w:t xml:space="preserve"> </w:t>
      </w:r>
    </w:p>
    <w:p w:rsidR="0048419A" w:rsidRPr="002437FD" w:rsidRDefault="0048419A" w:rsidP="0048419A">
      <w:pPr>
        <w:spacing w:line="360" w:lineRule="auto"/>
        <w:jc w:val="both"/>
        <w:textAlignment w:val="baseline"/>
        <w:rPr>
          <w:lang w:val="mk-MK"/>
        </w:rPr>
      </w:pPr>
      <w:r w:rsidRPr="002437FD">
        <w:rPr>
          <w:lang w:val="mk-MK"/>
        </w:rPr>
        <w:tab/>
        <w:t xml:space="preserve">Своето претходно илустрирано место и улога во процесот на меѓународното афирмирање на Република Северна Македонија како Европска демократска држава полноправното членство на нашата држава во Советот на Европа го има посебно токму денеска, во момент кога најнеодамнешните релевантни надворешно политички развои поврзани со евро-атлантската агенда и аспирации </w:t>
      </w:r>
      <w:r w:rsidR="007757E3">
        <w:rPr>
          <w:lang w:val="mk-MK"/>
        </w:rPr>
        <w:t xml:space="preserve">на </w:t>
      </w:r>
      <w:r w:rsidRPr="002437FD">
        <w:rPr>
          <w:lang w:val="mk-MK"/>
        </w:rPr>
        <w:t>државата, вклучувајќи ги тука склучувањето на Преспанскиот договор во 2018 година и Договорот за пријателство, добрососедство и соработка со Република Бугарија од 01-ви август 2017 година (заедно со Протоколот кон овој договор) сепак видно не доведоа до кое било с</w:t>
      </w:r>
      <w:r w:rsidRPr="002437FD">
        <w:rPr>
          <w:color w:val="222222"/>
          <w:lang w:val="mk-MK"/>
        </w:rPr>
        <w:t xml:space="preserve">анирање и/или </w:t>
      </w:r>
      <w:r w:rsidRPr="002437FD">
        <w:rPr>
          <w:color w:val="222222"/>
          <w:lang w:val="mk-MK"/>
        </w:rPr>
        <w:lastRenderedPageBreak/>
        <w:t>освежување на принципот на владеење на правото во државата</w:t>
      </w:r>
      <w:r w:rsidR="00605324">
        <w:rPr>
          <w:color w:val="222222"/>
          <w:lang w:val="mk-MK"/>
        </w:rPr>
        <w:t xml:space="preserve">, ниту до </w:t>
      </w:r>
      <w:r w:rsidRPr="002437FD">
        <w:rPr>
          <w:color w:val="222222"/>
          <w:lang w:val="mk-MK"/>
        </w:rPr>
        <w:t xml:space="preserve">зголемување на </w:t>
      </w:r>
      <w:r w:rsidR="00605324">
        <w:rPr>
          <w:color w:val="222222"/>
          <w:lang w:val="mk-MK"/>
        </w:rPr>
        <w:t xml:space="preserve">веќе одамна ниската </w:t>
      </w:r>
      <w:r w:rsidRPr="002437FD">
        <w:rPr>
          <w:color w:val="222222"/>
          <w:lang w:val="mk-MK"/>
        </w:rPr>
        <w:t xml:space="preserve">доверба на граѓаните </w:t>
      </w:r>
      <w:r w:rsidR="00605324">
        <w:rPr>
          <w:color w:val="222222"/>
          <w:lang w:val="mk-MK"/>
        </w:rPr>
        <w:t>во</w:t>
      </w:r>
      <w:r w:rsidRPr="002437FD">
        <w:rPr>
          <w:color w:val="222222"/>
          <w:lang w:val="mk-MK"/>
        </w:rPr>
        <w:t xml:space="preserve"> веќе одамна фрагилните институции на државата, со што повторно се реафирмира тезата за директната причинско-последична врска меѓу надворешно-политичките чекори на државата (од една страна) и внатрешно политичката ситуација во државата (од друга страна). Иако со Преспанскиот договор од </w:t>
      </w:r>
      <w:r w:rsidRPr="002437FD">
        <w:rPr>
          <w:shd w:val="clear" w:color="auto" w:fill="FFFFFF"/>
        </w:rPr>
        <w:t>17</w:t>
      </w:r>
      <w:r w:rsidRPr="002437FD">
        <w:rPr>
          <w:shd w:val="clear" w:color="auto" w:fill="FFFFFF"/>
          <w:lang w:val="mk-MK"/>
        </w:rPr>
        <w:t>-ти</w:t>
      </w:r>
      <w:r w:rsidRPr="002437FD">
        <w:rPr>
          <w:shd w:val="clear" w:color="auto" w:fill="FFFFFF"/>
        </w:rPr>
        <w:t xml:space="preserve"> јуни 2018</w:t>
      </w:r>
      <w:r w:rsidRPr="002437FD">
        <w:rPr>
          <w:shd w:val="clear" w:color="auto" w:fill="FFFFFF"/>
          <w:lang w:val="mk-MK"/>
        </w:rPr>
        <w:t xml:space="preserve"> година беше конечно решен повеќе-деценскиот спор меѓу нашата држаава и соседна Република Грција околу разликите во врска со тогашното уставно име на нашата држава, што дотогаш (согласно сите дотогашни Извештаи на ЕК за </w:t>
      </w:r>
      <w:r w:rsidR="00804ECD">
        <w:rPr>
          <w:shd w:val="clear" w:color="auto" w:fill="FFFFFF"/>
          <w:lang w:val="mk-MK"/>
        </w:rPr>
        <w:t>напредокот</w:t>
      </w:r>
      <w:r w:rsidRPr="002437FD">
        <w:rPr>
          <w:shd w:val="clear" w:color="auto" w:fill="FFFFFF"/>
          <w:lang w:val="mk-MK"/>
        </w:rPr>
        <w:t xml:space="preserve"> на државата за членство во ЕУ) наводно претставуваше дотогаш единствена формална препрека за конечно отпочнување на преговори на нашата држава за членство во ЕУ, </w:t>
      </w:r>
      <w:r w:rsidRPr="002437FD">
        <w:rPr>
          <w:lang w:val="mk-MK"/>
        </w:rPr>
        <w:t xml:space="preserve">непосредниот ефект на склучувањето на овој договор сепак не беше ништо друго освен почеток на новите и моментално сеуште актуелни тензии и жешки дебати меѓу политичките актери во држави околу содржината и </w:t>
      </w:r>
      <w:r w:rsidRPr="007757E3">
        <w:rPr>
          <w:lang w:val="mk-MK"/>
        </w:rPr>
        <w:t>законитоста на договорот, што претствува и една од главните теми околу меѓу релевантните политички субјекти во државата, доведувајќи до целосна внатрешно-политичка поделеност во државата и општеството генерално во секој поглед, што постои и во моментот на пишувањето на докторатот, и покрај во меѓувреме полноправното зачленување на државата во НАТО-Алијансата во 2020 година. Оваа ново создадена ситуација  е дополнително комплетирана со непосредни</w:t>
      </w:r>
      <w:r w:rsidR="00605324">
        <w:rPr>
          <w:lang w:val="mk-MK"/>
        </w:rPr>
        <w:t>те</w:t>
      </w:r>
      <w:r w:rsidRPr="007757E3">
        <w:rPr>
          <w:lang w:val="mk-MK"/>
        </w:rPr>
        <w:t xml:space="preserve"> </w:t>
      </w:r>
      <w:r w:rsidR="00605324">
        <w:rPr>
          <w:lang w:val="mk-MK"/>
        </w:rPr>
        <w:t xml:space="preserve">видно </w:t>
      </w:r>
      <w:r w:rsidRPr="007757E3">
        <w:rPr>
          <w:lang w:val="mk-MK"/>
        </w:rPr>
        <w:t>негативни ефекти на склучувањето на Договорот за пријателство, добрососедство и соработка со Р. Бугарија и неговиот Протокол, чие склучување во пракса се сведе на платформа за нова тема</w:t>
      </w:r>
      <w:r w:rsidR="00804ECD">
        <w:rPr>
          <w:lang w:val="mk-MK"/>
        </w:rPr>
        <w:t>, на која</w:t>
      </w:r>
      <w:r w:rsidRPr="007757E3">
        <w:rPr>
          <w:lang w:val="mk-MK"/>
        </w:rPr>
        <w:t xml:space="preserve"> се појавија растечки тензии и жешки дебати меѓу политичките</w:t>
      </w:r>
      <w:r w:rsidRPr="002437FD">
        <w:rPr>
          <w:lang w:val="mk-MK"/>
        </w:rPr>
        <w:t xml:space="preserve"> актери во државата (особено во рамките на македонскиот политички блок) околу содржината и законитоста на договорот, кое нешто последователно влезе во уште посериозна фаза по усвојувањето на самата Преговарачката рамка за прием на државите - кандидати во членство во ЕУ, која само во случајот на нашата држава вклучи </w:t>
      </w:r>
      <w:r w:rsidRPr="002437FD">
        <w:t xml:space="preserve">вонредни и уникатни услови за </w:t>
      </w:r>
      <w:r w:rsidRPr="002437FD">
        <w:rPr>
          <w:lang w:val="mk-MK"/>
        </w:rPr>
        <w:t xml:space="preserve">нејзино </w:t>
      </w:r>
      <w:r w:rsidRPr="002437FD">
        <w:t>полноправно членство во ЕУ</w:t>
      </w:r>
      <w:r w:rsidRPr="002437FD">
        <w:rPr>
          <w:lang w:val="mk-MK"/>
        </w:rPr>
        <w:t xml:space="preserve">, кои се однесуваат на </w:t>
      </w:r>
      <w:r w:rsidRPr="002437FD">
        <w:t xml:space="preserve">имплементацијата на </w:t>
      </w:r>
      <w:r w:rsidRPr="002437FD">
        <w:rPr>
          <w:lang w:val="mk-MK"/>
        </w:rPr>
        <w:t xml:space="preserve">претходно наведените </w:t>
      </w:r>
      <w:r w:rsidRPr="002437FD">
        <w:t xml:space="preserve">билатерални договори </w:t>
      </w:r>
      <w:r w:rsidRPr="002437FD">
        <w:rPr>
          <w:lang w:val="mk-MK"/>
        </w:rPr>
        <w:t xml:space="preserve">на нашата држава </w:t>
      </w:r>
      <w:r w:rsidRPr="002437FD">
        <w:t xml:space="preserve">со Грција и Бугарија како дел од критериумот од Процесот за стабилизација и асоцијација за добрососедските односи, но и голем дел од дополнителните барања од страна на Бугарија кои сега се составен дел на Заклучоците на Советот на ЕУ од 18 јули 2022 година, на општата позиција на Европската Унија и на </w:t>
      </w:r>
      <w:r w:rsidRPr="002437FD">
        <w:lastRenderedPageBreak/>
        <w:t>Преговарачката рамка, а со тоа и на пристапните преговори</w:t>
      </w:r>
      <w:r w:rsidRPr="002437FD">
        <w:rPr>
          <w:lang w:val="mk-MK"/>
        </w:rPr>
        <w:t>. Последново беше видно резултат на</w:t>
      </w:r>
      <w:r w:rsidRPr="002437FD">
        <w:t xml:space="preserve"> </w:t>
      </w:r>
      <w:r w:rsidRPr="002437FD">
        <w:rPr>
          <w:lang w:val="mk-MK"/>
        </w:rPr>
        <w:t xml:space="preserve">приговорите на Р. Бугарија за употребата на Македонскиот јазик во преговарачката рамка и на нејзините поинакви гледишта во поглед на </w:t>
      </w:r>
      <w:r w:rsidRPr="002437FD">
        <w:t>„</w:t>
      </w:r>
      <w:r w:rsidRPr="002437FD">
        <w:rPr>
          <w:lang w:val="mk-MK"/>
        </w:rPr>
        <w:t>заедничката историја</w:t>
      </w:r>
      <w:r w:rsidRPr="002437FD">
        <w:t>”</w:t>
      </w:r>
      <w:r w:rsidR="007757E3">
        <w:rPr>
          <w:lang w:val="mk-MK"/>
        </w:rPr>
        <w:t xml:space="preserve"> на двете држави</w:t>
      </w:r>
      <w:r w:rsidRPr="002437FD">
        <w:t xml:space="preserve">. </w:t>
      </w:r>
    </w:p>
    <w:p w:rsidR="0048419A" w:rsidRPr="002437FD" w:rsidRDefault="0048419A" w:rsidP="0048419A">
      <w:pPr>
        <w:spacing w:line="360" w:lineRule="auto"/>
        <w:jc w:val="both"/>
        <w:textAlignment w:val="baseline"/>
        <w:rPr>
          <w:lang w:val="mk-MK"/>
        </w:rPr>
      </w:pPr>
      <w:r w:rsidRPr="002437FD">
        <w:rPr>
          <w:lang w:val="mk-MK"/>
        </w:rPr>
        <w:tab/>
        <w:t xml:space="preserve">Денешната фактичка општествено политичка состојба во која се наоѓа Република Северна Македонија повторно на соодветен начин е најексплицитно опишана во Извештајот на Европската комисија за напредокот на Р.С.М. кон ЕУ за 2023 година, чии оценки, повеќе или помалку, не отстапуваат од оние содржани во нејзините претходни извештаи за нашата држава, а кои оценки се направени од перспектива на исполнувањето на клучните Копенхагенски критериуми за членство во Унијата од страна на РСМ. Ова посебно се однесува на делот од овој извештај во врска со </w:t>
      </w:r>
      <w:r w:rsidRPr="002437FD">
        <w:rPr>
          <w:i/>
        </w:rPr>
        <w:t>„</w:t>
      </w:r>
      <w:r w:rsidRPr="002437FD">
        <w:rPr>
          <w:i/>
          <w:lang w:val="mk-MK"/>
        </w:rPr>
        <w:t>ф</w:t>
      </w:r>
      <w:r w:rsidRPr="002437FD">
        <w:rPr>
          <w:i/>
        </w:rPr>
        <w:t>ункционирање</w:t>
      </w:r>
      <w:r w:rsidRPr="002437FD">
        <w:rPr>
          <w:i/>
          <w:lang w:val="mk-MK"/>
        </w:rPr>
        <w:t>то</w:t>
      </w:r>
      <w:r w:rsidRPr="002437FD">
        <w:rPr>
          <w:i/>
        </w:rPr>
        <w:t xml:space="preserve"> на демократските институции и реформата на јавната администрација”</w:t>
      </w:r>
      <w:r w:rsidRPr="002437FD">
        <w:rPr>
          <w:i/>
          <w:lang w:val="mk-MK"/>
        </w:rPr>
        <w:t xml:space="preserve"> и  </w:t>
      </w:r>
      <w:r w:rsidRPr="002437FD">
        <w:rPr>
          <w:i/>
        </w:rPr>
        <w:t>„</w:t>
      </w:r>
      <w:r w:rsidRPr="002437FD">
        <w:rPr>
          <w:i/>
          <w:lang w:val="mk-MK"/>
        </w:rPr>
        <w:t>в</w:t>
      </w:r>
      <w:r w:rsidRPr="002437FD">
        <w:rPr>
          <w:i/>
        </w:rPr>
        <w:t>ладеење</w:t>
      </w:r>
      <w:r w:rsidRPr="002437FD">
        <w:rPr>
          <w:i/>
          <w:lang w:val="mk-MK"/>
        </w:rPr>
        <w:t>то</w:t>
      </w:r>
      <w:r w:rsidRPr="002437FD">
        <w:rPr>
          <w:i/>
        </w:rPr>
        <w:t xml:space="preserve"> на правото и фундаментални права”</w:t>
      </w:r>
      <w:r w:rsidRPr="002437FD">
        <w:rPr>
          <w:i/>
          <w:lang w:val="mk-MK"/>
        </w:rPr>
        <w:t xml:space="preserve">, </w:t>
      </w:r>
      <w:r w:rsidRPr="002437FD">
        <w:rPr>
          <w:lang w:val="mk-MK"/>
        </w:rPr>
        <w:t>во кој контекст повторно се направени и референци односно потсетувања на  извештаите и препораките на истата погоре наведена серија на релевантни контролни тела на Советот на Европа, како и на препораките на Венецијанската комисија</w:t>
      </w:r>
      <w:r w:rsidR="007757E3">
        <w:rPr>
          <w:lang w:val="mk-MK"/>
        </w:rPr>
        <w:t xml:space="preserve"> на Советот на Европа</w:t>
      </w:r>
      <w:r w:rsidRPr="002437FD">
        <w:rPr>
          <w:lang w:val="mk-MK"/>
        </w:rPr>
        <w:t xml:space="preserve">. Но, она што е најважно и денеска е повторно фактот дека, оценките на Европската комисија за нашата држава содржани </w:t>
      </w:r>
      <w:r w:rsidR="007757E3">
        <w:rPr>
          <w:lang w:val="mk-MK"/>
        </w:rPr>
        <w:t xml:space="preserve">и </w:t>
      </w:r>
      <w:r w:rsidRPr="002437FD">
        <w:rPr>
          <w:lang w:val="mk-MK"/>
        </w:rPr>
        <w:t xml:space="preserve">во нејзиниот претходно наведен извештај во никој случај не значат ниту пак индицираат која било директна негативна импликација по статусот на нашата држава како полноправна држава членка во Советот на Европа, бидејќи мисијата на Советот на Европа не се состои во </w:t>
      </w:r>
      <w:r w:rsidRPr="002437FD">
        <w:t>„</w:t>
      </w:r>
      <w:r w:rsidRPr="002437FD">
        <w:rPr>
          <w:lang w:val="mk-MK"/>
        </w:rPr>
        <w:t>припремање на нејзините членки за полноправно членство во ЕУ</w:t>
      </w:r>
      <w:r w:rsidRPr="002437FD">
        <w:t xml:space="preserve">” </w:t>
      </w:r>
      <w:r w:rsidRPr="002437FD">
        <w:rPr>
          <w:lang w:val="mk-MK"/>
        </w:rPr>
        <w:t xml:space="preserve">или </w:t>
      </w:r>
      <w:r w:rsidR="00605324">
        <w:rPr>
          <w:lang w:val="mk-MK"/>
        </w:rPr>
        <w:t xml:space="preserve">истиот </w:t>
      </w:r>
      <w:r w:rsidRPr="002437FD">
        <w:rPr>
          <w:lang w:val="mk-MK"/>
        </w:rPr>
        <w:t xml:space="preserve">да </w:t>
      </w:r>
      <w:r w:rsidR="00BE2371">
        <w:rPr>
          <w:lang w:val="mk-MK"/>
        </w:rPr>
        <w:t>функционира как</w:t>
      </w:r>
      <w:r w:rsidRPr="002437FD">
        <w:rPr>
          <w:lang w:val="mk-MK"/>
        </w:rPr>
        <w:t xml:space="preserve">о </w:t>
      </w:r>
      <w:r w:rsidRPr="002437FD">
        <w:t>„</w:t>
      </w:r>
      <w:r w:rsidRPr="002437FD">
        <w:rPr>
          <w:lang w:val="mk-MK"/>
        </w:rPr>
        <w:t>чекалница</w:t>
      </w:r>
      <w:r w:rsidR="00BE2371">
        <w:rPr>
          <w:lang w:val="mk-MK"/>
        </w:rPr>
        <w:t xml:space="preserve"> за </w:t>
      </w:r>
      <w:r w:rsidR="00605324">
        <w:rPr>
          <w:lang w:val="mk-MK"/>
        </w:rPr>
        <w:t>неговите државите членки во рамките на процесот на нивното за</w:t>
      </w:r>
      <w:r w:rsidR="00BE2371">
        <w:rPr>
          <w:lang w:val="mk-MK"/>
        </w:rPr>
        <w:t>член</w:t>
      </w:r>
      <w:r w:rsidR="00605324">
        <w:rPr>
          <w:lang w:val="mk-MK"/>
        </w:rPr>
        <w:t>ување</w:t>
      </w:r>
      <w:r w:rsidR="00BE2371">
        <w:rPr>
          <w:lang w:val="mk-MK"/>
        </w:rPr>
        <w:t xml:space="preserve"> во ЕУ</w:t>
      </w:r>
      <w:r w:rsidR="00BE2371">
        <w:t>”</w:t>
      </w:r>
      <w:r w:rsidRPr="002437FD">
        <w:rPr>
          <w:lang w:val="mk-MK"/>
        </w:rPr>
        <w:t>, туку тој е посебна Европска меѓународна организација, чии сите негови држави членки, вклучувајќи ја тука и Република Северна Македонија</w:t>
      </w:r>
      <w:r w:rsidR="007757E3">
        <w:rPr>
          <w:lang w:val="mk-MK"/>
        </w:rPr>
        <w:t>,</w:t>
      </w:r>
      <w:r w:rsidRPr="002437FD">
        <w:rPr>
          <w:lang w:val="mk-MK"/>
        </w:rPr>
        <w:t xml:space="preserve"> се должни да се придржуваат до основните правила на работа и нивните обврски во рамките на оваа Организација заради остварување на основната статутарна цел на Организацијата што се состои во</w:t>
      </w:r>
      <w:r w:rsidRPr="002437FD">
        <w:rPr>
          <w:color w:val="FF0000"/>
          <w:lang w:val="mk-MK"/>
        </w:rPr>
        <w:t xml:space="preserve"> </w:t>
      </w:r>
      <w:r w:rsidRPr="002437FD">
        <w:rPr>
          <w:i/>
          <w:lang w:val="mk-MK"/>
        </w:rPr>
        <w:t>постигнување на поголемо единство меѓу нејзините членки заради обезбедување и остварување на идеалите и принципите што се нивно заедничко наследство и заради олеснување на нивниот економски и политички прогрес</w:t>
      </w:r>
      <w:r w:rsidRPr="002437FD">
        <w:t>”</w:t>
      </w:r>
      <w:r w:rsidRPr="002437FD">
        <w:rPr>
          <w:lang w:val="mk-MK"/>
        </w:rPr>
        <w:t xml:space="preserve">, што видено како процес природно и понатаму е во спонтана функција на остварување на Копенхагенските критериуми за членство во ЕУ од страна на нејзините држави членки </w:t>
      </w:r>
      <w:r w:rsidRPr="002437FD">
        <w:rPr>
          <w:lang w:val="mk-MK"/>
        </w:rPr>
        <w:lastRenderedPageBreak/>
        <w:t xml:space="preserve">кои се кандидати за членство во ЕУ, конкретно во нивниот дел кој се однесува на </w:t>
      </w:r>
      <w:r w:rsidRPr="002437FD">
        <w:t>демократските институции</w:t>
      </w:r>
      <w:r w:rsidRPr="002437FD">
        <w:rPr>
          <w:i/>
          <w:lang w:val="mk-MK"/>
        </w:rPr>
        <w:t xml:space="preserve">, </w:t>
      </w:r>
      <w:r w:rsidRPr="002437FD">
        <w:rPr>
          <w:lang w:val="mk-MK"/>
        </w:rPr>
        <w:t>в</w:t>
      </w:r>
      <w:r w:rsidRPr="002437FD">
        <w:t>ладеење</w:t>
      </w:r>
      <w:r w:rsidRPr="002437FD">
        <w:rPr>
          <w:lang w:val="mk-MK"/>
        </w:rPr>
        <w:t>то</w:t>
      </w:r>
      <w:r w:rsidRPr="002437FD">
        <w:t xml:space="preserve"> на правото и </w:t>
      </w:r>
      <w:r w:rsidRPr="002437FD">
        <w:rPr>
          <w:lang w:val="mk-MK"/>
        </w:rPr>
        <w:t>почитувањето на основните човекови права и слободи, односно комплексот на прашања од областа на правда и внатрешни работи, што се предмет на одделните конвенции на Советот на Европа, што нашата држава веќе ги има ратификувано.</w:t>
      </w:r>
    </w:p>
    <w:p w:rsidR="00666B17" w:rsidRPr="002437FD" w:rsidRDefault="0048419A" w:rsidP="00666B17">
      <w:pPr>
        <w:spacing w:line="360" w:lineRule="auto"/>
        <w:jc w:val="both"/>
        <w:rPr>
          <w:rFonts w:eastAsia="StobiSansCnRegular"/>
          <w:lang w:val="mk-MK"/>
        </w:rPr>
      </w:pPr>
      <w:r w:rsidRPr="002437FD">
        <w:rPr>
          <w:lang w:val="mk-MK"/>
        </w:rPr>
        <w:tab/>
        <w:t xml:space="preserve">Од перспектива на сето претходно сосема јасно произлегува </w:t>
      </w:r>
      <w:r w:rsidR="00BE2371">
        <w:rPr>
          <w:lang w:val="mk-MK"/>
        </w:rPr>
        <w:t xml:space="preserve">финалниот </w:t>
      </w:r>
      <w:r w:rsidRPr="002437FD">
        <w:rPr>
          <w:lang w:val="mk-MK"/>
        </w:rPr>
        <w:t>клуч</w:t>
      </w:r>
      <w:r w:rsidR="00BE2371">
        <w:rPr>
          <w:lang w:val="mk-MK"/>
        </w:rPr>
        <w:t>е</w:t>
      </w:r>
      <w:r w:rsidRPr="002437FD">
        <w:rPr>
          <w:lang w:val="mk-MK"/>
        </w:rPr>
        <w:t>н заклучок дека, Советот на Европа денеска повторно претставува една од најважните меѓудржавни платформи</w:t>
      </w:r>
      <w:r w:rsidR="00804ECD">
        <w:rPr>
          <w:lang w:val="mk-MK"/>
        </w:rPr>
        <w:t>,</w:t>
      </w:r>
      <w:r w:rsidRPr="002437FD">
        <w:rPr>
          <w:lang w:val="mk-MK"/>
        </w:rPr>
        <w:t xml:space="preserve"> </w:t>
      </w:r>
      <w:r w:rsidR="00BE2371">
        <w:rPr>
          <w:lang w:val="mk-MK"/>
        </w:rPr>
        <w:t xml:space="preserve">ако не и </w:t>
      </w:r>
      <w:r w:rsidR="00605324">
        <w:rPr>
          <w:lang w:val="mk-MK"/>
        </w:rPr>
        <w:t xml:space="preserve">моментално </w:t>
      </w:r>
      <w:r w:rsidR="00BE2371">
        <w:rPr>
          <w:lang w:val="mk-MK"/>
        </w:rPr>
        <w:t xml:space="preserve">единствената реална и функционална меѓудржавна правно-политичка платформа, врз чија </w:t>
      </w:r>
      <w:r w:rsidRPr="002437FD">
        <w:rPr>
          <w:lang w:val="mk-MK"/>
        </w:rPr>
        <w:t xml:space="preserve">основа Република Северна Македонија како  полноправна држава членка </w:t>
      </w:r>
      <w:r w:rsidR="00BE2371">
        <w:rPr>
          <w:lang w:val="mk-MK"/>
        </w:rPr>
        <w:t xml:space="preserve">на Советот на Европа </w:t>
      </w:r>
      <w:r w:rsidRPr="002437FD">
        <w:rPr>
          <w:lang w:val="mk-MK"/>
        </w:rPr>
        <w:t>може и понатаму да се афирмира како Европска демократска држава, вршејќи ги своите права и одговорности согласно релевантните Европски правни стандарди и принципи на оваа Организација во врска со владеењето на правото и правната држава</w:t>
      </w:r>
      <w:r w:rsidR="00BE2371">
        <w:rPr>
          <w:lang w:val="mk-MK"/>
        </w:rPr>
        <w:t>.</w:t>
      </w:r>
      <w:r w:rsidR="00EC7EFB">
        <w:rPr>
          <w:lang w:val="mk-MK"/>
        </w:rPr>
        <w:t xml:space="preserve"> </w:t>
      </w:r>
      <w:r w:rsidR="00EC7EFB" w:rsidRPr="00164D10">
        <w:rPr>
          <w:lang w:val="mk-MK"/>
        </w:rPr>
        <w:t>Ова</w:t>
      </w:r>
      <w:r w:rsidRPr="00164D10">
        <w:rPr>
          <w:lang w:val="mk-MK"/>
        </w:rPr>
        <w:t xml:space="preserve"> </w:t>
      </w:r>
      <w:r w:rsidRPr="00164D10">
        <w:rPr>
          <w:rFonts w:eastAsia="StobiSansCnRegular"/>
          <w:lang w:val="mk-MK"/>
        </w:rPr>
        <w:t xml:space="preserve">најсоодветно е потврдено со досегашните позитивни ефекти од </w:t>
      </w:r>
      <w:r w:rsidR="001F3C79">
        <w:rPr>
          <w:rFonts w:eastAsia="StobiSansCnRegular"/>
          <w:lang w:val="mk-MK"/>
        </w:rPr>
        <w:t xml:space="preserve">имплементацијата на </w:t>
      </w:r>
      <w:r w:rsidR="007A01D1" w:rsidRPr="00164D10">
        <w:rPr>
          <w:rFonts w:eastAsia="StobiSansCnRegular"/>
          <w:lang w:val="mk-MK"/>
        </w:rPr>
        <w:t xml:space="preserve">договорите </w:t>
      </w:r>
      <w:r w:rsidR="007A01D1">
        <w:rPr>
          <w:rFonts w:eastAsia="StobiSansCnRegular"/>
          <w:lang w:val="mk-MK"/>
        </w:rPr>
        <w:t xml:space="preserve">на Советот на Европа </w:t>
      </w:r>
      <w:r w:rsidR="007A01D1" w:rsidRPr="00164D10">
        <w:rPr>
          <w:rFonts w:eastAsia="StobiSansCnRegular"/>
          <w:lang w:val="mk-MK"/>
        </w:rPr>
        <w:t>ратиф</w:t>
      </w:r>
      <w:r w:rsidR="007A01D1">
        <w:rPr>
          <w:rFonts w:eastAsia="StobiSansCnRegular"/>
          <w:lang w:val="mk-MK"/>
        </w:rPr>
        <w:t>и</w:t>
      </w:r>
      <w:r w:rsidR="007A01D1" w:rsidRPr="00164D10">
        <w:rPr>
          <w:rFonts w:eastAsia="StobiSansCnRegular"/>
          <w:lang w:val="mk-MK"/>
        </w:rPr>
        <w:t>кувани од страна на нашата држава</w:t>
      </w:r>
      <w:r w:rsidRPr="00164D10">
        <w:rPr>
          <w:rFonts w:eastAsia="StobiSansCnRegular"/>
          <w:lang w:val="mk-MK"/>
        </w:rPr>
        <w:t xml:space="preserve">, </w:t>
      </w:r>
      <w:r w:rsidRPr="00164D10">
        <w:rPr>
          <w:lang w:val="mk-MK"/>
        </w:rPr>
        <w:t xml:space="preserve">и </w:t>
      </w:r>
      <w:r w:rsidR="007A01D1">
        <w:rPr>
          <w:lang w:val="mk-MK"/>
        </w:rPr>
        <w:t>посебн</w:t>
      </w:r>
      <w:r w:rsidR="00EC7EFB" w:rsidRPr="00164D10">
        <w:rPr>
          <w:lang w:val="mk-MK"/>
        </w:rPr>
        <w:t xml:space="preserve">о </w:t>
      </w:r>
      <w:r w:rsidR="007A01D1">
        <w:rPr>
          <w:lang w:val="mk-MK"/>
        </w:rPr>
        <w:t xml:space="preserve">со </w:t>
      </w:r>
      <w:r w:rsidR="008C5B0C">
        <w:rPr>
          <w:lang w:val="mk-MK"/>
        </w:rPr>
        <w:t xml:space="preserve">позитивните </w:t>
      </w:r>
      <w:r w:rsidRPr="00164D10">
        <w:rPr>
          <w:lang w:val="mk-MK"/>
        </w:rPr>
        <w:t>ефекти на судската пракса на Европскиот суд за човекови права</w:t>
      </w:r>
      <w:r w:rsidR="00EA66E9">
        <w:rPr>
          <w:lang w:val="mk-MK"/>
        </w:rPr>
        <w:t xml:space="preserve">, </w:t>
      </w:r>
      <w:r w:rsidR="00BF7DF0">
        <w:rPr>
          <w:lang w:val="mk-MK"/>
        </w:rPr>
        <w:t xml:space="preserve">кои земени како целина досега ја потврдија својата функција на вистински </w:t>
      </w:r>
      <w:r w:rsidR="00EA66E9" w:rsidRPr="00BF7DF0">
        <w:rPr>
          <w:lang w:val="mk-MK"/>
        </w:rPr>
        <w:t>катализатор на промени</w:t>
      </w:r>
      <w:r w:rsidR="00BF7DF0" w:rsidRPr="00BF7DF0">
        <w:rPr>
          <w:lang w:val="mk-MK"/>
        </w:rPr>
        <w:t>те</w:t>
      </w:r>
      <w:r w:rsidR="00EA66E9" w:rsidRPr="00BF7DF0">
        <w:rPr>
          <w:lang w:val="mk-MK"/>
        </w:rPr>
        <w:t xml:space="preserve"> </w:t>
      </w:r>
      <w:r w:rsidR="00BF7DF0" w:rsidRPr="00BF7DF0">
        <w:rPr>
          <w:lang w:val="mk-MK"/>
        </w:rPr>
        <w:t xml:space="preserve">во законодавството и праксата </w:t>
      </w:r>
      <w:r w:rsidR="00EA66E9" w:rsidRPr="00BF7DF0">
        <w:rPr>
          <w:lang w:val="mk-MK"/>
        </w:rPr>
        <w:t>на</w:t>
      </w:r>
      <w:r w:rsidR="00BF7DF0" w:rsidRPr="00BF7DF0">
        <w:rPr>
          <w:lang w:val="mk-MK"/>
        </w:rPr>
        <w:t xml:space="preserve"> сите релевантни државни органи на централно и локално ниво во нашата држава.</w:t>
      </w:r>
      <w:r w:rsidR="00BF7DF0">
        <w:rPr>
          <w:lang w:val="mk-MK"/>
        </w:rPr>
        <w:t xml:space="preserve"> Одтука, токму од оваа перспектива </w:t>
      </w:r>
      <w:r w:rsidR="00BF7DF0" w:rsidRPr="002437FD">
        <w:rPr>
          <w:lang w:val="mk-MK"/>
        </w:rPr>
        <w:t xml:space="preserve">произлегува </w:t>
      </w:r>
      <w:r w:rsidR="002F0500">
        <w:rPr>
          <w:lang w:val="mk-MK"/>
        </w:rPr>
        <w:t xml:space="preserve">клучниот заклучок што се однесува на </w:t>
      </w:r>
      <w:r w:rsidR="00E831C3">
        <w:rPr>
          <w:lang w:val="mk-MK"/>
        </w:rPr>
        <w:t xml:space="preserve">денеска посебно важниот </w:t>
      </w:r>
      <w:r w:rsidR="00BF7DF0" w:rsidRPr="002437FD">
        <w:rPr>
          <w:lang w:val="mk-MK"/>
        </w:rPr>
        <w:t xml:space="preserve">императив за </w:t>
      </w:r>
      <w:r w:rsidR="00E831C3">
        <w:rPr>
          <w:lang w:val="mk-MK"/>
        </w:rPr>
        <w:t xml:space="preserve">што е можно поскорешно </w:t>
      </w:r>
      <w:r w:rsidR="00BF7DF0" w:rsidRPr="002437FD">
        <w:rPr>
          <w:lang w:val="mk-MK"/>
        </w:rPr>
        <w:t xml:space="preserve">обезбедување на сите потребни легислативни предуслови и </w:t>
      </w:r>
      <w:r w:rsidR="00322FD6">
        <w:rPr>
          <w:lang w:val="mk-MK"/>
        </w:rPr>
        <w:t xml:space="preserve">зајакнување на </w:t>
      </w:r>
      <w:r w:rsidR="00BF7DF0" w:rsidRPr="002437FD">
        <w:rPr>
          <w:lang w:val="mk-MK"/>
        </w:rPr>
        <w:t>институционални</w:t>
      </w:r>
      <w:r w:rsidR="00322FD6">
        <w:rPr>
          <w:lang w:val="mk-MK"/>
        </w:rPr>
        <w:t>те</w:t>
      </w:r>
      <w:r w:rsidR="00BF7DF0" w:rsidRPr="002437FD">
        <w:rPr>
          <w:lang w:val="mk-MK"/>
        </w:rPr>
        <w:t xml:space="preserve"> капацитети на државата </w:t>
      </w:r>
      <w:r w:rsidR="00E831C3">
        <w:rPr>
          <w:lang w:val="mk-MK"/>
        </w:rPr>
        <w:t xml:space="preserve">на централно и локално ниво </w:t>
      </w:r>
      <w:r w:rsidR="00BF7DF0" w:rsidRPr="002437FD">
        <w:rPr>
          <w:lang w:val="mk-MK"/>
        </w:rPr>
        <w:t xml:space="preserve">заради што е можно поинтегрално и поефикасно искористување на додадената вредност на Советот на Европа </w:t>
      </w:r>
      <w:r w:rsidR="00322FD6">
        <w:rPr>
          <w:lang w:val="mk-MK"/>
        </w:rPr>
        <w:t>што е заснована н</w:t>
      </w:r>
      <w:r w:rsidR="00BF7DF0" w:rsidRPr="002437FD">
        <w:rPr>
          <w:lang w:val="mk-MK"/>
        </w:rPr>
        <w:t xml:space="preserve">а </w:t>
      </w:r>
      <w:r w:rsidR="00E831C3">
        <w:rPr>
          <w:lang w:val="mk-MK"/>
        </w:rPr>
        <w:t>неговото договорно право и инструменти на меко право</w:t>
      </w:r>
      <w:r w:rsidR="00322FD6">
        <w:rPr>
          <w:lang w:val="mk-MK"/>
        </w:rPr>
        <w:t>.</w:t>
      </w:r>
      <w:r w:rsidR="00670691">
        <w:rPr>
          <w:lang w:val="mk-MK"/>
        </w:rPr>
        <w:t xml:space="preserve"> Ова најпрво и посебно се однесува на Меѓуресорската </w:t>
      </w:r>
      <w:r w:rsidR="002F0500">
        <w:rPr>
          <w:lang w:val="mk-MK"/>
        </w:rPr>
        <w:t>комисија за извршување на одлуките на ЕСЧП донесени против РСМ</w:t>
      </w:r>
      <w:r w:rsidR="006D2002">
        <w:rPr>
          <w:lang w:val="mk-MK"/>
        </w:rPr>
        <w:t xml:space="preserve"> и</w:t>
      </w:r>
      <w:r w:rsidR="002F0500">
        <w:rPr>
          <w:lang w:val="mk-MK"/>
        </w:rPr>
        <w:t xml:space="preserve"> Судскиот совет на РСМ,  кое нешто, како процес, треба да биде истовремено пропратено со соодветно зајакнување на капацитетите на секој одделен државен орган и посебно </w:t>
      </w:r>
      <w:r w:rsidR="003E0A2C">
        <w:rPr>
          <w:lang w:val="mk-MK"/>
        </w:rPr>
        <w:t xml:space="preserve">на сите </w:t>
      </w:r>
      <w:r w:rsidR="002F0500">
        <w:rPr>
          <w:lang w:val="mk-MK"/>
        </w:rPr>
        <w:t>судови</w:t>
      </w:r>
      <w:r w:rsidR="003E0A2C">
        <w:rPr>
          <w:lang w:val="mk-MK"/>
        </w:rPr>
        <w:t xml:space="preserve"> и јавното обвинителство за правилно, законито и ефикасно вршење на својата законски утврдена работа, во кој контекст е неопходно обезбедување на </w:t>
      </w:r>
      <w:r w:rsidR="003E0A2C" w:rsidRPr="006D2002">
        <w:rPr>
          <w:lang w:val="mk-MK"/>
        </w:rPr>
        <w:t>п</w:t>
      </w:r>
      <w:r w:rsidR="00CF4D1C" w:rsidRPr="006D2002">
        <w:t xml:space="preserve">остојана едукација на </w:t>
      </w:r>
      <w:r w:rsidR="006D2002" w:rsidRPr="006D2002">
        <w:rPr>
          <w:lang w:val="mk-MK"/>
        </w:rPr>
        <w:t>носителите на клучните функции в</w:t>
      </w:r>
      <w:r w:rsidR="00CF4D1C" w:rsidRPr="006D2002">
        <w:t>о судските постапки</w:t>
      </w:r>
      <w:r w:rsidR="006D2002" w:rsidRPr="006D2002">
        <w:rPr>
          <w:lang w:val="mk-MK"/>
        </w:rPr>
        <w:t xml:space="preserve">, кое нешто </w:t>
      </w:r>
      <w:r w:rsidR="00CF4D1C" w:rsidRPr="006D2002">
        <w:t>т</w:t>
      </w:r>
      <w:r w:rsidR="00CF4D1C" w:rsidRPr="000E5367">
        <w:t xml:space="preserve">реба да биде во насока на прифаќање на бенефитите на судската пракса </w:t>
      </w:r>
      <w:r w:rsidR="006D2002">
        <w:rPr>
          <w:lang w:val="mk-MK"/>
        </w:rPr>
        <w:t xml:space="preserve">на ЕСЧП </w:t>
      </w:r>
      <w:r w:rsidR="00CF4D1C" w:rsidRPr="000E5367">
        <w:t xml:space="preserve">како најпогоден </w:t>
      </w:r>
      <w:r w:rsidR="00CF4D1C" w:rsidRPr="000E5367">
        <w:lastRenderedPageBreak/>
        <w:t>инструмент за обезбедување на владеење на правот</w:t>
      </w:r>
      <w:r w:rsidR="006D2002">
        <w:rPr>
          <w:lang w:val="mk-MK"/>
        </w:rPr>
        <w:t xml:space="preserve"> во нашата држава.</w:t>
      </w:r>
      <w:r w:rsidR="00B72476">
        <w:rPr>
          <w:lang w:val="mk-MK"/>
        </w:rPr>
        <w:t xml:space="preserve"> Ова аналогно природно, само по себе, доволно јасно ја индицира потребата од конечно обезбеување на потребната политичка воља и капацитет на сите релевантни домашни субјекти за  имплементација на сите клучни стратегиски документи на државата, вклучувајќи ги тука, посебно, </w:t>
      </w:r>
      <w:r w:rsidR="00B72476" w:rsidRPr="00E679A6">
        <w:rPr>
          <w:lang w:val="mk-MK"/>
        </w:rPr>
        <w:t>Развојната секторска стратегија за правосудство (2024-2028)</w:t>
      </w:r>
      <w:r w:rsidR="00B72476">
        <w:rPr>
          <w:lang w:val="mk-MK"/>
        </w:rPr>
        <w:t xml:space="preserve">, </w:t>
      </w:r>
      <w:r w:rsidR="00B72476">
        <w:t xml:space="preserve">Националната стратегија за развој на пенитенцијарниот систем во Република Северна Македонија </w:t>
      </w:r>
      <w:r w:rsidR="00B72476">
        <w:rPr>
          <w:lang w:val="mk-MK"/>
        </w:rPr>
        <w:t>(</w:t>
      </w:r>
      <w:r w:rsidR="00B72476">
        <w:t>2021 – 2025</w:t>
      </w:r>
      <w:r w:rsidR="00B72476">
        <w:rPr>
          <w:lang w:val="mk-MK"/>
        </w:rPr>
        <w:t>) и Стратегијата за спречување на корупцијата и судирот на интереси, чија имплементација нема да значи ништо друго освен исполнување на обврските на нашата држава кои произлегуваат од предметно релевантните договори и инструменти на меко право на Советот на Европа, врз кои се засновани овие стратегиски документи</w:t>
      </w:r>
      <w:r w:rsidR="00BF7DF0">
        <w:rPr>
          <w:lang w:val="mk-MK"/>
        </w:rPr>
        <w:t>.</w:t>
      </w:r>
      <w:r w:rsidR="001D559F">
        <w:rPr>
          <w:lang w:val="mk-MK"/>
        </w:rPr>
        <w:t xml:space="preserve"> Ова, сосема логички, со голема сигурност би резултирало со позитивни ефекти и </w:t>
      </w:r>
      <w:r w:rsidR="0095481F">
        <w:rPr>
          <w:lang w:val="mk-MK"/>
        </w:rPr>
        <w:t>на планот н</w:t>
      </w:r>
      <w:r w:rsidR="001D559F">
        <w:rPr>
          <w:lang w:val="mk-MK"/>
        </w:rPr>
        <w:t xml:space="preserve">а </w:t>
      </w:r>
      <w:r w:rsidR="0095481F">
        <w:rPr>
          <w:lang w:val="mk-MK"/>
        </w:rPr>
        <w:t xml:space="preserve">интеграцијата на РСМ во ЕУ, кој процес во моментов е видно фактички блокиран </w:t>
      </w:r>
      <w:r w:rsidR="00F15DFC">
        <w:rPr>
          <w:lang w:val="mk-MK"/>
        </w:rPr>
        <w:t xml:space="preserve">со </w:t>
      </w:r>
      <w:r w:rsidR="0095481F">
        <w:rPr>
          <w:lang w:val="mk-MK"/>
        </w:rPr>
        <w:t>познато</w:t>
      </w:r>
      <w:r w:rsidR="00F15DFC">
        <w:rPr>
          <w:lang w:val="mk-MK"/>
        </w:rPr>
        <w:t>то</w:t>
      </w:r>
      <w:r w:rsidR="0095481F">
        <w:rPr>
          <w:lang w:val="mk-MK"/>
        </w:rPr>
        <w:t xml:space="preserve"> вето </w:t>
      </w:r>
      <w:r w:rsidR="009628F1">
        <w:rPr>
          <w:lang w:val="mk-MK"/>
        </w:rPr>
        <w:t xml:space="preserve">ставено </w:t>
      </w:r>
      <w:r w:rsidR="0095481F">
        <w:rPr>
          <w:lang w:val="mk-MK"/>
        </w:rPr>
        <w:t xml:space="preserve">од страна на </w:t>
      </w:r>
      <w:r w:rsidR="009628F1">
        <w:rPr>
          <w:lang w:val="mk-MK"/>
        </w:rPr>
        <w:t xml:space="preserve">соседна </w:t>
      </w:r>
      <w:r w:rsidR="0095481F">
        <w:rPr>
          <w:lang w:val="mk-MK"/>
        </w:rPr>
        <w:t>Република Бугарија</w:t>
      </w:r>
      <w:r w:rsidR="00F15DFC">
        <w:rPr>
          <w:lang w:val="mk-MK"/>
        </w:rPr>
        <w:t xml:space="preserve"> врз основа на Договорот за добрососедство и пријателство </w:t>
      </w:r>
      <w:r w:rsidR="009628F1">
        <w:rPr>
          <w:lang w:val="mk-MK"/>
        </w:rPr>
        <w:t>со</w:t>
      </w:r>
      <w:r w:rsidR="00F15DFC">
        <w:rPr>
          <w:lang w:val="mk-MK"/>
        </w:rPr>
        <w:t xml:space="preserve"> нашата држава, </w:t>
      </w:r>
      <w:r w:rsidR="00D51BBD">
        <w:rPr>
          <w:lang w:val="mk-MK"/>
        </w:rPr>
        <w:t xml:space="preserve">која ситуација (од друга страна) може исто така да биде санирана </w:t>
      </w:r>
      <w:r w:rsidR="00666B17">
        <w:rPr>
          <w:lang w:val="mk-MK"/>
        </w:rPr>
        <w:t>со преземање на соодветни правни и политички дејствија од страна на нашата држава пред надлежните органи и специјализираните тела на Советот на Европа</w:t>
      </w:r>
      <w:r w:rsidR="0098613E">
        <w:rPr>
          <w:lang w:val="mk-MK"/>
        </w:rPr>
        <w:t xml:space="preserve"> и </w:t>
      </w:r>
      <w:r w:rsidR="00666B17">
        <w:rPr>
          <w:lang w:val="mk-MK"/>
        </w:rPr>
        <w:t xml:space="preserve">посебно </w:t>
      </w:r>
      <w:r w:rsidR="0098613E">
        <w:rPr>
          <w:lang w:val="mk-MK"/>
        </w:rPr>
        <w:t xml:space="preserve">пред </w:t>
      </w:r>
      <w:r w:rsidR="00666B17">
        <w:rPr>
          <w:lang w:val="mk-MK"/>
        </w:rPr>
        <w:t xml:space="preserve">Европскиот суд за човекови права,  </w:t>
      </w:r>
      <w:r w:rsidR="0098613E">
        <w:rPr>
          <w:lang w:val="mk-MK"/>
        </w:rPr>
        <w:t>заради потребата од</w:t>
      </w:r>
      <w:r w:rsidR="00666B17" w:rsidRPr="002437FD">
        <w:rPr>
          <w:lang w:val="mk-MK"/>
        </w:rPr>
        <w:t xml:space="preserve"> дополнително афирмирање на основните човекови права на своите граѓани во врска со </w:t>
      </w:r>
      <w:r w:rsidR="00666B17">
        <w:rPr>
          <w:lang w:val="mk-MK"/>
        </w:rPr>
        <w:t xml:space="preserve">постоењето и заштитата на </w:t>
      </w:r>
      <w:r w:rsidR="00666B17" w:rsidRPr="002437FD">
        <w:rPr>
          <w:lang w:val="mk-MK"/>
        </w:rPr>
        <w:t>македонскиот јазик, идентитет и култура, чија повреда и/или загрозување од страна на која било друга држава членка на Советот на Европа мож</w:t>
      </w:r>
      <w:r w:rsidR="0098613E">
        <w:rPr>
          <w:lang w:val="mk-MK"/>
        </w:rPr>
        <w:t>ат да бидат</w:t>
      </w:r>
      <w:r w:rsidR="00666B17" w:rsidRPr="002437FD">
        <w:rPr>
          <w:lang w:val="mk-MK"/>
        </w:rPr>
        <w:t xml:space="preserve"> соодветно процесиран</w:t>
      </w:r>
      <w:r w:rsidR="0098613E">
        <w:rPr>
          <w:lang w:val="mk-MK"/>
        </w:rPr>
        <w:t>и</w:t>
      </w:r>
      <w:r w:rsidR="00666B17" w:rsidRPr="002437FD">
        <w:rPr>
          <w:lang w:val="mk-MK"/>
        </w:rPr>
        <w:t xml:space="preserve"> од страна на релевантните контролни тела и специјални органи на оваа Организација</w:t>
      </w:r>
      <w:r w:rsidR="00666B17">
        <w:rPr>
          <w:lang w:val="mk-MK"/>
        </w:rPr>
        <w:t>, сето ова дотолку повеќе што</w:t>
      </w:r>
      <w:r w:rsidR="00666B17" w:rsidRPr="00666B17">
        <w:rPr>
          <w:lang w:val="mk-MK"/>
        </w:rPr>
        <w:t xml:space="preserve"> </w:t>
      </w:r>
      <w:r w:rsidR="00666B17">
        <w:rPr>
          <w:lang w:val="mk-MK"/>
        </w:rPr>
        <w:t xml:space="preserve">во </w:t>
      </w:r>
      <w:r w:rsidR="00666B17" w:rsidRPr="002437FD">
        <w:rPr>
          <w:lang w:val="mk-MK"/>
        </w:rPr>
        <w:t xml:space="preserve"> преамбулн</w:t>
      </w:r>
      <w:r w:rsidR="00666B17">
        <w:rPr>
          <w:lang w:val="mk-MK"/>
        </w:rPr>
        <w:t>иот</w:t>
      </w:r>
      <w:r w:rsidR="00666B17" w:rsidRPr="002437FD">
        <w:rPr>
          <w:lang w:val="mk-MK"/>
        </w:rPr>
        <w:t xml:space="preserve"> дел </w:t>
      </w:r>
      <w:r w:rsidR="00666B17">
        <w:rPr>
          <w:lang w:val="mk-MK"/>
        </w:rPr>
        <w:t xml:space="preserve">на претходно наведениот </w:t>
      </w:r>
      <w:r w:rsidR="00666B17" w:rsidRPr="002437FD">
        <w:rPr>
          <w:lang w:val="mk-MK"/>
        </w:rPr>
        <w:t>билатерален меѓудржавен договор двете договорни страни</w:t>
      </w:r>
      <w:r w:rsidR="00666B17">
        <w:rPr>
          <w:lang w:val="mk-MK"/>
        </w:rPr>
        <w:t xml:space="preserve"> децидно </w:t>
      </w:r>
      <w:r w:rsidR="00666B17" w:rsidRPr="002437FD">
        <w:rPr>
          <w:lang w:val="mk-MK"/>
        </w:rPr>
        <w:t xml:space="preserve"> се повикале на </w:t>
      </w:r>
      <w:r w:rsidR="00666B17" w:rsidRPr="002437FD">
        <w:t>демократските принципи содржани во актите на Советот на Европа</w:t>
      </w:r>
      <w:r w:rsidR="00666B17">
        <w:rPr>
          <w:lang w:val="mk-MK"/>
        </w:rPr>
        <w:t xml:space="preserve">. </w:t>
      </w:r>
      <w:r w:rsidR="00666B17" w:rsidRPr="002437FD">
        <w:rPr>
          <w:lang w:val="mk-MK"/>
        </w:rPr>
        <w:t xml:space="preserve"> Ова посебно го вклучува системот на ЕКЧП, во кој контекст на нашата држава има серија на предметно релевантни </w:t>
      </w:r>
      <w:r w:rsidR="0098613E">
        <w:rPr>
          <w:lang w:val="mk-MK"/>
        </w:rPr>
        <w:t xml:space="preserve">(досега видно неискоритени од нејзина страна) </w:t>
      </w:r>
      <w:r w:rsidR="00666B17" w:rsidRPr="002437FD">
        <w:rPr>
          <w:lang w:val="mk-MK"/>
        </w:rPr>
        <w:t xml:space="preserve">права и обврски, вклучувајќи го тука посебно нејзиното право да покрене постапка на меѓудржавен спор пред Европскиот суд за човекови права против која било држава членка на Советот на Европа заради повреда на ЕКЧП, вклучувајќи ја тука и Република Бугарија, особено од перспектива на она што Република Бугарија во моментов сака, или дополнително може да се обиде да го реализира спрема нашата држава како кандидат за членство во ЕУ врз </w:t>
      </w:r>
      <w:r w:rsidR="00666B17" w:rsidRPr="002437FD">
        <w:rPr>
          <w:lang w:val="mk-MK"/>
        </w:rPr>
        <w:lastRenderedPageBreak/>
        <w:t xml:space="preserve">основа на погоре наведениот Договор за добрососедство со нашата држава на штета на македонскиот јазик, идентитет и култура, како и </w:t>
      </w:r>
      <w:r w:rsidR="0098613E">
        <w:rPr>
          <w:lang w:val="mk-MK"/>
        </w:rPr>
        <w:t xml:space="preserve">серија на правно политички дејствија во контекст на </w:t>
      </w:r>
      <w:r w:rsidR="00666B17" w:rsidRPr="002437FD">
        <w:rPr>
          <w:lang w:val="mk-MK"/>
        </w:rPr>
        <w:t>досегашната пракса на Република Бугарија на неизвршување на пресудите на Европскиот суд за човекови права донесени во корист на македоските невладини асоцијации од Р.Бугарија.</w:t>
      </w:r>
    </w:p>
    <w:p w:rsidR="00666B17" w:rsidRPr="002437FD" w:rsidRDefault="00666B17" w:rsidP="00666B17">
      <w:pPr>
        <w:spacing w:line="360" w:lineRule="auto"/>
        <w:jc w:val="both"/>
        <w:textAlignment w:val="baseline"/>
        <w:rPr>
          <w:lang w:val="mk-MK"/>
        </w:rPr>
      </w:pPr>
    </w:p>
    <w:p w:rsidR="009628F1" w:rsidRDefault="00D51BBD" w:rsidP="00BF7DF0">
      <w:pPr>
        <w:pStyle w:val="NormalWeb"/>
        <w:shd w:val="clear" w:color="auto" w:fill="FFFFFF"/>
        <w:spacing w:before="0" w:beforeAutospacing="0" w:after="0" w:afterAutospacing="0" w:line="360" w:lineRule="auto"/>
        <w:jc w:val="both"/>
        <w:rPr>
          <w:lang w:val="mk-MK"/>
        </w:rPr>
      </w:pPr>
      <w:r>
        <w:rPr>
          <w:lang w:val="mk-MK"/>
        </w:rPr>
        <w:t xml:space="preserve"> </w:t>
      </w:r>
    </w:p>
    <w:p w:rsidR="006607FF" w:rsidRDefault="006607F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8F293F" w:rsidRDefault="008F293F" w:rsidP="00F8655D">
      <w:pPr>
        <w:spacing w:line="360" w:lineRule="auto"/>
        <w:jc w:val="both"/>
        <w:rPr>
          <w:b/>
          <w:lang w:val="mk-MK"/>
        </w:rPr>
      </w:pPr>
    </w:p>
    <w:p w:rsidR="0048419A" w:rsidRDefault="0048419A" w:rsidP="00F8655D">
      <w:pPr>
        <w:spacing w:line="360" w:lineRule="auto"/>
        <w:jc w:val="both"/>
        <w:rPr>
          <w:b/>
          <w:lang w:val="mk-MK"/>
        </w:rPr>
      </w:pPr>
    </w:p>
    <w:p w:rsidR="0098613E" w:rsidRDefault="0098613E" w:rsidP="00F8655D">
      <w:pPr>
        <w:spacing w:line="360" w:lineRule="auto"/>
        <w:jc w:val="both"/>
        <w:rPr>
          <w:b/>
          <w:lang w:val="mk-MK"/>
        </w:rPr>
      </w:pPr>
    </w:p>
    <w:p w:rsidR="0098613E" w:rsidRDefault="0098613E" w:rsidP="00F8655D">
      <w:pPr>
        <w:spacing w:line="360" w:lineRule="auto"/>
        <w:jc w:val="both"/>
        <w:rPr>
          <w:b/>
          <w:lang w:val="mk-MK"/>
        </w:rPr>
      </w:pPr>
    </w:p>
    <w:p w:rsidR="0098613E" w:rsidRDefault="0098613E" w:rsidP="00F8655D">
      <w:pPr>
        <w:spacing w:line="360" w:lineRule="auto"/>
        <w:jc w:val="both"/>
        <w:rPr>
          <w:b/>
          <w:lang w:val="mk-MK"/>
        </w:rPr>
      </w:pPr>
    </w:p>
    <w:p w:rsidR="0048419A" w:rsidRDefault="0048419A" w:rsidP="00F8655D">
      <w:pPr>
        <w:spacing w:line="360" w:lineRule="auto"/>
        <w:jc w:val="both"/>
        <w:rPr>
          <w:b/>
          <w:lang w:val="mk-MK"/>
        </w:rPr>
      </w:pPr>
    </w:p>
    <w:p w:rsidR="0048419A" w:rsidRDefault="0048419A" w:rsidP="00F8655D">
      <w:pPr>
        <w:spacing w:line="360" w:lineRule="auto"/>
        <w:jc w:val="both"/>
        <w:rPr>
          <w:b/>
          <w:lang w:val="mk-MK"/>
        </w:rPr>
      </w:pPr>
    </w:p>
    <w:p w:rsidR="0048419A" w:rsidRDefault="0048419A" w:rsidP="00F8655D">
      <w:pPr>
        <w:spacing w:line="360" w:lineRule="auto"/>
        <w:jc w:val="both"/>
        <w:rPr>
          <w:b/>
          <w:lang w:val="mk-MK"/>
        </w:rPr>
      </w:pPr>
    </w:p>
    <w:p w:rsidR="00140056" w:rsidRPr="008300A5" w:rsidRDefault="003C0398" w:rsidP="008300A5">
      <w:pPr>
        <w:pStyle w:val="Heading1"/>
        <w:jc w:val="center"/>
        <w:rPr>
          <w:color w:val="000000" w:themeColor="text1"/>
          <w:sz w:val="28"/>
          <w:szCs w:val="28"/>
          <w:lang w:val="mk-MK"/>
        </w:rPr>
      </w:pPr>
      <w:bookmarkStart w:id="41" w:name="_Toc171425640"/>
      <w:r w:rsidRPr="008300A5">
        <w:rPr>
          <w:color w:val="000000" w:themeColor="text1"/>
          <w:sz w:val="28"/>
          <w:szCs w:val="28"/>
          <w:lang w:val="mk-MK"/>
        </w:rPr>
        <w:lastRenderedPageBreak/>
        <w:t>Користена литература</w:t>
      </w:r>
      <w:bookmarkEnd w:id="41"/>
    </w:p>
    <w:p w:rsidR="00A24AD1" w:rsidRPr="00CE2ED4" w:rsidRDefault="00A24AD1" w:rsidP="00CE2ED4">
      <w:pPr>
        <w:spacing w:line="360" w:lineRule="auto"/>
        <w:jc w:val="both"/>
        <w:rPr>
          <w:b/>
          <w:lang w:val="mk-MK"/>
        </w:rPr>
      </w:pPr>
    </w:p>
    <w:p w:rsidR="005B43B9" w:rsidRPr="00CE2ED4" w:rsidRDefault="00B64E52" w:rsidP="00CE2ED4">
      <w:pPr>
        <w:spacing w:line="360" w:lineRule="auto"/>
        <w:jc w:val="both"/>
        <w:rPr>
          <w:lang w:val="mk-MK"/>
        </w:rPr>
      </w:pPr>
      <w:r w:rsidRPr="00CE2ED4">
        <w:rPr>
          <w:lang w:val="mk-MK"/>
        </w:rPr>
        <w:t xml:space="preserve">1. </w:t>
      </w:r>
      <w:r w:rsidR="00A24AD1" w:rsidRPr="00CE2ED4">
        <w:t>Albanese, F., “Le processus législatif au Conseil de l’Europe”, in Revue Trimestrielle de Droit Européen, 1986, pp. 403 ff.</w:t>
      </w:r>
    </w:p>
    <w:p w:rsidR="00CF6EB0" w:rsidRPr="00CE2ED4" w:rsidRDefault="00B64E52" w:rsidP="00CE2ED4">
      <w:pPr>
        <w:spacing w:line="360" w:lineRule="auto"/>
        <w:jc w:val="both"/>
        <w:rPr>
          <w:lang w:val="mk-MK"/>
        </w:rPr>
      </w:pPr>
      <w:r w:rsidRPr="00CE2ED4">
        <w:rPr>
          <w:lang w:val="mk-MK"/>
        </w:rPr>
        <w:t xml:space="preserve">2. </w:t>
      </w:r>
      <w:hyperlink r:id="rId19" w:tooltip="The Prevention of Human Rights Violations - Contribution on the Occasion of the Twentieth Anniversary of the Marangopoulos Foundation for Human Rights (MFHR) edited by Sicilianos, Linos-Alexander (2001), p.139 The Prevention of Human Rights Violations: Monitor" w:history="1">
        <w:r w:rsidR="005B43B9" w:rsidRPr="00CE2ED4">
          <w:rPr>
            <w:rStyle w:val="Hyperlink"/>
            <w:color w:val="auto"/>
            <w:u w:val="none"/>
          </w:rPr>
          <w:t>A Drzemczewski ‘The Prevention of Human Rights Violations: Monitoring Mechanisms of the Council of Europe’ in L-A Sicilianos (ed) </w:t>
        </w:r>
        <w:r w:rsidR="005B43B9" w:rsidRPr="00CE2ED4">
          <w:rPr>
            <w:rStyle w:val="Hyperlink"/>
            <w:i/>
            <w:iCs/>
            <w:color w:val="auto"/>
            <w:u w:val="none"/>
          </w:rPr>
          <w:t>The Prevention of Human Rights Violations: Contribution on the Occasion of the Twentieth Anniversary of the Marangopoulos Foundation for Human Rights (MFHR)</w:t>
        </w:r>
        <w:r w:rsidR="005B43B9" w:rsidRPr="00CE2ED4">
          <w:rPr>
            <w:rStyle w:val="Hyperlink"/>
            <w:color w:val="auto"/>
            <w:u w:val="none"/>
          </w:rPr>
          <w:t> (Sakkoulas Athens 2001) 139–77.</w:t>
        </w:r>
      </w:hyperlink>
    </w:p>
    <w:p w:rsidR="00CF6EB0" w:rsidRPr="00CE2ED4" w:rsidRDefault="00B64E52" w:rsidP="00CE2ED4">
      <w:pPr>
        <w:spacing w:line="360" w:lineRule="auto"/>
        <w:jc w:val="both"/>
        <w:rPr>
          <w:lang w:val="mk-MK"/>
        </w:rPr>
      </w:pPr>
      <w:r w:rsidRPr="00CE2ED4">
        <w:rPr>
          <w:lang w:val="mk-MK"/>
        </w:rPr>
        <w:t xml:space="preserve">3. </w:t>
      </w:r>
      <w:hyperlink r:id="rId20" w:tooltip="Election Observation by the Parliamentary Assembly of the Council of Europe (PACE) by Haller, Bruno [(2005) 26 HRLJ 160]" w:history="1">
        <w:r w:rsidR="00CF6EB0" w:rsidRPr="00CE2ED4">
          <w:rPr>
            <w:rStyle w:val="Hyperlink"/>
            <w:color w:val="auto"/>
            <w:u w:val="none"/>
          </w:rPr>
          <w:t>B Haller ‘Election Observation by the Parliamentary Assembly of the Council of Europe (PACE)’ (2005) 26 HRLJ 160–66.</w:t>
        </w:r>
      </w:hyperlink>
    </w:p>
    <w:p w:rsidR="00A24AD1" w:rsidRPr="00CE2ED4" w:rsidRDefault="00B64E52" w:rsidP="00CE2ED4">
      <w:pPr>
        <w:spacing w:line="360" w:lineRule="auto"/>
        <w:jc w:val="both"/>
        <w:rPr>
          <w:lang w:val="mk-MK"/>
        </w:rPr>
      </w:pPr>
      <w:r w:rsidRPr="00CE2ED4">
        <w:rPr>
          <w:lang w:val="mk-MK"/>
        </w:rPr>
        <w:t>4.</w:t>
      </w:r>
      <w:r w:rsidR="00A24AD1" w:rsidRPr="00CE2ED4">
        <w:t xml:space="preserve"> Benoît-Rohmer, F., “L’adhésion de l’Union à la Convention européenne des Droits de l’Homme”, in Revue Universelle des Droits de l’Homme, Nos. 1-2, 2000, pp. 57 ff. </w:t>
      </w:r>
    </w:p>
    <w:p w:rsidR="00A24AD1" w:rsidRPr="00CE2ED4" w:rsidRDefault="00B64E52" w:rsidP="00CE2ED4">
      <w:pPr>
        <w:spacing w:line="360" w:lineRule="auto"/>
        <w:jc w:val="both"/>
        <w:rPr>
          <w:lang w:val="mk-MK"/>
        </w:rPr>
      </w:pPr>
      <w:r w:rsidRPr="00CE2ED4">
        <w:rPr>
          <w:lang w:val="mk-MK"/>
        </w:rPr>
        <w:t xml:space="preserve">5. </w:t>
      </w:r>
      <w:r w:rsidR="00A24AD1" w:rsidRPr="00CE2ED4">
        <w:t>Burban, J.-L., Le Conseil de l’Europe, Que Sais-Je? series, No. 885, 3rd edn, Paris, PUF, 1996, p. 18.</w:t>
      </w:r>
    </w:p>
    <w:p w:rsidR="00B64E52" w:rsidRPr="00CE2ED4" w:rsidRDefault="00B64E52" w:rsidP="00CE2ED4">
      <w:pPr>
        <w:spacing w:line="360" w:lineRule="auto"/>
        <w:jc w:val="both"/>
      </w:pPr>
      <w:r w:rsidRPr="00CE2ED4">
        <w:rPr>
          <w:lang w:val="mk-MK"/>
        </w:rPr>
        <w:t>6.</w:t>
      </w:r>
      <w:r w:rsidRPr="00CE2ED4">
        <w:t xml:space="preserve"> Bitsch, Marie-Therese (ed.), Jalons pour une histoire du Conseil de l`Europe, Bern, Peter Lang, 1997.</w:t>
      </w:r>
    </w:p>
    <w:p w:rsidR="00B64E52" w:rsidRPr="00CE2ED4" w:rsidRDefault="00B64E52" w:rsidP="00D27C9C">
      <w:pPr>
        <w:spacing w:line="360" w:lineRule="auto"/>
        <w:jc w:val="both"/>
        <w:rPr>
          <w:lang w:val="mk-MK"/>
        </w:rPr>
      </w:pPr>
      <w:r w:rsidRPr="00CE2ED4">
        <w:rPr>
          <w:lang w:val="mk-MK"/>
        </w:rPr>
        <w:t>7</w:t>
      </w:r>
      <w:r w:rsidRPr="00CE2ED4">
        <w:t>.</w:t>
      </w:r>
      <w:r w:rsidR="00D27C9C">
        <w:rPr>
          <w:lang w:val="mk-MK"/>
        </w:rPr>
        <w:t xml:space="preserve"> </w:t>
      </w:r>
      <w:r w:rsidRPr="00CE2ED4">
        <w:t xml:space="preserve"> Carstens, K., </w:t>
      </w:r>
      <w:r w:rsidRPr="00CE2ED4">
        <w:rPr>
          <w:i/>
        </w:rPr>
        <w:t>Das Recht des Europarats</w:t>
      </w:r>
      <w:r w:rsidRPr="00CE2ED4">
        <w:t>, Berlin, Dunker und Humblot, 1956</w:t>
      </w:r>
      <w:r w:rsidRPr="00CE2ED4">
        <w:rPr>
          <w:lang w:val="mk-MK"/>
        </w:rPr>
        <w:t>.</w:t>
      </w:r>
    </w:p>
    <w:p w:rsidR="00B64E52" w:rsidRPr="00CE2ED4" w:rsidRDefault="00D27C9C" w:rsidP="00CE2ED4">
      <w:pPr>
        <w:pStyle w:val="NoSpacing"/>
        <w:spacing w:line="360" w:lineRule="auto"/>
        <w:jc w:val="both"/>
        <w:rPr>
          <w:rFonts w:ascii="Times New Roman" w:eastAsia="StobiSansCnRegular" w:hAnsi="Times New Roman" w:cs="Times New Roman"/>
          <w:sz w:val="24"/>
          <w:szCs w:val="24"/>
          <w:lang w:val="mk-MK"/>
        </w:rPr>
      </w:pPr>
      <w:r>
        <w:rPr>
          <w:rFonts w:ascii="Times New Roman" w:eastAsia="StobiSansCnRegular" w:hAnsi="Times New Roman" w:cs="Times New Roman"/>
          <w:sz w:val="24"/>
          <w:szCs w:val="24"/>
          <w:lang w:val="mk-MK"/>
        </w:rPr>
        <w:t>8</w:t>
      </w:r>
      <w:r w:rsidR="00B64E52" w:rsidRPr="00CE2ED4">
        <w:rPr>
          <w:rFonts w:ascii="Times New Roman" w:eastAsia="StobiSansCnRegular" w:hAnsi="Times New Roman" w:cs="Times New Roman"/>
          <w:sz w:val="24"/>
          <w:szCs w:val="24"/>
        </w:rPr>
        <w:t>. Габер, В. (2002) За македонската дипломатија</w:t>
      </w:r>
      <w:r w:rsidR="00B64E52" w:rsidRPr="00CE2ED4">
        <w:rPr>
          <w:rFonts w:ascii="Times New Roman" w:eastAsia="StobiSansCnRegular" w:hAnsi="Times New Roman" w:cs="Times New Roman"/>
          <w:sz w:val="24"/>
          <w:szCs w:val="24"/>
          <w:lang w:val="mk-MK"/>
        </w:rPr>
        <w:t>,</w:t>
      </w:r>
      <w:r w:rsidR="00B64E52" w:rsidRPr="00CE2ED4">
        <w:rPr>
          <w:rFonts w:ascii="Times New Roman" w:eastAsia="StobiSansCnRegular" w:hAnsi="Times New Roman" w:cs="Times New Roman"/>
          <w:sz w:val="24"/>
          <w:szCs w:val="24"/>
        </w:rPr>
        <w:t xml:space="preserve"> Скопје</w:t>
      </w:r>
      <w:r w:rsidR="00B64E52" w:rsidRPr="00CE2ED4">
        <w:rPr>
          <w:rFonts w:ascii="Times New Roman" w:eastAsia="StobiSansCnRegular" w:hAnsi="Times New Roman" w:cs="Times New Roman"/>
          <w:sz w:val="24"/>
          <w:szCs w:val="24"/>
          <w:lang w:val="mk-MK"/>
        </w:rPr>
        <w:t>,</w:t>
      </w:r>
      <w:r w:rsidR="00B64E52" w:rsidRPr="00CE2ED4">
        <w:rPr>
          <w:rFonts w:ascii="Times New Roman" w:eastAsia="StobiSansCnRegular" w:hAnsi="Times New Roman" w:cs="Times New Roman"/>
          <w:sz w:val="24"/>
          <w:szCs w:val="24"/>
        </w:rPr>
        <w:t xml:space="preserve"> Магор.</w:t>
      </w:r>
    </w:p>
    <w:p w:rsidR="00CE2ED4" w:rsidRPr="00CE2ED4" w:rsidRDefault="00D27C9C" w:rsidP="00CE2ED4">
      <w:pPr>
        <w:spacing w:line="360" w:lineRule="auto"/>
        <w:jc w:val="both"/>
        <w:rPr>
          <w:rStyle w:val="Emphasis"/>
          <w:i w:val="0"/>
          <w:iCs w:val="0"/>
        </w:rPr>
      </w:pPr>
      <w:r>
        <w:rPr>
          <w:rFonts w:eastAsia="StobiSansCnRegular"/>
          <w:lang w:val="mk-MK"/>
        </w:rPr>
        <w:t>9</w:t>
      </w:r>
      <w:r w:rsidR="00B64E52" w:rsidRPr="00CE2ED4">
        <w:rPr>
          <w:rFonts w:eastAsia="StobiSansCnRegular"/>
          <w:lang w:val="mk-MK"/>
        </w:rPr>
        <w:t xml:space="preserve">. </w:t>
      </w:r>
      <w:r w:rsidR="00CE2ED4" w:rsidRPr="00CE2ED4">
        <w:rPr>
          <w:rStyle w:val="Emphasis"/>
          <w:bCs/>
          <w:shd w:val="clear" w:color="auto" w:fill="FFFFFF"/>
        </w:rPr>
        <w:t>Council of Europe: Pioneer and Guarantor for Human Rights and Democracy, 2019.</w:t>
      </w:r>
    </w:p>
    <w:p w:rsidR="00CE2ED4" w:rsidRPr="00CE2ED4" w:rsidRDefault="00CE2ED4" w:rsidP="00CE2ED4">
      <w:pPr>
        <w:spacing w:line="360" w:lineRule="auto"/>
        <w:jc w:val="both"/>
        <w:rPr>
          <w:lang w:val="mk-MK"/>
        </w:rPr>
      </w:pPr>
      <w:r w:rsidRPr="00CE2ED4">
        <w:rPr>
          <w:rStyle w:val="Emphasis"/>
          <w:bCs/>
          <w:i w:val="0"/>
          <w:shd w:val="clear" w:color="auto" w:fill="FFFFFF"/>
          <w:lang w:val="mk-MK"/>
        </w:rPr>
        <w:t>1</w:t>
      </w:r>
      <w:r w:rsidR="00D27C9C">
        <w:rPr>
          <w:rStyle w:val="Emphasis"/>
          <w:bCs/>
          <w:i w:val="0"/>
          <w:shd w:val="clear" w:color="auto" w:fill="FFFFFF"/>
          <w:lang w:val="mk-MK"/>
        </w:rPr>
        <w:t>0</w:t>
      </w:r>
      <w:r w:rsidRPr="00CE2ED4">
        <w:rPr>
          <w:rStyle w:val="Emphasis"/>
          <w:bCs/>
          <w:i w:val="0"/>
          <w:shd w:val="clear" w:color="auto" w:fill="FFFFFF"/>
        </w:rPr>
        <w:t>.</w:t>
      </w:r>
      <w:r w:rsidRPr="00CE2ED4">
        <w:rPr>
          <w:rStyle w:val="Emphasis"/>
          <w:bCs/>
          <w:shd w:val="clear" w:color="auto" w:fill="FFFFFF"/>
        </w:rPr>
        <w:t xml:space="preserve"> Council of Europe Law: Towards a Pan-European Legal Area, 2005</w:t>
      </w:r>
      <w:r w:rsidRPr="00CE2ED4">
        <w:rPr>
          <w:rStyle w:val="Emphasis"/>
          <w:bCs/>
          <w:shd w:val="clear" w:color="auto" w:fill="FFFFFF"/>
          <w:lang w:val="mk-MK"/>
        </w:rPr>
        <w:t>.</w:t>
      </w:r>
    </w:p>
    <w:p w:rsidR="00B64E52" w:rsidRPr="00CE2ED4" w:rsidRDefault="00CE2ED4" w:rsidP="00CE2ED4">
      <w:pPr>
        <w:pStyle w:val="NoSpacing"/>
        <w:spacing w:line="360" w:lineRule="auto"/>
        <w:jc w:val="both"/>
        <w:rPr>
          <w:rFonts w:ascii="Times New Roman" w:hAnsi="Times New Roman" w:cs="Times New Roman"/>
          <w:kern w:val="36"/>
          <w:sz w:val="24"/>
          <w:szCs w:val="24"/>
          <w:lang w:val="mk-MK"/>
        </w:rPr>
      </w:pPr>
      <w:r w:rsidRPr="00CE2ED4">
        <w:rPr>
          <w:rFonts w:ascii="Times New Roman" w:hAnsi="Times New Roman" w:cs="Times New Roman"/>
          <w:sz w:val="24"/>
          <w:szCs w:val="24"/>
          <w:shd w:val="clear" w:color="auto" w:fill="FFFFFF"/>
          <w:lang w:val="mk-MK"/>
        </w:rPr>
        <w:t>1</w:t>
      </w:r>
      <w:r w:rsidR="00D27C9C">
        <w:rPr>
          <w:rFonts w:ascii="Times New Roman" w:hAnsi="Times New Roman" w:cs="Times New Roman"/>
          <w:sz w:val="24"/>
          <w:szCs w:val="24"/>
          <w:shd w:val="clear" w:color="auto" w:fill="FFFFFF"/>
          <w:lang w:val="mk-MK"/>
        </w:rPr>
        <w:t>1</w:t>
      </w:r>
      <w:r w:rsidRPr="00CE2ED4">
        <w:rPr>
          <w:rFonts w:ascii="Times New Roman" w:hAnsi="Times New Roman" w:cs="Times New Roman"/>
          <w:sz w:val="24"/>
          <w:szCs w:val="24"/>
          <w:shd w:val="clear" w:color="auto" w:fill="FFFFFF"/>
          <w:lang w:val="mk-MK"/>
        </w:rPr>
        <w:t xml:space="preserve">. </w:t>
      </w:r>
      <w:r w:rsidR="00B64E52" w:rsidRPr="00CE2ED4">
        <w:rPr>
          <w:rFonts w:ascii="Times New Roman" w:hAnsi="Times New Roman" w:cs="Times New Roman"/>
          <w:sz w:val="24"/>
          <w:szCs w:val="24"/>
          <w:shd w:val="clear" w:color="auto" w:fill="FFFFFF"/>
        </w:rPr>
        <w:t>C.M. Buckley, K. Kamber, P. McCormick, with contribution of D. J. Harris</w:t>
      </w:r>
      <w:r w:rsidR="00B64E52" w:rsidRPr="00CE2ED4">
        <w:rPr>
          <w:rFonts w:ascii="Times New Roman" w:hAnsi="Times New Roman" w:cs="Times New Roman"/>
          <w:sz w:val="24"/>
          <w:szCs w:val="24"/>
          <w:shd w:val="clear" w:color="auto" w:fill="FFFFFF"/>
          <w:lang w:val="mk-MK"/>
        </w:rPr>
        <w:t xml:space="preserve">, </w:t>
      </w:r>
      <w:r w:rsidR="00B64E52" w:rsidRPr="00CE2ED4">
        <w:rPr>
          <w:rFonts w:ascii="Times New Roman" w:hAnsi="Times New Roman" w:cs="Times New Roman"/>
          <w:kern w:val="36"/>
          <w:sz w:val="24"/>
          <w:szCs w:val="24"/>
        </w:rPr>
        <w:t>The European Convention on Human Rights – Principles and Law</w:t>
      </w:r>
      <w:r w:rsidR="00B64E52" w:rsidRPr="00CE2ED4">
        <w:rPr>
          <w:rFonts w:ascii="Times New Roman" w:hAnsi="Times New Roman" w:cs="Times New Roman"/>
          <w:kern w:val="36"/>
          <w:sz w:val="24"/>
          <w:szCs w:val="24"/>
          <w:lang w:val="mk-MK"/>
        </w:rPr>
        <w:t>,</w:t>
      </w:r>
      <w:r w:rsidR="00B64E52" w:rsidRPr="00CE2ED4">
        <w:rPr>
          <w:rFonts w:ascii="Times New Roman" w:hAnsi="Times New Roman" w:cs="Times New Roman"/>
          <w:kern w:val="36"/>
          <w:sz w:val="24"/>
          <w:szCs w:val="24"/>
        </w:rPr>
        <w:t> </w:t>
      </w:r>
      <w:r w:rsidR="00B64E52" w:rsidRPr="00CE2ED4">
        <w:rPr>
          <w:rFonts w:ascii="Times New Roman" w:eastAsia="Times New Roman" w:hAnsi="Times New Roman" w:cs="Times New Roman"/>
          <w:kern w:val="36"/>
          <w:sz w:val="24"/>
          <w:szCs w:val="24"/>
        </w:rPr>
        <w:t>2022</w:t>
      </w:r>
      <w:r w:rsidR="00B64E52" w:rsidRPr="00CE2ED4">
        <w:rPr>
          <w:rFonts w:ascii="Times New Roman" w:hAnsi="Times New Roman" w:cs="Times New Roman"/>
          <w:kern w:val="36"/>
          <w:sz w:val="24"/>
          <w:szCs w:val="24"/>
          <w:lang w:val="mk-MK"/>
        </w:rPr>
        <w:t>.ж</w:t>
      </w:r>
    </w:p>
    <w:p w:rsidR="007A601D" w:rsidRPr="00CE2ED4" w:rsidRDefault="00B64E52" w:rsidP="00CE2ED4">
      <w:pPr>
        <w:pStyle w:val="NoSpacing"/>
        <w:spacing w:line="360" w:lineRule="auto"/>
        <w:jc w:val="both"/>
        <w:rPr>
          <w:rFonts w:ascii="Times New Roman" w:hAnsi="Times New Roman" w:cs="Times New Roman"/>
          <w:sz w:val="24"/>
          <w:szCs w:val="24"/>
          <w:lang w:val="mk-MK"/>
        </w:rPr>
      </w:pPr>
      <w:r w:rsidRPr="00CE2ED4">
        <w:rPr>
          <w:rFonts w:ascii="Times New Roman" w:hAnsi="Times New Roman" w:cs="Times New Roman"/>
          <w:kern w:val="36"/>
          <w:sz w:val="24"/>
          <w:szCs w:val="24"/>
          <w:lang w:val="mk-MK"/>
        </w:rPr>
        <w:t>1</w:t>
      </w:r>
      <w:r w:rsidR="00D27C9C">
        <w:rPr>
          <w:rFonts w:ascii="Times New Roman" w:hAnsi="Times New Roman" w:cs="Times New Roman"/>
          <w:kern w:val="36"/>
          <w:sz w:val="24"/>
          <w:szCs w:val="24"/>
          <w:lang w:val="mk-MK"/>
        </w:rPr>
        <w:t>2</w:t>
      </w:r>
      <w:r w:rsidRPr="00CE2ED4">
        <w:rPr>
          <w:rFonts w:ascii="Times New Roman" w:hAnsi="Times New Roman" w:cs="Times New Roman"/>
          <w:kern w:val="36"/>
          <w:sz w:val="24"/>
          <w:szCs w:val="24"/>
          <w:lang w:val="mk-MK"/>
        </w:rPr>
        <w:t xml:space="preserve">. </w:t>
      </w:r>
      <w:hyperlink r:id="rId21" w:tooltip="La Charte sociale européenne by Benelhocine, C. (2011)" w:history="1">
        <w:r w:rsidR="007A601D" w:rsidRPr="00CE2ED4">
          <w:rPr>
            <w:rStyle w:val="Hyperlink"/>
            <w:rFonts w:ascii="Times New Roman" w:hAnsi="Times New Roman" w:cs="Times New Roman"/>
            <w:color w:val="auto"/>
            <w:sz w:val="24"/>
            <w:szCs w:val="24"/>
            <w:u w:val="none"/>
          </w:rPr>
          <w:t>C</w:t>
        </w:r>
        <w:r w:rsidRPr="00CE2ED4">
          <w:rPr>
            <w:rStyle w:val="Hyperlink"/>
            <w:rFonts w:ascii="Times New Roman" w:hAnsi="Times New Roman" w:cs="Times New Roman"/>
            <w:color w:val="auto"/>
            <w:sz w:val="24"/>
            <w:szCs w:val="24"/>
            <w:u w:val="none"/>
            <w:lang w:val="mk-MK"/>
          </w:rPr>
          <w:t>.</w:t>
        </w:r>
        <w:r w:rsidR="007A601D" w:rsidRPr="00CE2ED4">
          <w:rPr>
            <w:rStyle w:val="Hyperlink"/>
            <w:rFonts w:ascii="Times New Roman" w:hAnsi="Times New Roman" w:cs="Times New Roman"/>
            <w:color w:val="auto"/>
            <w:sz w:val="24"/>
            <w:szCs w:val="24"/>
            <w:u w:val="none"/>
          </w:rPr>
          <w:t xml:space="preserve"> Benelhocine </w:t>
        </w:r>
        <w:r w:rsidR="007A601D" w:rsidRPr="00CE2ED4">
          <w:rPr>
            <w:rStyle w:val="Hyperlink"/>
            <w:rFonts w:ascii="Times New Roman" w:hAnsi="Times New Roman" w:cs="Times New Roman"/>
            <w:i/>
            <w:iCs/>
            <w:color w:val="auto"/>
            <w:sz w:val="24"/>
            <w:szCs w:val="24"/>
            <w:u w:val="none"/>
          </w:rPr>
          <w:t>La Charte sociale européenne</w:t>
        </w:r>
        <w:r w:rsidR="007A601D" w:rsidRPr="00CE2ED4">
          <w:rPr>
            <w:rStyle w:val="Hyperlink"/>
            <w:rFonts w:ascii="Times New Roman" w:hAnsi="Times New Roman" w:cs="Times New Roman"/>
            <w:color w:val="auto"/>
            <w:sz w:val="24"/>
            <w:szCs w:val="24"/>
            <w:u w:val="none"/>
          </w:rPr>
          <w:t> (Editions du Conseil de l'Europe Strasbourg 2011).</w:t>
        </w:r>
      </w:hyperlink>
    </w:p>
    <w:p w:rsidR="00A24AD1" w:rsidRPr="00CE2ED4" w:rsidRDefault="00B64E52" w:rsidP="00CE2ED4">
      <w:pPr>
        <w:pStyle w:val="NoSpacing"/>
        <w:spacing w:line="360" w:lineRule="auto"/>
        <w:jc w:val="both"/>
        <w:rPr>
          <w:rFonts w:ascii="Times New Roman" w:hAnsi="Times New Roman" w:cs="Times New Roman"/>
          <w:sz w:val="24"/>
          <w:szCs w:val="24"/>
          <w:lang w:val="mk-MK"/>
        </w:rPr>
      </w:pPr>
      <w:r w:rsidRPr="00CE2ED4">
        <w:rPr>
          <w:rFonts w:ascii="Times New Roman" w:hAnsi="Times New Roman" w:cs="Times New Roman"/>
          <w:sz w:val="24"/>
          <w:szCs w:val="24"/>
          <w:lang w:val="mk-MK"/>
        </w:rPr>
        <w:t>1</w:t>
      </w:r>
      <w:r w:rsidR="00D27C9C">
        <w:rPr>
          <w:rFonts w:ascii="Times New Roman" w:hAnsi="Times New Roman" w:cs="Times New Roman"/>
          <w:sz w:val="24"/>
          <w:szCs w:val="24"/>
          <w:lang w:val="mk-MK"/>
        </w:rPr>
        <w:t>3</w:t>
      </w:r>
      <w:r w:rsidRPr="00CE2ED4">
        <w:rPr>
          <w:rFonts w:ascii="Times New Roman" w:hAnsi="Times New Roman" w:cs="Times New Roman"/>
          <w:sz w:val="24"/>
          <w:szCs w:val="24"/>
          <w:lang w:val="mk-MK"/>
        </w:rPr>
        <w:t xml:space="preserve">. </w:t>
      </w:r>
      <w:r w:rsidR="00A24AD1" w:rsidRPr="00CE2ED4">
        <w:rPr>
          <w:rFonts w:ascii="Times New Roman" w:hAnsi="Times New Roman" w:cs="Times New Roman"/>
          <w:sz w:val="24"/>
          <w:szCs w:val="24"/>
        </w:rPr>
        <w:t xml:space="preserve">Cornu, E., “L’effectivité de la technique conventionnelle dans la pratique du Conseil de l’Europe”, Doctoral thesis, Strasbourg, Robert Schuman University, 2004. </w:t>
      </w:r>
    </w:p>
    <w:p w:rsidR="00B64E52" w:rsidRPr="00CE2ED4" w:rsidRDefault="00B64E52" w:rsidP="00CE2ED4">
      <w:pPr>
        <w:spacing w:line="360" w:lineRule="auto"/>
        <w:jc w:val="both"/>
        <w:rPr>
          <w:lang w:val="mk-MK"/>
        </w:rPr>
      </w:pPr>
      <w:r w:rsidRPr="00CE2ED4">
        <w:rPr>
          <w:lang w:val="mk-MK"/>
        </w:rPr>
        <w:t>1</w:t>
      </w:r>
      <w:r w:rsidR="00625A29">
        <w:rPr>
          <w:lang w:val="mk-MK"/>
        </w:rPr>
        <w:t>4</w:t>
      </w:r>
      <w:r w:rsidRPr="00CE2ED4">
        <w:rPr>
          <w:lang w:val="mk-MK"/>
        </w:rPr>
        <w:t xml:space="preserve">. </w:t>
      </w:r>
      <w:r w:rsidR="00A24AD1" w:rsidRPr="00CE2ED4">
        <w:t xml:space="preserve">Decaux, E., “Conseil de l’Europe”, Jurisclasseur Droit international public, fascicle 6100. </w:t>
      </w:r>
    </w:p>
    <w:p w:rsidR="00B64E52" w:rsidRPr="00CE2ED4" w:rsidRDefault="00B64E52" w:rsidP="00CE2ED4">
      <w:pPr>
        <w:spacing w:line="360" w:lineRule="auto"/>
        <w:jc w:val="both"/>
        <w:rPr>
          <w:lang w:val="mk-MK"/>
        </w:rPr>
      </w:pPr>
      <w:r w:rsidRPr="00CE2ED4">
        <w:rPr>
          <w:lang w:val="mk-MK"/>
        </w:rPr>
        <w:t>1</w:t>
      </w:r>
      <w:r w:rsidR="00625A29">
        <w:rPr>
          <w:lang w:val="mk-MK"/>
        </w:rPr>
        <w:t>5</w:t>
      </w:r>
      <w:r w:rsidRPr="00CE2ED4">
        <w:rPr>
          <w:lang w:val="mk-MK"/>
        </w:rPr>
        <w:t xml:space="preserve">. </w:t>
      </w:r>
      <w:r w:rsidR="00A24AD1" w:rsidRPr="00CE2ED4">
        <w:t xml:space="preserve">De Vel, G., “L’Union européenne et les activités du Conseil de l’Europe”, in Dormoy, D., L’Union européenne et les organisations internationales, Brussels, Bruylant, 1997, pp. 105ff. </w:t>
      </w:r>
    </w:p>
    <w:p w:rsidR="00B64E52" w:rsidRPr="00CE2ED4" w:rsidRDefault="00CE2ED4" w:rsidP="00CE2ED4">
      <w:pPr>
        <w:pStyle w:val="FootnoteText"/>
        <w:spacing w:line="360" w:lineRule="auto"/>
        <w:jc w:val="both"/>
        <w:rPr>
          <w:sz w:val="24"/>
          <w:lang w:val="mk-MK"/>
        </w:rPr>
      </w:pPr>
      <w:r w:rsidRPr="00CE2ED4">
        <w:rPr>
          <w:sz w:val="24"/>
          <w:lang w:val="mk-MK"/>
        </w:rPr>
        <w:t>1</w:t>
      </w:r>
      <w:r w:rsidR="00625A29">
        <w:rPr>
          <w:sz w:val="24"/>
          <w:lang w:val="mk-MK"/>
        </w:rPr>
        <w:t>6</w:t>
      </w:r>
      <w:r w:rsidRPr="00CE2ED4">
        <w:rPr>
          <w:sz w:val="24"/>
          <w:lang w:val="mk-MK"/>
        </w:rPr>
        <w:t xml:space="preserve">. </w:t>
      </w:r>
      <w:r w:rsidR="00B64E52" w:rsidRPr="00CE2ED4">
        <w:rPr>
          <w:sz w:val="24"/>
        </w:rPr>
        <w:t xml:space="preserve">De Vel. G., </w:t>
      </w:r>
      <w:r w:rsidR="00B64E52" w:rsidRPr="00CE2ED4">
        <w:rPr>
          <w:i/>
          <w:sz w:val="24"/>
        </w:rPr>
        <w:t>Committee of Ministers of the Council of Europe</w:t>
      </w:r>
      <w:r w:rsidR="00B64E52" w:rsidRPr="00CE2ED4">
        <w:rPr>
          <w:sz w:val="24"/>
        </w:rPr>
        <w:t>, Strasbourg, Council of</w:t>
      </w:r>
      <w:r w:rsidR="00B64E52" w:rsidRPr="00CE2ED4">
        <w:rPr>
          <w:sz w:val="24"/>
          <w:lang w:val="mk-MK"/>
        </w:rPr>
        <w:t xml:space="preserve"> </w:t>
      </w:r>
      <w:r w:rsidR="00B64E52" w:rsidRPr="00CE2ED4">
        <w:rPr>
          <w:sz w:val="24"/>
        </w:rPr>
        <w:t>Europ</w:t>
      </w:r>
      <w:r w:rsidR="00B64E52" w:rsidRPr="00CE2ED4">
        <w:rPr>
          <w:sz w:val="24"/>
          <w:lang w:val="mk-MK"/>
        </w:rPr>
        <w:t xml:space="preserve">е </w:t>
      </w:r>
      <w:r w:rsidR="00B64E52" w:rsidRPr="00CE2ED4">
        <w:rPr>
          <w:sz w:val="24"/>
        </w:rPr>
        <w:t>Publishing, 1994.</w:t>
      </w:r>
    </w:p>
    <w:p w:rsidR="00B64E52" w:rsidRPr="00CE2ED4" w:rsidRDefault="00CE2ED4" w:rsidP="00CE2ED4">
      <w:pPr>
        <w:spacing w:line="360" w:lineRule="auto"/>
        <w:jc w:val="both"/>
      </w:pPr>
      <w:r w:rsidRPr="00CE2ED4">
        <w:rPr>
          <w:lang w:val="mk-MK"/>
        </w:rPr>
        <w:lastRenderedPageBreak/>
        <w:t>1</w:t>
      </w:r>
      <w:r w:rsidR="00625A29">
        <w:rPr>
          <w:lang w:val="mk-MK"/>
        </w:rPr>
        <w:t>7</w:t>
      </w:r>
      <w:r w:rsidR="00B64E52" w:rsidRPr="00CE2ED4">
        <w:t>. De Vel, G. and Markert, T., “</w:t>
      </w:r>
      <w:r w:rsidR="00B64E52" w:rsidRPr="00CE2ED4">
        <w:rPr>
          <w:i/>
        </w:rPr>
        <w:t>Importance and weakness of the Council of Europe Conventions and оf the Rеcommendations addressed by the Committee of Ministers to member States</w:t>
      </w:r>
      <w:r w:rsidR="00B64E52" w:rsidRPr="00CE2ED4">
        <w:t xml:space="preserve">”, </w:t>
      </w:r>
      <w:r w:rsidR="00B64E52" w:rsidRPr="00CE2ED4">
        <w:rPr>
          <w:lang w:val="mk-MK"/>
        </w:rPr>
        <w:t>Т</w:t>
      </w:r>
      <w:r w:rsidR="00B64E52" w:rsidRPr="00CE2ED4">
        <w:t>he Hague, Kluwer Law International, 2000.</w:t>
      </w:r>
    </w:p>
    <w:p w:rsidR="00B64E52" w:rsidRPr="00CE2ED4" w:rsidRDefault="00B64E52" w:rsidP="00CE2ED4">
      <w:pPr>
        <w:spacing w:line="360" w:lineRule="auto"/>
        <w:jc w:val="both"/>
        <w:rPr>
          <w:lang w:val="mk-MK"/>
        </w:rPr>
      </w:pPr>
      <w:r w:rsidRPr="00CE2ED4">
        <w:rPr>
          <w:lang w:val="mk-MK"/>
        </w:rPr>
        <w:t>1</w:t>
      </w:r>
      <w:r w:rsidR="00625A29">
        <w:rPr>
          <w:lang w:val="mk-MK"/>
        </w:rPr>
        <w:t>8</w:t>
      </w:r>
      <w:r w:rsidRPr="00CE2ED4">
        <w:rPr>
          <w:lang w:val="mk-MK"/>
        </w:rPr>
        <w:t xml:space="preserve">. </w:t>
      </w:r>
      <w:r w:rsidR="00A24AD1" w:rsidRPr="00CE2ED4">
        <w:t xml:space="preserve">Drzemczewski, A., “Le monitoring du Comité des Ministres du Conseil de l’Europe: un aperçu de son évolution”, in Libertés, justice, tolérance: mélanges en hommage au Doyen Gérard Cohen-Jonathan, Brussels, Bruylant, 2004. Ghebali, V.Y., </w:t>
      </w:r>
    </w:p>
    <w:p w:rsidR="00FD4C24" w:rsidRPr="00CE2ED4" w:rsidRDefault="00625A29" w:rsidP="00CE2ED4">
      <w:pPr>
        <w:spacing w:line="360" w:lineRule="auto"/>
        <w:jc w:val="both"/>
        <w:rPr>
          <w:lang w:val="mk-MK"/>
        </w:rPr>
      </w:pPr>
      <w:r>
        <w:rPr>
          <w:lang w:val="mk-MK"/>
        </w:rPr>
        <w:t>19</w:t>
      </w:r>
      <w:r w:rsidR="00B64E52" w:rsidRPr="00CE2ED4">
        <w:rPr>
          <w:lang w:val="mk-MK"/>
        </w:rPr>
        <w:t xml:space="preserve">. </w:t>
      </w:r>
      <w:hyperlink r:id="rId22" w:tooltip="Council of Europe Law - Towards a Pan-European Legal Area by Benoît-Rohmer, F.; Klebes, H. (2nd August 2005)" w:history="1">
        <w:r w:rsidR="00FD4C24" w:rsidRPr="00CE2ED4">
          <w:rPr>
            <w:rStyle w:val="Hyperlink"/>
            <w:color w:val="auto"/>
            <w:u w:val="none"/>
          </w:rPr>
          <w:t>F</w:t>
        </w:r>
        <w:r w:rsidR="00FD4C24" w:rsidRPr="00CE2ED4">
          <w:rPr>
            <w:rStyle w:val="Hyperlink"/>
            <w:color w:val="auto"/>
            <w:u w:val="none"/>
            <w:lang w:val="mk-MK"/>
          </w:rPr>
          <w:t>.</w:t>
        </w:r>
        <w:r w:rsidR="00FD4C24" w:rsidRPr="00CE2ED4">
          <w:rPr>
            <w:rStyle w:val="Hyperlink"/>
            <w:color w:val="auto"/>
            <w:u w:val="none"/>
          </w:rPr>
          <w:t xml:space="preserve"> Benoît-Rohmer and H Klebes </w:t>
        </w:r>
        <w:r w:rsidR="00FD4C24" w:rsidRPr="00CE2ED4">
          <w:rPr>
            <w:rStyle w:val="Hyperlink"/>
            <w:i/>
            <w:iCs/>
            <w:color w:val="auto"/>
            <w:u w:val="none"/>
          </w:rPr>
          <w:t>Council of Europe Law: Towards a Pan-European Legal Area</w:t>
        </w:r>
        <w:r w:rsidR="00FD4C24" w:rsidRPr="00CE2ED4">
          <w:rPr>
            <w:rStyle w:val="Hyperlink"/>
            <w:color w:val="auto"/>
            <w:u w:val="none"/>
          </w:rPr>
          <w:t> (Council of Europe Publishing Strasbourg 2005).</w:t>
        </w:r>
      </w:hyperlink>
    </w:p>
    <w:p w:rsidR="00B64E52" w:rsidRPr="00CE2ED4" w:rsidRDefault="00CE2ED4" w:rsidP="00CE2ED4">
      <w:pPr>
        <w:pStyle w:val="NormalWeb"/>
        <w:shd w:val="clear" w:color="auto" w:fill="FFFFFF"/>
        <w:spacing w:before="0" w:beforeAutospacing="0" w:after="0" w:afterAutospacing="0" w:line="360" w:lineRule="auto"/>
        <w:jc w:val="both"/>
        <w:rPr>
          <w:lang w:val="mk-MK"/>
        </w:rPr>
      </w:pPr>
      <w:r w:rsidRPr="00CE2ED4">
        <w:rPr>
          <w:lang w:val="mk-MK"/>
        </w:rPr>
        <w:t>2</w:t>
      </w:r>
      <w:r w:rsidR="00625A29">
        <w:rPr>
          <w:lang w:val="mk-MK"/>
        </w:rPr>
        <w:t>0</w:t>
      </w:r>
      <w:r w:rsidR="00B64E52" w:rsidRPr="00CE2ED4">
        <w:t xml:space="preserve">. </w:t>
      </w:r>
      <w:r w:rsidR="00B64E52" w:rsidRPr="00CE2ED4">
        <w:rPr>
          <w:lang w:val="mk-MK"/>
        </w:rPr>
        <w:t>Фрчкоски, Љ.Данаилов, Меѓународно право за правата на човекот, МАГОР, 2012</w:t>
      </w:r>
      <w:r w:rsidR="00B64E52" w:rsidRPr="00CE2ED4">
        <w:t>.</w:t>
      </w:r>
    </w:p>
    <w:p w:rsidR="00CE2ED4" w:rsidRPr="00CE2ED4" w:rsidRDefault="00CE2ED4" w:rsidP="00CE2ED4">
      <w:pPr>
        <w:pStyle w:val="FootnoteText"/>
        <w:spacing w:line="360" w:lineRule="auto"/>
        <w:jc w:val="both"/>
        <w:rPr>
          <w:sz w:val="24"/>
          <w:lang w:val="mk-MK"/>
        </w:rPr>
      </w:pPr>
      <w:r w:rsidRPr="00CE2ED4">
        <w:rPr>
          <w:sz w:val="24"/>
          <w:lang w:val="mk-MK"/>
        </w:rPr>
        <w:t>2</w:t>
      </w:r>
      <w:r w:rsidR="00625A29">
        <w:rPr>
          <w:sz w:val="24"/>
          <w:lang w:val="mk-MK"/>
        </w:rPr>
        <w:t>1</w:t>
      </w:r>
      <w:r w:rsidRPr="00CE2ED4">
        <w:rPr>
          <w:sz w:val="24"/>
          <w:lang w:val="mk-MK"/>
        </w:rPr>
        <w:t xml:space="preserve">. </w:t>
      </w:r>
      <w:r w:rsidRPr="00CE2ED4">
        <w:rPr>
          <w:sz w:val="24"/>
        </w:rPr>
        <w:t>Gereer, S., Gerards, J., &amp; Slowe, R. (2018), </w:t>
      </w:r>
      <w:r w:rsidRPr="00CE2ED4">
        <w:rPr>
          <w:i/>
          <w:iCs/>
          <w:sz w:val="24"/>
          <w:bdr w:val="none" w:sz="0" w:space="0" w:color="auto" w:frame="1"/>
        </w:rPr>
        <w:t>Human Rights in the Council of Europe and the European Union: Achievements, Trends and Challenges</w:t>
      </w:r>
      <w:r w:rsidRPr="00CE2ED4">
        <w:rPr>
          <w:sz w:val="24"/>
        </w:rPr>
        <w:t xml:space="preserve"> (Cambridge Studies in European Law and Policy. </w:t>
      </w:r>
    </w:p>
    <w:p w:rsidR="00CE2ED4" w:rsidRPr="00CE2ED4" w:rsidRDefault="00CE2ED4" w:rsidP="00CE2ED4">
      <w:pPr>
        <w:pStyle w:val="FootnoteText"/>
        <w:spacing w:line="360" w:lineRule="auto"/>
        <w:jc w:val="both"/>
        <w:rPr>
          <w:sz w:val="24"/>
          <w:lang w:val="mk-MK"/>
        </w:rPr>
      </w:pPr>
      <w:r w:rsidRPr="00CE2ED4">
        <w:rPr>
          <w:sz w:val="24"/>
          <w:lang w:val="mk-MK"/>
        </w:rPr>
        <w:t>2</w:t>
      </w:r>
      <w:r w:rsidR="00625A29">
        <w:rPr>
          <w:sz w:val="24"/>
          <w:lang w:val="mk-MK"/>
        </w:rPr>
        <w:t>2</w:t>
      </w:r>
      <w:r w:rsidRPr="00CE2ED4">
        <w:rPr>
          <w:sz w:val="24"/>
          <w:lang w:val="mk-MK"/>
        </w:rPr>
        <w:t xml:space="preserve">. </w:t>
      </w:r>
      <w:hyperlink r:id="rId23" w:tooltip="Human Rights Monitoring Mechanisms of the Council of Europe by de Beco, Gauthier (2012)" w:history="1">
        <w:r w:rsidR="000B52D7" w:rsidRPr="00CE2ED4">
          <w:rPr>
            <w:rStyle w:val="Hyperlink"/>
            <w:color w:val="auto"/>
            <w:sz w:val="24"/>
            <w:u w:val="none"/>
          </w:rPr>
          <w:t>G</w:t>
        </w:r>
        <w:r w:rsidR="00A15BB5" w:rsidRPr="00CE2ED4">
          <w:rPr>
            <w:rStyle w:val="Hyperlink"/>
            <w:color w:val="auto"/>
            <w:sz w:val="24"/>
            <w:u w:val="none"/>
            <w:lang w:val="mk-MK"/>
          </w:rPr>
          <w:t>.</w:t>
        </w:r>
        <w:r w:rsidR="000B52D7" w:rsidRPr="00CE2ED4">
          <w:rPr>
            <w:rStyle w:val="Hyperlink"/>
            <w:color w:val="auto"/>
            <w:sz w:val="24"/>
            <w:u w:val="none"/>
          </w:rPr>
          <w:t xml:space="preserve"> de Beco</w:t>
        </w:r>
        <w:r w:rsidR="00A15BB5" w:rsidRPr="00CE2ED4">
          <w:rPr>
            <w:rStyle w:val="Hyperlink"/>
            <w:color w:val="auto"/>
            <w:sz w:val="24"/>
            <w:u w:val="none"/>
            <w:lang w:val="mk-MK"/>
          </w:rPr>
          <w:t>,</w:t>
        </w:r>
        <w:r w:rsidR="000B52D7" w:rsidRPr="00CE2ED4">
          <w:rPr>
            <w:rStyle w:val="Hyperlink"/>
            <w:color w:val="auto"/>
            <w:sz w:val="24"/>
            <w:u w:val="none"/>
          </w:rPr>
          <w:t> </w:t>
        </w:r>
        <w:r w:rsidR="000B52D7" w:rsidRPr="00CE2ED4">
          <w:rPr>
            <w:rStyle w:val="Hyperlink"/>
            <w:i/>
            <w:iCs/>
            <w:color w:val="auto"/>
            <w:sz w:val="24"/>
            <w:u w:val="none"/>
          </w:rPr>
          <w:t>Human Rights Monitoring Mechanisms of the Council of Europe</w:t>
        </w:r>
        <w:r w:rsidR="000B52D7" w:rsidRPr="00CE2ED4">
          <w:rPr>
            <w:rStyle w:val="Hyperlink"/>
            <w:color w:val="auto"/>
            <w:sz w:val="24"/>
            <w:u w:val="none"/>
          </w:rPr>
          <w:t> (Routledge London 2012).</w:t>
        </w:r>
      </w:hyperlink>
      <w:r w:rsidRPr="00CE2ED4">
        <w:rPr>
          <w:sz w:val="24"/>
          <w:lang w:val="mk-MK"/>
        </w:rPr>
        <w:t xml:space="preserve"> </w:t>
      </w:r>
    </w:p>
    <w:p w:rsidR="00CE2ED4" w:rsidRPr="00CE2ED4" w:rsidRDefault="00CE2ED4" w:rsidP="00CE2ED4">
      <w:pPr>
        <w:pStyle w:val="FootnoteText"/>
        <w:spacing w:line="360" w:lineRule="auto"/>
        <w:jc w:val="both"/>
        <w:rPr>
          <w:sz w:val="24"/>
          <w:lang w:val="mk-MK"/>
        </w:rPr>
      </w:pPr>
      <w:r w:rsidRPr="00CE2ED4">
        <w:rPr>
          <w:sz w:val="24"/>
          <w:lang w:val="mk-MK"/>
        </w:rPr>
        <w:t>2</w:t>
      </w:r>
      <w:r w:rsidR="00625A29">
        <w:rPr>
          <w:sz w:val="24"/>
          <w:lang w:val="mk-MK"/>
        </w:rPr>
        <w:t>3</w:t>
      </w:r>
      <w:r w:rsidRPr="00CE2ED4">
        <w:rPr>
          <w:sz w:val="24"/>
          <w:lang w:val="mk-MK"/>
        </w:rPr>
        <w:t xml:space="preserve">. </w:t>
      </w:r>
      <w:hyperlink r:id="rId24" w:tooltip="The Prevention of Human Rights Violations - Contribution on the Occasion of the Twentieth Anniversary of the Marangopoulos Foundation for Human Rights (MFHR) edited by Sicilianos, Linos-Alexander (2001), p.123 The Contribution of the European Commission for De" w:history="1">
        <w:r w:rsidR="005B43B9" w:rsidRPr="00CE2ED4">
          <w:rPr>
            <w:rStyle w:val="Hyperlink"/>
            <w:color w:val="auto"/>
            <w:sz w:val="24"/>
            <w:u w:val="none"/>
          </w:rPr>
          <w:t>G</w:t>
        </w:r>
        <w:r w:rsidR="00A15BB5" w:rsidRPr="00CE2ED4">
          <w:rPr>
            <w:rStyle w:val="Hyperlink"/>
            <w:color w:val="auto"/>
            <w:sz w:val="24"/>
            <w:u w:val="none"/>
            <w:lang w:val="mk-MK"/>
          </w:rPr>
          <w:t>.</w:t>
        </w:r>
        <w:r w:rsidR="005B43B9" w:rsidRPr="00CE2ED4">
          <w:rPr>
            <w:rStyle w:val="Hyperlink"/>
            <w:color w:val="auto"/>
            <w:sz w:val="24"/>
            <w:u w:val="none"/>
          </w:rPr>
          <w:t xml:space="preserve"> Malinverni</w:t>
        </w:r>
        <w:r w:rsidR="00A15BB5" w:rsidRPr="00CE2ED4">
          <w:rPr>
            <w:rStyle w:val="Hyperlink"/>
            <w:color w:val="auto"/>
            <w:sz w:val="24"/>
            <w:u w:val="none"/>
            <w:lang w:val="mk-MK"/>
          </w:rPr>
          <w:t>,</w:t>
        </w:r>
        <w:r w:rsidR="005B43B9" w:rsidRPr="00CE2ED4">
          <w:rPr>
            <w:rStyle w:val="Hyperlink"/>
            <w:color w:val="auto"/>
            <w:sz w:val="24"/>
            <w:u w:val="none"/>
          </w:rPr>
          <w:t xml:space="preserve"> ‘The Contribution of the European Commission for Democracy through Law (Venice Commission)’ in L-A Sicilianos (ed) </w:t>
        </w:r>
        <w:r w:rsidR="005B43B9" w:rsidRPr="00CE2ED4">
          <w:rPr>
            <w:rStyle w:val="Hyperlink"/>
            <w:i/>
            <w:iCs/>
            <w:color w:val="auto"/>
            <w:sz w:val="24"/>
            <w:u w:val="none"/>
          </w:rPr>
          <w:t>The Prevention of Human Rights Violations: Contribution on the Occasion of the Twentieth Anniversary of the Marangopoulos Foundation for Human Rights (MFHR)</w:t>
        </w:r>
        <w:r w:rsidR="005B43B9" w:rsidRPr="00CE2ED4">
          <w:rPr>
            <w:rStyle w:val="Hyperlink"/>
            <w:color w:val="auto"/>
            <w:sz w:val="24"/>
            <w:u w:val="none"/>
          </w:rPr>
          <w:t> (Sakkoulas Athens 2001) 123–37.</w:t>
        </w:r>
      </w:hyperlink>
    </w:p>
    <w:p w:rsidR="00CE2ED4" w:rsidRPr="00CE2ED4" w:rsidRDefault="00CE2ED4" w:rsidP="00CE2ED4">
      <w:pPr>
        <w:pStyle w:val="FootnoteText"/>
        <w:spacing w:line="360" w:lineRule="auto"/>
        <w:jc w:val="both"/>
        <w:rPr>
          <w:sz w:val="24"/>
          <w:lang w:val="mk-MK"/>
        </w:rPr>
      </w:pPr>
      <w:r w:rsidRPr="00CE2ED4">
        <w:rPr>
          <w:sz w:val="24"/>
          <w:lang w:val="mk-MK"/>
        </w:rPr>
        <w:t>2</w:t>
      </w:r>
      <w:r w:rsidR="00625A29">
        <w:rPr>
          <w:sz w:val="24"/>
          <w:lang w:val="mk-MK"/>
        </w:rPr>
        <w:t>4</w:t>
      </w:r>
      <w:r w:rsidRPr="00CE2ED4">
        <w:rPr>
          <w:sz w:val="24"/>
          <w:lang w:val="mk-MK"/>
        </w:rPr>
        <w:t xml:space="preserve">. </w:t>
      </w:r>
      <w:r w:rsidR="00B64E52" w:rsidRPr="00CE2ED4">
        <w:rPr>
          <w:sz w:val="24"/>
        </w:rPr>
        <w:t>Gordana Siljanovska- Davkova: “Parliamentarism and/or Presidentialism:</w:t>
      </w:r>
      <w:r w:rsidR="00B64E52" w:rsidRPr="00CE2ED4">
        <w:rPr>
          <w:sz w:val="24"/>
          <w:lang w:val="mk-MK"/>
        </w:rPr>
        <w:t xml:space="preserve"> </w:t>
      </w:r>
      <w:r w:rsidR="00B64E52" w:rsidRPr="00CE2ED4">
        <w:rPr>
          <w:sz w:val="24"/>
        </w:rPr>
        <w:t>Dilemmas and Challenges”</w:t>
      </w:r>
      <w:r w:rsidR="00B64E52" w:rsidRPr="00CE2ED4">
        <w:rPr>
          <w:sz w:val="24"/>
          <w:lang w:val="mk-MK"/>
        </w:rPr>
        <w:t>,</w:t>
      </w:r>
      <w:r w:rsidR="00B64E52" w:rsidRPr="00CE2ED4">
        <w:rPr>
          <w:sz w:val="24"/>
        </w:rPr>
        <w:t xml:space="preserve"> Mexico city, World Congress of IACL, 2010</w:t>
      </w:r>
      <w:r w:rsidR="00B64E52" w:rsidRPr="00CE2ED4">
        <w:rPr>
          <w:sz w:val="24"/>
          <w:lang w:val="mk-MK"/>
        </w:rPr>
        <w:t>.</w:t>
      </w:r>
      <w:r w:rsidR="00B64E52" w:rsidRPr="00CE2ED4">
        <w:rPr>
          <w:sz w:val="24"/>
        </w:rPr>
        <w:t xml:space="preserve"> </w:t>
      </w:r>
    </w:p>
    <w:p w:rsidR="00CE2ED4" w:rsidRPr="00CE2ED4" w:rsidRDefault="00CE2ED4" w:rsidP="00CE2ED4">
      <w:pPr>
        <w:pStyle w:val="FootnoteText"/>
        <w:spacing w:line="360" w:lineRule="auto"/>
        <w:jc w:val="both"/>
        <w:rPr>
          <w:sz w:val="24"/>
          <w:lang w:val="mk-MK"/>
        </w:rPr>
      </w:pPr>
      <w:r w:rsidRPr="00CE2ED4">
        <w:rPr>
          <w:sz w:val="24"/>
          <w:lang w:val="mk-MK"/>
        </w:rPr>
        <w:t>2</w:t>
      </w:r>
      <w:r w:rsidR="00625A29">
        <w:rPr>
          <w:sz w:val="24"/>
          <w:lang w:val="mk-MK"/>
        </w:rPr>
        <w:t>5</w:t>
      </w:r>
      <w:r w:rsidRPr="00CE2ED4">
        <w:rPr>
          <w:sz w:val="24"/>
          <w:lang w:val="mk-MK"/>
        </w:rPr>
        <w:t xml:space="preserve">. </w:t>
      </w:r>
      <w:r w:rsidRPr="00CE2ED4">
        <w:rPr>
          <w:sz w:val="24"/>
        </w:rPr>
        <w:t>Haller, B., Le role de l`Assemblee parlementaire  du Conseil de l`Europe dans la defense des droits de l`home, Council of Europe, Strasbourg, 2001.</w:t>
      </w:r>
    </w:p>
    <w:p w:rsidR="00CE2ED4" w:rsidRPr="00CE2ED4" w:rsidRDefault="00CE2ED4" w:rsidP="00CE2ED4">
      <w:pPr>
        <w:pStyle w:val="FootnoteText"/>
        <w:spacing w:line="360" w:lineRule="auto"/>
        <w:jc w:val="both"/>
        <w:rPr>
          <w:sz w:val="24"/>
          <w:lang w:val="mk-MK"/>
        </w:rPr>
      </w:pPr>
      <w:r w:rsidRPr="00CE2ED4">
        <w:rPr>
          <w:sz w:val="24"/>
          <w:lang w:val="mk-MK"/>
        </w:rPr>
        <w:t>2</w:t>
      </w:r>
      <w:r w:rsidR="00625A29">
        <w:rPr>
          <w:sz w:val="24"/>
          <w:lang w:val="mk-MK"/>
        </w:rPr>
        <w:t>6</w:t>
      </w:r>
      <w:r w:rsidRPr="00CE2ED4">
        <w:rPr>
          <w:sz w:val="24"/>
          <w:lang w:val="mk-MK"/>
        </w:rPr>
        <w:t xml:space="preserve">. </w:t>
      </w:r>
      <w:hyperlink r:id="rId25" w:tooltip="Internationale Gemeinschaft und Menschenrechte - Festschrift für Georg Ress zum 70 Geburtstag am 21 Januar 2005 edited by Bröhmer, Jürgen (2005), p.519 Die Empfehlungen des Ministerkomitees des Europarates: Zugleich ein Beitrag zur europäischen Rechtsquellenle" w:history="1">
        <w:r w:rsidR="00FD4C24" w:rsidRPr="00CE2ED4">
          <w:rPr>
            <w:rStyle w:val="Hyperlink"/>
            <w:color w:val="auto"/>
            <w:sz w:val="24"/>
            <w:u w:val="none"/>
          </w:rPr>
          <w:t>H Jung ‘Die Empfehlungen des Ministerkomitees des Europarates: Zugleich ein Beitrag zur europäischen Rechtsquellenlehre’ in J Bröhmer (ed) </w:t>
        </w:r>
        <w:r w:rsidR="00FD4C24" w:rsidRPr="00CE2ED4">
          <w:rPr>
            <w:rStyle w:val="Hyperlink"/>
            <w:i/>
            <w:iCs/>
            <w:color w:val="auto"/>
            <w:sz w:val="24"/>
            <w:u w:val="none"/>
          </w:rPr>
          <w:t>Internationale Gemeinschaft und Menschenrechte: Festschrift für Georg Ress zum 70. Geburtstag am 21. Januar 2005</w:t>
        </w:r>
        <w:r w:rsidR="00FD4C24" w:rsidRPr="00CE2ED4">
          <w:rPr>
            <w:rStyle w:val="Hyperlink"/>
            <w:color w:val="auto"/>
            <w:sz w:val="24"/>
            <w:u w:val="none"/>
          </w:rPr>
          <w:t xml:space="preserve"> (Heymanns Köln 2005) </w:t>
        </w:r>
        <w:r w:rsidRPr="00CE2ED4">
          <w:rPr>
            <w:rStyle w:val="Hyperlink"/>
            <w:color w:val="auto"/>
            <w:sz w:val="24"/>
            <w:u w:val="none"/>
            <w:lang w:val="mk-MK"/>
          </w:rPr>
          <w:t xml:space="preserve">стр. </w:t>
        </w:r>
        <w:r w:rsidR="00FD4C24" w:rsidRPr="00CE2ED4">
          <w:rPr>
            <w:rStyle w:val="Hyperlink"/>
            <w:color w:val="auto"/>
            <w:sz w:val="24"/>
            <w:u w:val="none"/>
          </w:rPr>
          <w:t>519–26.</w:t>
        </w:r>
      </w:hyperlink>
      <w:r w:rsidRPr="00CE2ED4">
        <w:rPr>
          <w:sz w:val="24"/>
          <w:lang w:val="mk-MK"/>
        </w:rPr>
        <w:t xml:space="preserve"> </w:t>
      </w:r>
    </w:p>
    <w:p w:rsidR="00CE2ED4" w:rsidRPr="00CE2ED4" w:rsidRDefault="00CE2ED4" w:rsidP="00CE2ED4">
      <w:pPr>
        <w:pStyle w:val="FootnoteText"/>
        <w:spacing w:line="360" w:lineRule="auto"/>
        <w:jc w:val="both"/>
        <w:rPr>
          <w:sz w:val="24"/>
          <w:lang w:val="mk-MK"/>
        </w:rPr>
      </w:pPr>
      <w:r w:rsidRPr="00CE2ED4">
        <w:rPr>
          <w:sz w:val="24"/>
          <w:lang w:val="mk-MK"/>
        </w:rPr>
        <w:t>2</w:t>
      </w:r>
      <w:r w:rsidR="00625A29">
        <w:rPr>
          <w:sz w:val="24"/>
          <w:lang w:val="mk-MK"/>
        </w:rPr>
        <w:t>7</w:t>
      </w:r>
      <w:r w:rsidRPr="00CE2ED4">
        <w:rPr>
          <w:sz w:val="24"/>
          <w:lang w:val="mk-MK"/>
        </w:rPr>
        <w:t xml:space="preserve">. </w:t>
      </w:r>
      <w:r w:rsidR="00A24AD1" w:rsidRPr="00CE2ED4">
        <w:rPr>
          <w:sz w:val="24"/>
        </w:rPr>
        <w:t xml:space="preserve">Harremoes, E., “Le Conseil de l’Europe et les conventions européennes”, in Consejo de Estudios Internacionales Avanzados, Cooperación Académica internacional, Desarrollo progresivo del Derecho internacional. Aportaciones de organizaciones, tribunales y parlamentos internacionales, Buenos Aires, 1991, </w:t>
      </w:r>
      <w:r w:rsidRPr="00CE2ED4">
        <w:rPr>
          <w:sz w:val="24"/>
          <w:lang w:val="mk-MK"/>
        </w:rPr>
        <w:t>стр</w:t>
      </w:r>
      <w:r w:rsidR="00A24AD1" w:rsidRPr="00CE2ED4">
        <w:rPr>
          <w:sz w:val="24"/>
        </w:rPr>
        <w:t>. 190.</w:t>
      </w:r>
    </w:p>
    <w:p w:rsidR="00CE2ED4" w:rsidRPr="00CE2ED4" w:rsidRDefault="00CE2ED4" w:rsidP="00CE2ED4">
      <w:pPr>
        <w:pStyle w:val="FootnoteText"/>
        <w:spacing w:line="360" w:lineRule="auto"/>
        <w:jc w:val="both"/>
        <w:rPr>
          <w:rStyle w:val="articletekst"/>
          <w:rFonts w:eastAsiaTheme="majorEastAsia"/>
          <w:sz w:val="24"/>
          <w:lang w:val="mk-MK"/>
        </w:rPr>
      </w:pPr>
      <w:r w:rsidRPr="00CE2ED4">
        <w:rPr>
          <w:sz w:val="24"/>
          <w:lang w:val="mk-MK"/>
        </w:rPr>
        <w:lastRenderedPageBreak/>
        <w:t>2</w:t>
      </w:r>
      <w:r w:rsidR="00625A29">
        <w:rPr>
          <w:sz w:val="24"/>
          <w:lang w:val="mk-MK"/>
        </w:rPr>
        <w:t>8</w:t>
      </w:r>
      <w:r w:rsidRPr="00CE2ED4">
        <w:rPr>
          <w:sz w:val="24"/>
          <w:lang w:val="mk-MK"/>
        </w:rPr>
        <w:t xml:space="preserve">. </w:t>
      </w:r>
      <w:r w:rsidR="00B64E52" w:rsidRPr="00CE2ED4">
        <w:rPr>
          <w:sz w:val="24"/>
        </w:rPr>
        <w:t xml:space="preserve">Ivanov Gjorge, </w:t>
      </w:r>
      <w:r w:rsidR="00B64E52" w:rsidRPr="00CE2ED4">
        <w:rPr>
          <w:rStyle w:val="articletekst"/>
          <w:rFonts w:eastAsiaTheme="majorEastAsia"/>
          <w:sz w:val="24"/>
        </w:rPr>
        <w:t>The model of Democracy in the Text of Framework Agreement of August 13, 2001,  Macedonian Affairs, Vol.IV, No.1, 2002</w:t>
      </w:r>
      <w:r w:rsidRPr="00CE2ED4">
        <w:rPr>
          <w:rStyle w:val="articletekst"/>
          <w:rFonts w:eastAsiaTheme="majorEastAsia"/>
          <w:sz w:val="24"/>
          <w:lang w:val="mk-MK"/>
        </w:rPr>
        <w:t>.</w:t>
      </w:r>
    </w:p>
    <w:p w:rsidR="00CE2ED4" w:rsidRPr="00CE2ED4" w:rsidRDefault="00625A29" w:rsidP="00CE2ED4">
      <w:pPr>
        <w:pStyle w:val="FootnoteText"/>
        <w:spacing w:line="360" w:lineRule="auto"/>
        <w:jc w:val="both"/>
        <w:rPr>
          <w:sz w:val="24"/>
          <w:lang w:val="mk-MK"/>
        </w:rPr>
      </w:pPr>
      <w:r>
        <w:rPr>
          <w:rStyle w:val="articletekst"/>
          <w:rFonts w:eastAsiaTheme="majorEastAsia"/>
          <w:sz w:val="24"/>
          <w:lang w:val="mk-MK"/>
        </w:rPr>
        <w:t>29</w:t>
      </w:r>
      <w:r w:rsidR="00CE2ED4" w:rsidRPr="00CE2ED4">
        <w:rPr>
          <w:rStyle w:val="articletekst"/>
          <w:rFonts w:eastAsiaTheme="majorEastAsia"/>
          <w:sz w:val="24"/>
          <w:lang w:val="mk-MK"/>
        </w:rPr>
        <w:t xml:space="preserve">. </w:t>
      </w:r>
      <w:r w:rsidR="00B64E52" w:rsidRPr="00CE2ED4">
        <w:rPr>
          <w:sz w:val="24"/>
        </w:rPr>
        <w:t>Juncker, Jean-Claude, Council of Europe — European Union: ‘A sole ambition for the European continent'. [ON-LINE]. [Luxembourg]: Le Gouvernement du Grand-Duché de Luxembourg, [19.04.2006]</w:t>
      </w:r>
      <w:r w:rsidR="00B64E52" w:rsidRPr="00CE2ED4">
        <w:rPr>
          <w:sz w:val="24"/>
          <w:lang w:val="mk-MK"/>
        </w:rPr>
        <w:t>.</w:t>
      </w:r>
      <w:r w:rsidR="00CE2ED4" w:rsidRPr="00CE2ED4">
        <w:rPr>
          <w:sz w:val="24"/>
          <w:lang w:val="mk-MK"/>
        </w:rPr>
        <w:t xml:space="preserve"> </w:t>
      </w:r>
    </w:p>
    <w:p w:rsidR="00CE2ED4" w:rsidRPr="00CE2ED4" w:rsidRDefault="00CE2ED4" w:rsidP="00CE2ED4">
      <w:pPr>
        <w:pStyle w:val="FootnoteText"/>
        <w:spacing w:line="360" w:lineRule="auto"/>
        <w:jc w:val="both"/>
        <w:rPr>
          <w:sz w:val="24"/>
          <w:lang w:val="mk-MK"/>
        </w:rPr>
      </w:pPr>
      <w:r w:rsidRPr="00CE2ED4">
        <w:rPr>
          <w:sz w:val="24"/>
          <w:lang w:val="mk-MK"/>
        </w:rPr>
        <w:t>3</w:t>
      </w:r>
      <w:r w:rsidR="00625A29">
        <w:rPr>
          <w:sz w:val="24"/>
          <w:lang w:val="mk-MK"/>
        </w:rPr>
        <w:t>0</w:t>
      </w:r>
      <w:r w:rsidRPr="00CE2ED4">
        <w:rPr>
          <w:sz w:val="24"/>
          <w:lang w:val="mk-MK"/>
        </w:rPr>
        <w:t xml:space="preserve">. </w:t>
      </w:r>
      <w:hyperlink r:id="rId26" w:tooltip="The Prevention of Human Rights Violations - Contribution on the Occasion of the Twentieth Anniversary of the Marangopoulos Foundation for Human Rights (MFHR) edited by Sicilianos, Linos-Alexander (2001), p.201 The Preventive Role of the Commissioner for Human " w:history="1">
        <w:r w:rsidR="005B43B9" w:rsidRPr="00CE2ED4">
          <w:rPr>
            <w:rStyle w:val="Hyperlink"/>
            <w:color w:val="auto"/>
            <w:sz w:val="24"/>
            <w:u w:val="none"/>
          </w:rPr>
          <w:t>J</w:t>
        </w:r>
        <w:r w:rsidR="00625A29">
          <w:rPr>
            <w:rStyle w:val="Hyperlink"/>
            <w:color w:val="auto"/>
            <w:sz w:val="24"/>
            <w:u w:val="none"/>
            <w:lang w:val="mk-MK"/>
          </w:rPr>
          <w:t>.</w:t>
        </w:r>
        <w:r w:rsidR="005B43B9" w:rsidRPr="00CE2ED4">
          <w:rPr>
            <w:rStyle w:val="Hyperlink"/>
            <w:color w:val="auto"/>
            <w:sz w:val="24"/>
            <w:u w:val="none"/>
          </w:rPr>
          <w:t xml:space="preserve"> Schokkenbroek ‘The Preventive Role of the Commissioner for Human Rights of the Council of Europe’ in L-A Sicilianos (ed) </w:t>
        </w:r>
        <w:r w:rsidR="005B43B9" w:rsidRPr="00CE2ED4">
          <w:rPr>
            <w:rStyle w:val="Hyperlink"/>
            <w:i/>
            <w:iCs/>
            <w:color w:val="auto"/>
            <w:sz w:val="24"/>
            <w:u w:val="none"/>
          </w:rPr>
          <w:t>The Prevention of Human Rights Violations: Contribution on the Occasion of the Twentieth Anniversary of the Marangopoulos Foundation for Human Rights (MFHR)</w:t>
        </w:r>
        <w:r w:rsidR="005B43B9" w:rsidRPr="00CE2ED4">
          <w:rPr>
            <w:rStyle w:val="Hyperlink"/>
            <w:color w:val="auto"/>
            <w:sz w:val="24"/>
            <w:u w:val="none"/>
          </w:rPr>
          <w:t xml:space="preserve"> (Sakkoulas Athens 2001) </w:t>
        </w:r>
        <w:r w:rsidRPr="00CE2ED4">
          <w:rPr>
            <w:rStyle w:val="Hyperlink"/>
            <w:color w:val="auto"/>
            <w:sz w:val="24"/>
            <w:u w:val="none"/>
            <w:lang w:val="mk-MK"/>
          </w:rPr>
          <w:t xml:space="preserve">стр. </w:t>
        </w:r>
        <w:r w:rsidR="005B43B9" w:rsidRPr="00CE2ED4">
          <w:rPr>
            <w:rStyle w:val="Hyperlink"/>
            <w:color w:val="auto"/>
            <w:sz w:val="24"/>
            <w:u w:val="none"/>
          </w:rPr>
          <w:t>201–13.</w:t>
        </w:r>
      </w:hyperlink>
    </w:p>
    <w:p w:rsidR="00CE2ED4" w:rsidRPr="00CE2ED4" w:rsidRDefault="00CE2ED4" w:rsidP="00CE2ED4">
      <w:pPr>
        <w:pStyle w:val="FootnoteText"/>
        <w:spacing w:line="360" w:lineRule="auto"/>
        <w:jc w:val="both"/>
        <w:rPr>
          <w:sz w:val="24"/>
          <w:lang w:val="mk-MK"/>
        </w:rPr>
      </w:pPr>
      <w:r w:rsidRPr="00CE2ED4">
        <w:rPr>
          <w:sz w:val="24"/>
          <w:lang w:val="mk-MK"/>
        </w:rPr>
        <w:t>3</w:t>
      </w:r>
      <w:r w:rsidR="00625A29">
        <w:rPr>
          <w:sz w:val="24"/>
          <w:lang w:val="mk-MK"/>
        </w:rPr>
        <w:t>1</w:t>
      </w:r>
      <w:r w:rsidRPr="00CE2ED4">
        <w:rPr>
          <w:sz w:val="24"/>
          <w:lang w:val="mk-MK"/>
        </w:rPr>
        <w:t xml:space="preserve">. </w:t>
      </w:r>
      <w:hyperlink r:id="rId27" w:tooltip="The Parliamentary Assembly of the Council of Europe by Jaskiernia, J. (2003)" w:history="1">
        <w:r w:rsidR="00CF6EB0" w:rsidRPr="00CE2ED4">
          <w:rPr>
            <w:rStyle w:val="Hyperlink"/>
            <w:color w:val="auto"/>
            <w:sz w:val="24"/>
            <w:u w:val="none"/>
          </w:rPr>
          <w:t>J Jaskiernia </w:t>
        </w:r>
        <w:r w:rsidR="00CF6EB0" w:rsidRPr="00CE2ED4">
          <w:rPr>
            <w:rStyle w:val="Hyperlink"/>
            <w:i/>
            <w:iCs/>
            <w:color w:val="auto"/>
            <w:sz w:val="24"/>
            <w:u w:val="none"/>
          </w:rPr>
          <w:t>The Parliamentary Assembly of the Council of Europe</w:t>
        </w:r>
        <w:r w:rsidR="00CF6EB0" w:rsidRPr="00CE2ED4">
          <w:rPr>
            <w:rStyle w:val="Hyperlink"/>
            <w:color w:val="auto"/>
            <w:sz w:val="24"/>
            <w:u w:val="none"/>
          </w:rPr>
          <w:t> (Information Office of the Council of Europe Warsaw 2003).</w:t>
        </w:r>
      </w:hyperlink>
      <w:r w:rsidRPr="00CE2ED4">
        <w:rPr>
          <w:sz w:val="24"/>
          <w:lang w:val="mk-MK"/>
        </w:rPr>
        <w:t xml:space="preserve"> </w:t>
      </w:r>
    </w:p>
    <w:p w:rsidR="00CE2ED4" w:rsidRPr="00CE2ED4" w:rsidRDefault="00CE2ED4" w:rsidP="00CE2ED4">
      <w:pPr>
        <w:pStyle w:val="FootnoteText"/>
        <w:spacing w:line="360" w:lineRule="auto"/>
        <w:jc w:val="both"/>
        <w:rPr>
          <w:sz w:val="24"/>
          <w:lang w:val="mk-MK"/>
        </w:rPr>
      </w:pPr>
      <w:r w:rsidRPr="00CE2ED4">
        <w:rPr>
          <w:sz w:val="24"/>
          <w:lang w:val="mk-MK"/>
        </w:rPr>
        <w:t>3</w:t>
      </w:r>
      <w:r w:rsidR="00625A29">
        <w:rPr>
          <w:sz w:val="24"/>
          <w:lang w:val="mk-MK"/>
        </w:rPr>
        <w:t>2</w:t>
      </w:r>
      <w:r w:rsidRPr="00CE2ED4">
        <w:rPr>
          <w:sz w:val="24"/>
          <w:lang w:val="mk-MK"/>
        </w:rPr>
        <w:t xml:space="preserve">. </w:t>
      </w:r>
      <w:hyperlink r:id="rId28" w:tooltip="Developments of International Law in Treaty Making edited by Wolfrum, Rüdiger; Röben, Volker (2005), International Organizations and Non-State Actors: Their Role in Non-Contractual Law-Making and in the Development of Customary International Law, Chapter 6 Alt" w:history="1">
        <w:r w:rsidR="00FD4C24" w:rsidRPr="00CE2ED4">
          <w:rPr>
            <w:rStyle w:val="Hyperlink"/>
            <w:color w:val="auto"/>
            <w:sz w:val="24"/>
            <w:u w:val="none"/>
          </w:rPr>
          <w:t>J</w:t>
        </w:r>
        <w:r w:rsidR="00E6460E" w:rsidRPr="00CE2ED4">
          <w:rPr>
            <w:rStyle w:val="Hyperlink"/>
            <w:color w:val="auto"/>
            <w:sz w:val="24"/>
            <w:u w:val="none"/>
            <w:lang w:val="mk-MK"/>
          </w:rPr>
          <w:t>.</w:t>
        </w:r>
        <w:r w:rsidR="00FD4C24" w:rsidRPr="00CE2ED4">
          <w:rPr>
            <w:rStyle w:val="Hyperlink"/>
            <w:color w:val="auto"/>
            <w:sz w:val="24"/>
            <w:u w:val="none"/>
          </w:rPr>
          <w:t xml:space="preserve"> Polakiewicz ‘Alternatives to Treaty-Making and Law-Making by Treaty and Expert Bodies in the Council of Europe’ in R Wolfrum and V Röben (eds) </w:t>
        </w:r>
        <w:r w:rsidR="00FD4C24" w:rsidRPr="00CE2ED4">
          <w:rPr>
            <w:rStyle w:val="Hyperlink"/>
            <w:i/>
            <w:iCs/>
            <w:color w:val="auto"/>
            <w:sz w:val="24"/>
            <w:u w:val="none"/>
          </w:rPr>
          <w:t>Developments of International Law in Treaty Making</w:t>
        </w:r>
        <w:r w:rsidR="00FD4C24" w:rsidRPr="00CE2ED4">
          <w:rPr>
            <w:rStyle w:val="Hyperlink"/>
            <w:color w:val="auto"/>
            <w:sz w:val="24"/>
            <w:u w:val="none"/>
          </w:rPr>
          <w:t xml:space="preserve"> (Springer Berlin 2005) </w:t>
        </w:r>
        <w:r w:rsidRPr="00CE2ED4">
          <w:rPr>
            <w:rStyle w:val="Hyperlink"/>
            <w:color w:val="auto"/>
            <w:sz w:val="24"/>
            <w:u w:val="none"/>
            <w:lang w:val="mk-MK"/>
          </w:rPr>
          <w:t>стр.</w:t>
        </w:r>
        <w:r w:rsidR="00FD4C24" w:rsidRPr="00CE2ED4">
          <w:rPr>
            <w:rStyle w:val="Hyperlink"/>
            <w:color w:val="auto"/>
            <w:sz w:val="24"/>
            <w:u w:val="none"/>
          </w:rPr>
          <w:t>245–90.</w:t>
        </w:r>
      </w:hyperlink>
      <w:r w:rsidRPr="00CE2ED4">
        <w:rPr>
          <w:sz w:val="24"/>
          <w:lang w:val="mk-MK"/>
        </w:rPr>
        <w:t xml:space="preserve"> </w:t>
      </w:r>
    </w:p>
    <w:p w:rsidR="00CE2ED4" w:rsidRPr="00CE2ED4" w:rsidRDefault="00CE2ED4" w:rsidP="00CE2ED4">
      <w:pPr>
        <w:pStyle w:val="FootnoteText"/>
        <w:spacing w:line="360" w:lineRule="auto"/>
        <w:jc w:val="both"/>
        <w:rPr>
          <w:sz w:val="24"/>
          <w:lang w:val="mk-MK"/>
        </w:rPr>
      </w:pPr>
      <w:r w:rsidRPr="00CE2ED4">
        <w:rPr>
          <w:sz w:val="24"/>
          <w:lang w:val="mk-MK"/>
        </w:rPr>
        <w:t>3</w:t>
      </w:r>
      <w:r w:rsidR="00625A29">
        <w:rPr>
          <w:sz w:val="24"/>
          <w:lang w:val="mk-MK"/>
        </w:rPr>
        <w:t>3</w:t>
      </w:r>
      <w:r w:rsidRPr="00CE2ED4">
        <w:rPr>
          <w:sz w:val="24"/>
          <w:lang w:val="mk-MK"/>
        </w:rPr>
        <w:t xml:space="preserve">. </w:t>
      </w:r>
      <w:hyperlink r:id="rId29" w:tooltip="European Union Action on Procedural Rights and the European Convention on Human Rights by Polakiewicz, Jörg [(2009-2010) 30 HRLJ 12]" w:history="1">
        <w:r w:rsidR="0033654D" w:rsidRPr="00CE2ED4">
          <w:rPr>
            <w:rStyle w:val="Hyperlink"/>
            <w:color w:val="auto"/>
            <w:sz w:val="24"/>
            <w:u w:val="none"/>
          </w:rPr>
          <w:t>J</w:t>
        </w:r>
        <w:r w:rsidR="00E6460E" w:rsidRPr="00CE2ED4">
          <w:rPr>
            <w:rStyle w:val="Hyperlink"/>
            <w:color w:val="auto"/>
            <w:sz w:val="24"/>
            <w:u w:val="none"/>
            <w:lang w:val="mk-MK"/>
          </w:rPr>
          <w:t>.</w:t>
        </w:r>
        <w:r w:rsidR="0033654D" w:rsidRPr="00CE2ED4">
          <w:rPr>
            <w:rStyle w:val="Hyperlink"/>
            <w:color w:val="auto"/>
            <w:sz w:val="24"/>
            <w:u w:val="none"/>
          </w:rPr>
          <w:t xml:space="preserve"> Polakiewicz ‘European Union Action on Procedural Rights and the European Convention on Human Rights’ (2009–2010) 30 HRLJ 12–16.</w:t>
        </w:r>
      </w:hyperlink>
    </w:p>
    <w:p w:rsidR="00CE2ED4" w:rsidRPr="00CE2ED4" w:rsidRDefault="00CE2ED4" w:rsidP="00CE2ED4">
      <w:pPr>
        <w:pStyle w:val="FootnoteText"/>
        <w:spacing w:line="360" w:lineRule="auto"/>
        <w:jc w:val="both"/>
        <w:rPr>
          <w:sz w:val="24"/>
          <w:lang w:val="mk-MK"/>
        </w:rPr>
      </w:pPr>
      <w:r w:rsidRPr="00CE2ED4">
        <w:rPr>
          <w:sz w:val="24"/>
          <w:lang w:val="mk-MK"/>
        </w:rPr>
        <w:t>3</w:t>
      </w:r>
      <w:r w:rsidR="00625A29">
        <w:rPr>
          <w:sz w:val="24"/>
          <w:lang w:val="mk-MK"/>
        </w:rPr>
        <w:t>4</w:t>
      </w:r>
      <w:r w:rsidRPr="00CE2ED4">
        <w:rPr>
          <w:sz w:val="24"/>
          <w:lang w:val="mk-MK"/>
        </w:rPr>
        <w:t xml:space="preserve">. </w:t>
      </w:r>
      <w:hyperlink r:id="rId30" w:tooltip="Europäische Integration und Globalisierung edited by Meng, W.; Ress, G.; Stein, T. (2011), p.375 The European Union’s Accession to the European Convention on Human Rights - Report on Work in Rapid Progress" w:history="1">
        <w:r w:rsidR="000B52D7" w:rsidRPr="00CE2ED4">
          <w:rPr>
            <w:rStyle w:val="Hyperlink"/>
            <w:color w:val="auto"/>
            <w:sz w:val="24"/>
            <w:u w:val="none"/>
          </w:rPr>
          <w:t>J Polakiewicz ‘The European Union’s Accession to the European Convention on Human Rights—Report on Work in Rapid Progress’ in W Meng G Ress and T Stein (eds) </w:t>
        </w:r>
        <w:r w:rsidR="000B52D7" w:rsidRPr="00CE2ED4">
          <w:rPr>
            <w:rStyle w:val="Hyperlink"/>
            <w:i/>
            <w:iCs/>
            <w:color w:val="auto"/>
            <w:sz w:val="24"/>
            <w:u w:val="none"/>
          </w:rPr>
          <w:t>Europäische Integration und Globalisierung</w:t>
        </w:r>
        <w:r w:rsidR="000B52D7" w:rsidRPr="00CE2ED4">
          <w:rPr>
            <w:rStyle w:val="Hyperlink"/>
            <w:color w:val="auto"/>
            <w:sz w:val="24"/>
            <w:u w:val="none"/>
          </w:rPr>
          <w:t xml:space="preserve"> (Nomos Baden-Baden 2011) </w:t>
        </w:r>
        <w:r w:rsidR="00800589">
          <w:rPr>
            <w:rStyle w:val="Hyperlink"/>
            <w:color w:val="auto"/>
            <w:sz w:val="24"/>
            <w:u w:val="none"/>
            <w:lang w:val="mk-MK"/>
          </w:rPr>
          <w:t>стр.</w:t>
        </w:r>
        <w:r w:rsidR="000B52D7" w:rsidRPr="00CE2ED4">
          <w:rPr>
            <w:rStyle w:val="Hyperlink"/>
            <w:color w:val="auto"/>
            <w:sz w:val="24"/>
            <w:u w:val="none"/>
          </w:rPr>
          <w:t>375–91.</w:t>
        </w:r>
      </w:hyperlink>
      <w:r w:rsidRPr="00CE2ED4">
        <w:rPr>
          <w:sz w:val="24"/>
          <w:lang w:val="mk-MK"/>
        </w:rPr>
        <w:t xml:space="preserve"> </w:t>
      </w:r>
    </w:p>
    <w:p w:rsidR="00CE2ED4" w:rsidRPr="00CE2ED4" w:rsidRDefault="00CE2ED4" w:rsidP="00CE2ED4">
      <w:pPr>
        <w:pStyle w:val="FootnoteText"/>
        <w:spacing w:line="360" w:lineRule="auto"/>
        <w:jc w:val="both"/>
        <w:rPr>
          <w:sz w:val="24"/>
          <w:lang w:val="mk-MK"/>
        </w:rPr>
      </w:pPr>
      <w:r w:rsidRPr="00CE2ED4">
        <w:rPr>
          <w:sz w:val="24"/>
          <w:lang w:val="mk-MK"/>
        </w:rPr>
        <w:t>3</w:t>
      </w:r>
      <w:r w:rsidR="00625A29">
        <w:rPr>
          <w:sz w:val="24"/>
          <w:lang w:val="mk-MK"/>
        </w:rPr>
        <w:t>5</w:t>
      </w:r>
      <w:r w:rsidRPr="00CE2ED4">
        <w:rPr>
          <w:sz w:val="24"/>
          <w:lang w:val="mk-MK"/>
        </w:rPr>
        <w:t xml:space="preserve">. Ј. </w:t>
      </w:r>
      <w:r w:rsidRPr="00CE2ED4">
        <w:rPr>
          <w:sz w:val="24"/>
        </w:rPr>
        <w:t>Polakiewicz, Treaty Making in the Council of Europe, Council of Europe Publishing, Strasbourg, 1999.</w:t>
      </w:r>
    </w:p>
    <w:p w:rsidR="00CE2ED4" w:rsidRPr="00CE2ED4" w:rsidRDefault="00CE2ED4" w:rsidP="00CE2ED4">
      <w:pPr>
        <w:pStyle w:val="FootnoteText"/>
        <w:spacing w:line="360" w:lineRule="auto"/>
        <w:jc w:val="both"/>
        <w:rPr>
          <w:sz w:val="24"/>
          <w:lang w:val="mk-MK"/>
        </w:rPr>
      </w:pPr>
      <w:r w:rsidRPr="00CE2ED4">
        <w:rPr>
          <w:sz w:val="24"/>
          <w:lang w:val="mk-MK"/>
        </w:rPr>
        <w:t>3</w:t>
      </w:r>
      <w:r w:rsidR="00625A29">
        <w:rPr>
          <w:sz w:val="24"/>
          <w:lang w:val="mk-MK"/>
        </w:rPr>
        <w:t>6</w:t>
      </w:r>
      <w:r w:rsidRPr="00CE2ED4">
        <w:rPr>
          <w:sz w:val="24"/>
          <w:lang w:val="mk-MK"/>
        </w:rPr>
        <w:t xml:space="preserve">. </w:t>
      </w:r>
      <w:hyperlink r:id="rId31" w:tooltip="The European Union at 50 - Assessing the Past, Looking Ahead edited by Canelas de Castro, P. (2010), p.325 Competition or Coherence in Fundamental Rights Protection in Europe?" w:history="1">
        <w:r w:rsidR="00E6460E" w:rsidRPr="00CE2ED4">
          <w:rPr>
            <w:rStyle w:val="Hyperlink"/>
            <w:color w:val="auto"/>
            <w:sz w:val="24"/>
            <w:u w:val="none"/>
          </w:rPr>
          <w:t>J</w:t>
        </w:r>
        <w:r w:rsidR="00E6460E" w:rsidRPr="00CE2ED4">
          <w:rPr>
            <w:rStyle w:val="Hyperlink"/>
            <w:color w:val="auto"/>
            <w:sz w:val="24"/>
            <w:u w:val="none"/>
            <w:lang w:val="mk-MK"/>
          </w:rPr>
          <w:t>.</w:t>
        </w:r>
        <w:r w:rsidR="00E6460E" w:rsidRPr="00CE2ED4">
          <w:rPr>
            <w:rStyle w:val="Hyperlink"/>
            <w:color w:val="auto"/>
            <w:sz w:val="24"/>
            <w:u w:val="none"/>
          </w:rPr>
          <w:t xml:space="preserve"> Polakiewicz ‘Competition or Coherence in Fundamental Rights Protection in Europe?’ in P Canelas de Castro (ed) </w:t>
        </w:r>
        <w:r w:rsidR="00E6460E" w:rsidRPr="00CE2ED4">
          <w:rPr>
            <w:rStyle w:val="Hyperlink"/>
            <w:i/>
            <w:iCs/>
            <w:color w:val="auto"/>
            <w:sz w:val="24"/>
            <w:u w:val="none"/>
          </w:rPr>
          <w:t>The European Union at 50: Assessing the Past, Looking Ahead</w:t>
        </w:r>
        <w:r w:rsidR="00E6460E" w:rsidRPr="00CE2ED4">
          <w:rPr>
            <w:rStyle w:val="Hyperlink"/>
            <w:color w:val="auto"/>
            <w:sz w:val="24"/>
            <w:u w:val="none"/>
          </w:rPr>
          <w:t xml:space="preserve"> (University of Macau 2010) </w:t>
        </w:r>
        <w:r w:rsidRPr="00CE2ED4">
          <w:rPr>
            <w:rStyle w:val="Hyperlink"/>
            <w:color w:val="auto"/>
            <w:sz w:val="24"/>
            <w:u w:val="none"/>
            <w:lang w:val="mk-MK"/>
          </w:rPr>
          <w:t xml:space="preserve">стр. </w:t>
        </w:r>
        <w:r w:rsidR="00E6460E" w:rsidRPr="00CE2ED4">
          <w:rPr>
            <w:rStyle w:val="Hyperlink"/>
            <w:color w:val="auto"/>
            <w:sz w:val="24"/>
            <w:u w:val="none"/>
          </w:rPr>
          <w:t>325–52.</w:t>
        </w:r>
      </w:hyperlink>
      <w:r w:rsidRPr="00CE2ED4">
        <w:rPr>
          <w:sz w:val="24"/>
          <w:lang w:val="mk-MK"/>
        </w:rPr>
        <w:t xml:space="preserve"> </w:t>
      </w:r>
    </w:p>
    <w:p w:rsidR="00CE2ED4" w:rsidRPr="00CE2ED4" w:rsidRDefault="00CE2ED4" w:rsidP="00CE2ED4">
      <w:pPr>
        <w:pStyle w:val="FootnoteText"/>
        <w:spacing w:line="360" w:lineRule="auto"/>
        <w:jc w:val="both"/>
        <w:rPr>
          <w:rStyle w:val="bibitem-not-in-afw"/>
          <w:rFonts w:eastAsiaTheme="majorEastAsia"/>
          <w:sz w:val="24"/>
          <w:lang w:val="mk-MK"/>
        </w:rPr>
      </w:pPr>
      <w:r w:rsidRPr="00CE2ED4">
        <w:rPr>
          <w:sz w:val="24"/>
          <w:lang w:val="mk-MK"/>
        </w:rPr>
        <w:t>3</w:t>
      </w:r>
      <w:r w:rsidR="0084592C">
        <w:rPr>
          <w:sz w:val="24"/>
          <w:lang w:val="mk-MK"/>
        </w:rPr>
        <w:t>7</w:t>
      </w:r>
      <w:r w:rsidRPr="00CE2ED4">
        <w:rPr>
          <w:sz w:val="24"/>
          <w:lang w:val="mk-MK"/>
        </w:rPr>
        <w:t xml:space="preserve">. </w:t>
      </w:r>
      <w:r w:rsidR="00A15BB5" w:rsidRPr="00CE2ED4">
        <w:rPr>
          <w:rStyle w:val="bibitem-not-in-afw"/>
          <w:rFonts w:eastAsiaTheme="majorEastAsia"/>
          <w:sz w:val="24"/>
        </w:rPr>
        <w:t>J Polakiewicz ‘Outside, but not so far: Strasbourg’s Perspective—The European Union and the Council of Europe’ in T Giegerich D Schmitt and S Zeitzmann (eds) </w:t>
      </w:r>
      <w:r w:rsidR="00A15BB5" w:rsidRPr="00CE2ED4">
        <w:rPr>
          <w:rStyle w:val="bibitem-not-in-afw"/>
          <w:rFonts w:eastAsiaTheme="majorEastAsia"/>
          <w:i/>
          <w:iCs/>
          <w:sz w:val="24"/>
        </w:rPr>
        <w:t>Flexibility in the EU and Beyond</w:t>
      </w:r>
      <w:r w:rsidR="00A15BB5" w:rsidRPr="00CE2ED4">
        <w:rPr>
          <w:rStyle w:val="bibitem-not-in-afw"/>
          <w:rFonts w:eastAsiaTheme="majorEastAsia"/>
          <w:sz w:val="24"/>
        </w:rPr>
        <w:t> (Nomos Baden-Baden 2017) 381–406.</w:t>
      </w:r>
      <w:r w:rsidRPr="00CE2ED4">
        <w:rPr>
          <w:rStyle w:val="bibitem-not-in-afw"/>
          <w:rFonts w:eastAsiaTheme="majorEastAsia"/>
          <w:sz w:val="24"/>
          <w:lang w:val="mk-MK"/>
        </w:rPr>
        <w:t xml:space="preserve"> </w:t>
      </w:r>
    </w:p>
    <w:p w:rsidR="00CE2ED4" w:rsidRPr="00CE2ED4" w:rsidRDefault="00CE2ED4" w:rsidP="00CE2ED4">
      <w:pPr>
        <w:pStyle w:val="FootnoteText"/>
        <w:spacing w:line="360" w:lineRule="auto"/>
        <w:jc w:val="both"/>
        <w:rPr>
          <w:rStyle w:val="bibitem-not-in-afw"/>
          <w:rFonts w:eastAsiaTheme="majorEastAsia"/>
          <w:sz w:val="24"/>
          <w:lang w:val="mk-MK"/>
        </w:rPr>
      </w:pPr>
      <w:r w:rsidRPr="00CE2ED4">
        <w:rPr>
          <w:rStyle w:val="bibitem-not-in-afw"/>
          <w:rFonts w:eastAsiaTheme="majorEastAsia"/>
          <w:sz w:val="24"/>
          <w:lang w:val="mk-MK"/>
        </w:rPr>
        <w:t>3</w:t>
      </w:r>
      <w:r w:rsidR="0084592C">
        <w:rPr>
          <w:rStyle w:val="bibitem-not-in-afw"/>
          <w:rFonts w:eastAsiaTheme="majorEastAsia"/>
          <w:sz w:val="24"/>
          <w:lang w:val="mk-MK"/>
        </w:rPr>
        <w:t>8</w:t>
      </w:r>
      <w:r w:rsidRPr="00CE2ED4">
        <w:rPr>
          <w:rStyle w:val="bibitem-not-in-afw"/>
          <w:rFonts w:eastAsiaTheme="majorEastAsia"/>
          <w:sz w:val="24"/>
          <w:lang w:val="mk-MK"/>
        </w:rPr>
        <w:t xml:space="preserve">. </w:t>
      </w:r>
      <w:r w:rsidR="000C7B37" w:rsidRPr="00CE2ED4">
        <w:rPr>
          <w:rStyle w:val="bibitem-not-in-afw"/>
          <w:rFonts w:eastAsiaTheme="majorEastAsia"/>
          <w:sz w:val="24"/>
        </w:rPr>
        <w:t>J Polakiewicz ‘The Council of Europe and the Rule of Law’ in W Schroeder (ed) </w:t>
      </w:r>
      <w:r w:rsidR="000C7B37" w:rsidRPr="00CE2ED4">
        <w:rPr>
          <w:rStyle w:val="bibitem-not-in-afw"/>
          <w:rFonts w:eastAsiaTheme="majorEastAsia"/>
          <w:i/>
          <w:iCs/>
          <w:sz w:val="24"/>
        </w:rPr>
        <w:t>Strengthening the Rule of Law in Europe</w:t>
      </w:r>
      <w:r w:rsidR="000C7B37" w:rsidRPr="00CE2ED4">
        <w:rPr>
          <w:rStyle w:val="bibitem-not-in-afw"/>
          <w:rFonts w:eastAsiaTheme="majorEastAsia"/>
          <w:sz w:val="24"/>
        </w:rPr>
        <w:t> (Hart Publishing 2016) 115–34.</w:t>
      </w:r>
      <w:r w:rsidRPr="00CE2ED4">
        <w:rPr>
          <w:rStyle w:val="bibitem-not-in-afw"/>
          <w:rFonts w:eastAsiaTheme="majorEastAsia"/>
          <w:sz w:val="24"/>
          <w:lang w:val="mk-MK"/>
        </w:rPr>
        <w:t xml:space="preserve"> </w:t>
      </w:r>
    </w:p>
    <w:p w:rsidR="00CE2ED4" w:rsidRPr="00CE2ED4" w:rsidRDefault="0084592C" w:rsidP="00CE2ED4">
      <w:pPr>
        <w:pStyle w:val="FootnoteText"/>
        <w:spacing w:line="360" w:lineRule="auto"/>
        <w:jc w:val="both"/>
        <w:rPr>
          <w:sz w:val="24"/>
          <w:lang w:val="mk-MK"/>
        </w:rPr>
      </w:pPr>
      <w:r>
        <w:rPr>
          <w:rStyle w:val="bibitem-not-in-afw"/>
          <w:rFonts w:eastAsiaTheme="majorEastAsia"/>
          <w:sz w:val="24"/>
          <w:lang w:val="mk-MK"/>
        </w:rPr>
        <w:t>39</w:t>
      </w:r>
      <w:r w:rsidR="00CE2ED4" w:rsidRPr="00CE2ED4">
        <w:rPr>
          <w:rStyle w:val="bibitem-not-in-afw"/>
          <w:rFonts w:eastAsiaTheme="majorEastAsia"/>
          <w:sz w:val="24"/>
          <w:lang w:val="mk-MK"/>
        </w:rPr>
        <w:t xml:space="preserve">. </w:t>
      </w:r>
      <w:hyperlink r:id="rId32" w:tooltip="The Conscience of Europe: 50 Years of the European Court of Human Rights edited by Sharpe, J. (2010)" w:history="1">
        <w:r w:rsidR="00E6460E" w:rsidRPr="00CE2ED4">
          <w:rPr>
            <w:rStyle w:val="Hyperlink"/>
            <w:color w:val="auto"/>
            <w:sz w:val="24"/>
            <w:u w:val="none"/>
          </w:rPr>
          <w:t>J</w:t>
        </w:r>
        <w:r w:rsidR="00E6460E" w:rsidRPr="00CE2ED4">
          <w:rPr>
            <w:rStyle w:val="Hyperlink"/>
            <w:color w:val="auto"/>
            <w:sz w:val="24"/>
            <w:u w:val="none"/>
            <w:lang w:val="mk-MK"/>
          </w:rPr>
          <w:t>.</w:t>
        </w:r>
        <w:r w:rsidR="00E6460E" w:rsidRPr="00CE2ED4">
          <w:rPr>
            <w:rStyle w:val="Hyperlink"/>
            <w:color w:val="auto"/>
            <w:sz w:val="24"/>
            <w:u w:val="none"/>
          </w:rPr>
          <w:t xml:space="preserve"> Sharpe and others (eds) </w:t>
        </w:r>
        <w:r w:rsidR="00E6460E" w:rsidRPr="00CE2ED4">
          <w:rPr>
            <w:rStyle w:val="Hyperlink"/>
            <w:i/>
            <w:iCs/>
            <w:color w:val="auto"/>
            <w:sz w:val="24"/>
            <w:u w:val="none"/>
          </w:rPr>
          <w:t>The Conscience of Europe: 50 Years of the European Court of Human Rights</w:t>
        </w:r>
        <w:r w:rsidR="00E6460E" w:rsidRPr="00CE2ED4">
          <w:rPr>
            <w:rStyle w:val="Hyperlink"/>
            <w:color w:val="auto"/>
            <w:sz w:val="24"/>
            <w:u w:val="none"/>
          </w:rPr>
          <w:t> (Third Millennium Publishing London 2010).</w:t>
        </w:r>
      </w:hyperlink>
      <w:r w:rsidR="00CE2ED4" w:rsidRPr="00CE2ED4">
        <w:rPr>
          <w:sz w:val="24"/>
          <w:lang w:val="mk-MK"/>
        </w:rPr>
        <w:t xml:space="preserve"> </w:t>
      </w:r>
    </w:p>
    <w:p w:rsidR="00CE2ED4" w:rsidRPr="00CE2ED4" w:rsidRDefault="00CE2ED4" w:rsidP="00CE2ED4">
      <w:pPr>
        <w:pStyle w:val="FootnoteText"/>
        <w:spacing w:line="360" w:lineRule="auto"/>
        <w:jc w:val="both"/>
        <w:rPr>
          <w:sz w:val="24"/>
          <w:lang w:val="mk-MK"/>
        </w:rPr>
      </w:pPr>
      <w:r w:rsidRPr="00CE2ED4">
        <w:rPr>
          <w:sz w:val="24"/>
          <w:lang w:val="mk-MK"/>
        </w:rPr>
        <w:lastRenderedPageBreak/>
        <w:t>4</w:t>
      </w:r>
      <w:r w:rsidR="0084592C">
        <w:rPr>
          <w:sz w:val="24"/>
          <w:lang w:val="mk-MK"/>
        </w:rPr>
        <w:t>0</w:t>
      </w:r>
      <w:r w:rsidRPr="00CE2ED4">
        <w:rPr>
          <w:sz w:val="24"/>
          <w:lang w:val="mk-MK"/>
        </w:rPr>
        <w:t xml:space="preserve">. </w:t>
      </w:r>
      <w:hyperlink r:id="rId33" w:tooltip="L'Europe de la démocratie et des droits de l’homme: l'action du Conseil de l'Europe by Petaux, Jean (2009)" w:history="1">
        <w:r w:rsidR="00EC0DD2" w:rsidRPr="00CE2ED4">
          <w:rPr>
            <w:rStyle w:val="Hyperlink"/>
            <w:color w:val="auto"/>
            <w:sz w:val="24"/>
            <w:u w:val="none"/>
          </w:rPr>
          <w:t>J Petaux </w:t>
        </w:r>
        <w:r w:rsidR="00EC0DD2" w:rsidRPr="00CE2ED4">
          <w:rPr>
            <w:rStyle w:val="Hyperlink"/>
            <w:i/>
            <w:iCs/>
            <w:color w:val="auto"/>
            <w:sz w:val="24"/>
            <w:u w:val="none"/>
          </w:rPr>
          <w:t>L'Europe de la démocratie et des droits de l’homme: l'action du Conseil de l'Europe</w:t>
        </w:r>
        <w:r w:rsidR="00EC0DD2" w:rsidRPr="00CE2ED4">
          <w:rPr>
            <w:rStyle w:val="Hyperlink"/>
            <w:color w:val="auto"/>
            <w:sz w:val="24"/>
            <w:u w:val="none"/>
          </w:rPr>
          <w:t> (Editions du Conseil de l'Europe Strasbourg 2009).</w:t>
        </w:r>
      </w:hyperlink>
      <w:r w:rsidRPr="00CE2ED4">
        <w:rPr>
          <w:sz w:val="24"/>
          <w:lang w:val="mk-MK"/>
        </w:rPr>
        <w:t xml:space="preserve"> </w:t>
      </w:r>
    </w:p>
    <w:p w:rsidR="00A15BB5" w:rsidRPr="00CE2ED4" w:rsidRDefault="00CE2ED4" w:rsidP="00CE2ED4">
      <w:pPr>
        <w:pStyle w:val="FootnoteText"/>
        <w:spacing w:line="360" w:lineRule="auto"/>
        <w:jc w:val="both"/>
        <w:rPr>
          <w:sz w:val="24"/>
        </w:rPr>
      </w:pPr>
      <w:r w:rsidRPr="00CE2ED4">
        <w:rPr>
          <w:sz w:val="24"/>
          <w:lang w:val="mk-MK"/>
        </w:rPr>
        <w:t>4</w:t>
      </w:r>
      <w:r w:rsidR="0084592C">
        <w:rPr>
          <w:sz w:val="24"/>
          <w:lang w:val="mk-MK"/>
        </w:rPr>
        <w:t>1</w:t>
      </w:r>
      <w:r w:rsidRPr="00CE2ED4">
        <w:rPr>
          <w:sz w:val="24"/>
          <w:lang w:val="mk-MK"/>
        </w:rPr>
        <w:t xml:space="preserve">. </w:t>
      </w:r>
      <w:hyperlink r:id="rId34" w:tooltip="Droit européen des droits de l'homme (4th Edition) by Renucci, J.-F. (2012)" w:history="1">
        <w:r w:rsidR="00A15BB5" w:rsidRPr="00CE2ED4">
          <w:rPr>
            <w:rStyle w:val="Hyperlink"/>
            <w:color w:val="auto"/>
            <w:sz w:val="24"/>
            <w:u w:val="none"/>
          </w:rPr>
          <w:t>J-F Renucci </w:t>
        </w:r>
        <w:r w:rsidR="00A15BB5" w:rsidRPr="00CE2ED4">
          <w:rPr>
            <w:rStyle w:val="Hyperlink"/>
            <w:i/>
            <w:iCs/>
            <w:color w:val="auto"/>
            <w:sz w:val="24"/>
            <w:u w:val="none"/>
          </w:rPr>
          <w:t>Droit européen des droits de l'homme</w:t>
        </w:r>
        <w:r w:rsidR="00A15BB5" w:rsidRPr="00CE2ED4">
          <w:rPr>
            <w:rStyle w:val="Hyperlink"/>
            <w:color w:val="auto"/>
            <w:sz w:val="24"/>
            <w:u w:val="none"/>
          </w:rPr>
          <w:t> (4</w:t>
        </w:r>
        <w:r w:rsidR="00A15BB5" w:rsidRPr="00CE2ED4">
          <w:rPr>
            <w:rStyle w:val="Hyperlink"/>
            <w:color w:val="auto"/>
            <w:sz w:val="24"/>
            <w:u w:val="none"/>
            <w:vertAlign w:val="superscript"/>
          </w:rPr>
          <w:t>th</w:t>
        </w:r>
        <w:r w:rsidR="00A15BB5" w:rsidRPr="00CE2ED4">
          <w:rPr>
            <w:rStyle w:val="Hyperlink"/>
            <w:color w:val="auto"/>
            <w:sz w:val="24"/>
            <w:u w:val="none"/>
          </w:rPr>
          <w:t> edn LGDJ Paris 2012).</w:t>
        </w:r>
      </w:hyperlink>
    </w:p>
    <w:p w:rsidR="00CE2ED4" w:rsidRPr="00CE2ED4" w:rsidRDefault="007513CA" w:rsidP="00CE2ED4">
      <w:pPr>
        <w:spacing w:line="360" w:lineRule="auto"/>
        <w:jc w:val="both"/>
        <w:rPr>
          <w:lang w:val="mk-MK"/>
        </w:rPr>
      </w:pPr>
      <w:r>
        <w:rPr>
          <w:lang w:val="mk-MK"/>
        </w:rPr>
        <w:t>4</w:t>
      </w:r>
      <w:r w:rsidR="0084592C">
        <w:rPr>
          <w:lang w:val="mk-MK"/>
        </w:rPr>
        <w:t>2</w:t>
      </w:r>
      <w:r>
        <w:rPr>
          <w:lang w:val="mk-MK"/>
        </w:rPr>
        <w:t>.</w:t>
      </w:r>
      <w:r w:rsidR="00A24AD1" w:rsidRPr="00CE2ED4">
        <w:t xml:space="preserve"> </w:t>
      </w:r>
      <w:r w:rsidR="00515A80" w:rsidRPr="00CE2ED4">
        <w:t>Klebes, H., “Human rights and parliamentary democracy in the Parliamentary Assembly”, Carl Heymans Verlag, 2000.</w:t>
      </w:r>
      <w:r w:rsidR="00CE2ED4" w:rsidRPr="00CE2ED4">
        <w:rPr>
          <w:lang w:val="mk-MK"/>
        </w:rPr>
        <w:t xml:space="preserve"> </w:t>
      </w:r>
    </w:p>
    <w:p w:rsidR="00CE2ED4" w:rsidRPr="00CE2ED4" w:rsidRDefault="00CE2ED4" w:rsidP="00CE2ED4">
      <w:pPr>
        <w:spacing w:line="360" w:lineRule="auto"/>
        <w:jc w:val="both"/>
        <w:rPr>
          <w:lang w:val="mk-MK"/>
        </w:rPr>
      </w:pPr>
      <w:r w:rsidRPr="00CE2ED4">
        <w:rPr>
          <w:lang w:val="mk-MK"/>
        </w:rPr>
        <w:t>4</w:t>
      </w:r>
      <w:r w:rsidR="0084592C">
        <w:rPr>
          <w:lang w:val="mk-MK"/>
        </w:rPr>
        <w:t>3</w:t>
      </w:r>
      <w:r w:rsidRPr="00CE2ED4">
        <w:rPr>
          <w:lang w:val="mk-MK"/>
        </w:rPr>
        <w:t xml:space="preserve">. </w:t>
      </w:r>
      <w:r w:rsidR="00A24AD1" w:rsidRPr="00CE2ED4">
        <w:t xml:space="preserve">Klebes, H., Die Rechtsstruktur des Europarats und insbesondere seiner Parlamentarischen Versammlung, Saarbrücken, Universität des Saarlandes, 1996. </w:t>
      </w:r>
    </w:p>
    <w:p w:rsidR="00CE2ED4" w:rsidRPr="00CE2ED4" w:rsidRDefault="00CE2ED4" w:rsidP="00CE2ED4">
      <w:pPr>
        <w:spacing w:line="360" w:lineRule="auto"/>
        <w:jc w:val="both"/>
        <w:rPr>
          <w:lang w:val="mk-MK"/>
        </w:rPr>
      </w:pPr>
      <w:r w:rsidRPr="00CE2ED4">
        <w:rPr>
          <w:lang w:val="mk-MK"/>
        </w:rPr>
        <w:t>4</w:t>
      </w:r>
      <w:r w:rsidR="0084592C">
        <w:rPr>
          <w:lang w:val="mk-MK"/>
        </w:rPr>
        <w:t>4</w:t>
      </w:r>
      <w:r w:rsidRPr="00CE2ED4">
        <w:rPr>
          <w:lang w:val="mk-MK"/>
        </w:rPr>
        <w:t>.</w:t>
      </w:r>
      <w:r w:rsidR="00B62B21" w:rsidRPr="00CE2ED4">
        <w:rPr>
          <w:lang w:val="mk-MK"/>
        </w:rPr>
        <w:t xml:space="preserve"> </w:t>
      </w:r>
      <w:r w:rsidR="00A24AD1" w:rsidRPr="00CE2ED4">
        <w:t>Klebes, H., “Human rights and parliamentary democracy in the Parliamentary Assembly”, in Mélanges à la mémoire de Rolv Rysdal, Cologne, Carl Heymans Verlag, 2000.</w:t>
      </w:r>
      <w:r w:rsidRPr="00CE2ED4">
        <w:rPr>
          <w:lang w:val="mk-MK"/>
        </w:rPr>
        <w:t xml:space="preserve"> </w:t>
      </w:r>
    </w:p>
    <w:p w:rsidR="00CE2ED4" w:rsidRPr="00CE2ED4" w:rsidRDefault="00CE2ED4" w:rsidP="00CE2ED4">
      <w:pPr>
        <w:spacing w:line="360" w:lineRule="auto"/>
        <w:jc w:val="both"/>
        <w:rPr>
          <w:lang w:val="mk-MK"/>
        </w:rPr>
      </w:pPr>
      <w:r w:rsidRPr="00CE2ED4">
        <w:rPr>
          <w:lang w:val="mk-MK"/>
        </w:rPr>
        <w:t>4</w:t>
      </w:r>
      <w:r w:rsidR="0084592C">
        <w:rPr>
          <w:lang w:val="mk-MK"/>
        </w:rPr>
        <w:t>5</w:t>
      </w:r>
      <w:r w:rsidRPr="00CE2ED4">
        <w:rPr>
          <w:lang w:val="mk-MK"/>
        </w:rPr>
        <w:t>.</w:t>
      </w:r>
      <w:r w:rsidR="00A24AD1" w:rsidRPr="00CE2ED4">
        <w:t xml:space="preserve"> </w:t>
      </w:r>
      <w:hyperlink r:id="rId35" w:tooltip="Fundamental Social Rights - Case Law of the European Social Charter (2nd Edition) by Samuel, Lenia (2002)" w:history="1">
        <w:r w:rsidR="00FD4C24" w:rsidRPr="00CE2ED4">
          <w:rPr>
            <w:rStyle w:val="Hyperlink"/>
            <w:color w:val="auto"/>
            <w:u w:val="none"/>
          </w:rPr>
          <w:t>L</w:t>
        </w:r>
        <w:r w:rsidRPr="00CE2ED4">
          <w:rPr>
            <w:rStyle w:val="Hyperlink"/>
            <w:color w:val="auto"/>
            <w:u w:val="none"/>
            <w:lang w:val="mk-MK"/>
          </w:rPr>
          <w:t>.</w:t>
        </w:r>
        <w:r w:rsidR="00FD4C24" w:rsidRPr="00CE2ED4">
          <w:rPr>
            <w:rStyle w:val="Hyperlink"/>
            <w:color w:val="auto"/>
            <w:u w:val="none"/>
          </w:rPr>
          <w:t xml:space="preserve"> Samuel</w:t>
        </w:r>
        <w:r w:rsidR="00FD4C24" w:rsidRPr="00CE2ED4">
          <w:rPr>
            <w:rStyle w:val="Hyperlink"/>
            <w:color w:val="auto"/>
            <w:u w:val="none"/>
            <w:lang w:val="mk-MK"/>
          </w:rPr>
          <w:t>,</w:t>
        </w:r>
        <w:r w:rsidR="00FD4C24" w:rsidRPr="00CE2ED4">
          <w:rPr>
            <w:rStyle w:val="Hyperlink"/>
            <w:color w:val="auto"/>
            <w:u w:val="none"/>
          </w:rPr>
          <w:t> </w:t>
        </w:r>
        <w:r w:rsidR="00FD4C24" w:rsidRPr="00CE2ED4">
          <w:rPr>
            <w:rStyle w:val="Hyperlink"/>
            <w:i/>
            <w:iCs/>
            <w:color w:val="auto"/>
            <w:u w:val="none"/>
          </w:rPr>
          <w:t>Fundamental Social Rights: Case Law of the European Social Charter</w:t>
        </w:r>
        <w:r w:rsidRPr="00CE2ED4">
          <w:rPr>
            <w:rStyle w:val="Hyperlink"/>
            <w:i/>
            <w:iCs/>
            <w:color w:val="auto"/>
            <w:u w:val="none"/>
            <w:lang w:val="mk-MK"/>
          </w:rPr>
          <w:t>,</w:t>
        </w:r>
        <w:r w:rsidR="00FD4C24" w:rsidRPr="00CE2ED4">
          <w:rPr>
            <w:rStyle w:val="Hyperlink"/>
            <w:color w:val="auto"/>
            <w:u w:val="none"/>
          </w:rPr>
          <w:t> 2</w:t>
        </w:r>
        <w:r w:rsidR="00FD4C24" w:rsidRPr="00CE2ED4">
          <w:rPr>
            <w:rStyle w:val="Hyperlink"/>
            <w:color w:val="auto"/>
            <w:u w:val="none"/>
            <w:vertAlign w:val="superscript"/>
          </w:rPr>
          <w:t>nd</w:t>
        </w:r>
        <w:r w:rsidR="00FD4C24" w:rsidRPr="00CE2ED4">
          <w:rPr>
            <w:rStyle w:val="Hyperlink"/>
            <w:color w:val="auto"/>
            <w:u w:val="none"/>
          </w:rPr>
          <w:t> edn Council of Europe Publishing</w:t>
        </w:r>
        <w:r w:rsidRPr="00CE2ED4">
          <w:rPr>
            <w:rStyle w:val="Hyperlink"/>
            <w:color w:val="auto"/>
            <w:u w:val="none"/>
            <w:lang w:val="mk-MK"/>
          </w:rPr>
          <w:t>,</w:t>
        </w:r>
        <w:r w:rsidR="00FD4C24" w:rsidRPr="00CE2ED4">
          <w:rPr>
            <w:rStyle w:val="Hyperlink"/>
            <w:color w:val="auto"/>
            <w:u w:val="none"/>
          </w:rPr>
          <w:t xml:space="preserve"> Strasbourg 2002.</w:t>
        </w:r>
      </w:hyperlink>
      <w:r w:rsidRPr="00CE2ED4">
        <w:rPr>
          <w:lang w:val="mk-MK"/>
        </w:rPr>
        <w:t xml:space="preserve"> </w:t>
      </w:r>
    </w:p>
    <w:p w:rsidR="00CE2ED4" w:rsidRPr="00CE2ED4" w:rsidRDefault="00CE2ED4" w:rsidP="00CE2ED4">
      <w:pPr>
        <w:spacing w:line="360" w:lineRule="auto"/>
        <w:jc w:val="both"/>
        <w:rPr>
          <w:lang w:val="mk-MK"/>
        </w:rPr>
      </w:pPr>
      <w:r w:rsidRPr="00CE2ED4">
        <w:rPr>
          <w:lang w:val="mk-MK"/>
        </w:rPr>
        <w:t>4</w:t>
      </w:r>
      <w:r w:rsidR="0084592C">
        <w:rPr>
          <w:lang w:val="mk-MK"/>
        </w:rPr>
        <w:t>6</w:t>
      </w:r>
      <w:r w:rsidRPr="00CE2ED4">
        <w:rPr>
          <w:lang w:val="mk-MK"/>
        </w:rPr>
        <w:t xml:space="preserve">. </w:t>
      </w:r>
      <w:hyperlink r:id="rId36" w:tooltip="The European Commission against Racism and Intolerance (ECRI) - Its First 15 Years by Yael Hollo, Lanna (2009)" w:history="1">
        <w:r w:rsidR="00C37CA0" w:rsidRPr="00CE2ED4">
          <w:rPr>
            <w:rStyle w:val="Hyperlink"/>
            <w:color w:val="auto"/>
            <w:u w:val="none"/>
          </w:rPr>
          <w:t>L</w:t>
        </w:r>
        <w:r w:rsidRPr="00CE2ED4">
          <w:rPr>
            <w:rStyle w:val="Hyperlink"/>
            <w:color w:val="auto"/>
            <w:u w:val="none"/>
            <w:lang w:val="mk-MK"/>
          </w:rPr>
          <w:t>.</w:t>
        </w:r>
        <w:r w:rsidR="00C37CA0" w:rsidRPr="00CE2ED4">
          <w:rPr>
            <w:rStyle w:val="Hyperlink"/>
            <w:color w:val="auto"/>
            <w:u w:val="none"/>
          </w:rPr>
          <w:t xml:space="preserve"> Yael Hollo </w:t>
        </w:r>
        <w:r w:rsidR="00C37CA0" w:rsidRPr="00CE2ED4">
          <w:rPr>
            <w:rStyle w:val="Hyperlink"/>
            <w:i/>
            <w:iCs/>
            <w:color w:val="auto"/>
            <w:u w:val="none"/>
          </w:rPr>
          <w:t>The European Commission against Racism and Intolerance (ECRI)—Its First 15 Years</w:t>
        </w:r>
        <w:r w:rsidRPr="00CE2ED4">
          <w:rPr>
            <w:rStyle w:val="Hyperlink"/>
            <w:i/>
            <w:iCs/>
            <w:color w:val="auto"/>
            <w:u w:val="none"/>
            <w:lang w:val="mk-MK"/>
          </w:rPr>
          <w:t>,</w:t>
        </w:r>
        <w:r w:rsidR="00C37CA0" w:rsidRPr="00CE2ED4">
          <w:rPr>
            <w:rStyle w:val="Hyperlink"/>
            <w:color w:val="auto"/>
            <w:u w:val="none"/>
          </w:rPr>
          <w:t> Council of Europe Publishing</w:t>
        </w:r>
        <w:r w:rsidRPr="00CE2ED4">
          <w:rPr>
            <w:rStyle w:val="Hyperlink"/>
            <w:color w:val="auto"/>
            <w:u w:val="none"/>
            <w:lang w:val="mk-MK"/>
          </w:rPr>
          <w:t>,</w:t>
        </w:r>
        <w:r w:rsidR="00C37CA0" w:rsidRPr="00CE2ED4">
          <w:rPr>
            <w:rStyle w:val="Hyperlink"/>
            <w:color w:val="auto"/>
            <w:u w:val="none"/>
          </w:rPr>
          <w:t xml:space="preserve"> Strasbourg 2009.</w:t>
        </w:r>
      </w:hyperlink>
      <w:r w:rsidR="00C37CA0" w:rsidRPr="00CE2ED4">
        <w:rPr>
          <w:lang w:val="mk-MK"/>
        </w:rPr>
        <w:t xml:space="preserve"> </w:t>
      </w:r>
    </w:p>
    <w:p w:rsidR="00CE2ED4" w:rsidRPr="00CE2ED4" w:rsidRDefault="00CE2ED4" w:rsidP="00CE2ED4">
      <w:pPr>
        <w:spacing w:line="360" w:lineRule="auto"/>
        <w:jc w:val="both"/>
        <w:rPr>
          <w:lang w:val="mk-MK"/>
        </w:rPr>
      </w:pPr>
      <w:r w:rsidRPr="00CE2ED4">
        <w:rPr>
          <w:lang w:val="mk-MK"/>
        </w:rPr>
        <w:t>4</w:t>
      </w:r>
      <w:r w:rsidR="0084592C">
        <w:rPr>
          <w:lang w:val="mk-MK"/>
        </w:rPr>
        <w:t>7</w:t>
      </w:r>
      <w:r w:rsidRPr="00CE2ED4">
        <w:rPr>
          <w:lang w:val="mk-MK"/>
        </w:rPr>
        <w:t>.</w:t>
      </w:r>
      <w:r w:rsidR="0084592C">
        <w:rPr>
          <w:lang w:val="mk-MK"/>
        </w:rPr>
        <w:t xml:space="preserve"> </w:t>
      </w:r>
      <w:hyperlink r:id="rId37" w:tooltip="The European Court of Human Rights - Fact and Figures (2010)" w:history="1"/>
      <w:hyperlink r:id="rId38" w:tooltip="The Council of Europe and Human Rights - An Introduction to the European Convention on Human Rights by Bond, Martyn (2010)" w:history="1">
        <w:r w:rsidR="00C37CA0" w:rsidRPr="00CE2ED4">
          <w:rPr>
            <w:rStyle w:val="Hyperlink"/>
            <w:color w:val="auto"/>
            <w:u w:val="none"/>
          </w:rPr>
          <w:t>M</w:t>
        </w:r>
        <w:r w:rsidRPr="00CE2ED4">
          <w:rPr>
            <w:rStyle w:val="Hyperlink"/>
            <w:color w:val="auto"/>
            <w:u w:val="none"/>
            <w:lang w:val="mk-MK"/>
          </w:rPr>
          <w:t>.</w:t>
        </w:r>
        <w:r w:rsidR="00C37CA0" w:rsidRPr="00CE2ED4">
          <w:rPr>
            <w:rStyle w:val="Hyperlink"/>
            <w:color w:val="auto"/>
            <w:u w:val="none"/>
          </w:rPr>
          <w:t xml:space="preserve"> Bond </w:t>
        </w:r>
        <w:r w:rsidR="00C37CA0" w:rsidRPr="00CE2ED4">
          <w:rPr>
            <w:rStyle w:val="Hyperlink"/>
            <w:i/>
            <w:iCs/>
            <w:color w:val="auto"/>
            <w:u w:val="none"/>
          </w:rPr>
          <w:t>The Council of Europe and Human Rights—An Introduction to the European Convention on Human Rights</w:t>
        </w:r>
        <w:r w:rsidRPr="00CE2ED4">
          <w:rPr>
            <w:rStyle w:val="Hyperlink"/>
            <w:color w:val="auto"/>
            <w:u w:val="none"/>
            <w:lang w:val="mk-MK"/>
          </w:rPr>
          <w:t xml:space="preserve">, </w:t>
        </w:r>
        <w:r w:rsidR="00C37CA0" w:rsidRPr="00CE2ED4">
          <w:rPr>
            <w:rStyle w:val="Hyperlink"/>
            <w:color w:val="auto"/>
            <w:u w:val="none"/>
          </w:rPr>
          <w:t>Council of Europe Publishing</w:t>
        </w:r>
        <w:r w:rsidRPr="00CE2ED4">
          <w:rPr>
            <w:rStyle w:val="Hyperlink"/>
            <w:color w:val="auto"/>
            <w:u w:val="none"/>
            <w:lang w:val="mk-MK"/>
          </w:rPr>
          <w:t>,</w:t>
        </w:r>
        <w:r w:rsidR="00C37CA0" w:rsidRPr="00CE2ED4">
          <w:rPr>
            <w:rStyle w:val="Hyperlink"/>
            <w:color w:val="auto"/>
            <w:u w:val="none"/>
          </w:rPr>
          <w:t xml:space="preserve"> Strasbourg 2010.</w:t>
        </w:r>
      </w:hyperlink>
      <w:r w:rsidRPr="00CE2ED4">
        <w:rPr>
          <w:lang w:val="mk-MK"/>
        </w:rPr>
        <w:t xml:space="preserve"> </w:t>
      </w:r>
    </w:p>
    <w:p w:rsidR="00CE2ED4" w:rsidRPr="00CE2ED4" w:rsidRDefault="00CE2ED4" w:rsidP="00CE2ED4">
      <w:pPr>
        <w:spacing w:line="360" w:lineRule="auto"/>
        <w:jc w:val="both"/>
        <w:rPr>
          <w:lang w:val="mk-MK"/>
        </w:rPr>
      </w:pPr>
      <w:r w:rsidRPr="00CE2ED4">
        <w:rPr>
          <w:lang w:val="mk-MK"/>
        </w:rPr>
        <w:t>4</w:t>
      </w:r>
      <w:r w:rsidR="0084592C">
        <w:rPr>
          <w:lang w:val="mk-MK"/>
        </w:rPr>
        <w:t>8</w:t>
      </w:r>
      <w:r w:rsidRPr="00CE2ED4">
        <w:rPr>
          <w:lang w:val="mk-MK"/>
        </w:rPr>
        <w:t>.</w:t>
      </w:r>
      <w:r w:rsidR="00B62B21" w:rsidRPr="00CE2ED4">
        <w:rPr>
          <w:lang w:val="mk-MK"/>
        </w:rPr>
        <w:t xml:space="preserve"> </w:t>
      </w:r>
      <w:r w:rsidR="00A24AD1" w:rsidRPr="00CE2ED4">
        <w:t>Malenovski, J., “Suivi des engagements des Etats membres du Conseil de l’Europe par son Assemblée parlementaire: une course difficile entre droit et politique”, in Annuaire Français de Droit International, 1997</w:t>
      </w:r>
      <w:r w:rsidRPr="00CE2ED4">
        <w:rPr>
          <w:lang w:val="mk-MK"/>
        </w:rPr>
        <w:t>.</w:t>
      </w:r>
      <w:r w:rsidR="00A24AD1" w:rsidRPr="00CE2ED4">
        <w:t>.</w:t>
      </w:r>
      <w:r w:rsidRPr="00CE2ED4">
        <w:rPr>
          <w:lang w:val="mk-MK"/>
        </w:rPr>
        <w:t xml:space="preserve"> </w:t>
      </w:r>
    </w:p>
    <w:p w:rsidR="00CE2ED4" w:rsidRPr="00CE2ED4" w:rsidRDefault="0084592C" w:rsidP="00CE2ED4">
      <w:pPr>
        <w:spacing w:line="360" w:lineRule="auto"/>
        <w:jc w:val="both"/>
        <w:rPr>
          <w:lang w:val="mk-MK"/>
        </w:rPr>
      </w:pPr>
      <w:r>
        <w:rPr>
          <w:lang w:val="mk-MK"/>
        </w:rPr>
        <w:t>49</w:t>
      </w:r>
      <w:r w:rsidR="00CE2ED4" w:rsidRPr="00CE2ED4">
        <w:rPr>
          <w:lang w:val="mk-MK"/>
        </w:rPr>
        <w:t>.</w:t>
      </w:r>
      <w:r w:rsidR="00CE2ED4" w:rsidRPr="00CE2ED4">
        <w:rPr>
          <w:lang w:val="ru-RU"/>
        </w:rPr>
        <w:t>МАНУ, Реформата на институциите и нејзиното значење за развојот на Република Македонија“, Скопје, 2009 година</w:t>
      </w:r>
      <w:r w:rsidR="00CE2ED4" w:rsidRPr="00CE2ED4">
        <w:t>.</w:t>
      </w:r>
    </w:p>
    <w:p w:rsidR="00CE2ED4" w:rsidRPr="00CE2ED4" w:rsidRDefault="00CE2ED4" w:rsidP="00CE2ED4">
      <w:pPr>
        <w:spacing w:line="360" w:lineRule="auto"/>
        <w:jc w:val="both"/>
        <w:rPr>
          <w:lang w:val="mk-MK"/>
        </w:rPr>
      </w:pPr>
      <w:r w:rsidRPr="00CE2ED4">
        <w:rPr>
          <w:lang w:val="mk-MK"/>
        </w:rPr>
        <w:t>5</w:t>
      </w:r>
      <w:r w:rsidR="0084592C">
        <w:rPr>
          <w:lang w:val="mk-MK"/>
        </w:rPr>
        <w:t>0</w:t>
      </w:r>
      <w:r w:rsidRPr="00CE2ED4">
        <w:rPr>
          <w:lang w:val="mk-MK"/>
        </w:rPr>
        <w:t xml:space="preserve">. </w:t>
      </w:r>
      <w:hyperlink r:id="rId39" w:tooltip="The European Union and the International Legal Order - Discord or Harmony? edited by Kronenberger, Vincent (31st May 2001), p.519 A Treaty Labyrinth of Legal Co-operation in Criminal Matters: Can Europe Find Ariadne's Thread?" w:history="1">
        <w:r w:rsidR="005B43B9" w:rsidRPr="00CE2ED4">
          <w:rPr>
            <w:rStyle w:val="Hyperlink"/>
            <w:color w:val="auto"/>
            <w:u w:val="none"/>
          </w:rPr>
          <w:t>M Rantala ‘A Treaty Labyrinth of Legal Co-operation in Criminal Matters: Can Europe Find Ariadne’s Thread?’ in V Kronenberger </w:t>
        </w:r>
        <w:r w:rsidR="005B43B9" w:rsidRPr="00CE2ED4">
          <w:rPr>
            <w:rStyle w:val="Hyperlink"/>
            <w:i/>
            <w:iCs/>
            <w:color w:val="auto"/>
            <w:u w:val="none"/>
          </w:rPr>
          <w:t>The European Union and the International Legal Order: Discord or Harmony?</w:t>
        </w:r>
        <w:r w:rsidR="005B43B9" w:rsidRPr="00CE2ED4">
          <w:rPr>
            <w:rStyle w:val="Hyperlink"/>
            <w:color w:val="auto"/>
            <w:u w:val="none"/>
          </w:rPr>
          <w:t xml:space="preserve"> (TMC Asser The Hague 2001) </w:t>
        </w:r>
        <w:r w:rsidRPr="00CE2ED4">
          <w:rPr>
            <w:rStyle w:val="Hyperlink"/>
            <w:color w:val="auto"/>
            <w:u w:val="none"/>
            <w:lang w:val="mk-MK"/>
          </w:rPr>
          <w:t>стр.</w:t>
        </w:r>
        <w:r w:rsidR="005B43B9" w:rsidRPr="00CE2ED4">
          <w:rPr>
            <w:rStyle w:val="Hyperlink"/>
            <w:color w:val="auto"/>
            <w:u w:val="none"/>
          </w:rPr>
          <w:t>519–52.</w:t>
        </w:r>
      </w:hyperlink>
      <w:r w:rsidRPr="00CE2ED4">
        <w:rPr>
          <w:lang w:val="mk-MK"/>
        </w:rPr>
        <w:t xml:space="preserve"> </w:t>
      </w:r>
    </w:p>
    <w:p w:rsidR="00CE2ED4" w:rsidRPr="00CE2ED4" w:rsidRDefault="00CE2ED4" w:rsidP="00CE2ED4">
      <w:pPr>
        <w:spacing w:line="360" w:lineRule="auto"/>
        <w:jc w:val="both"/>
        <w:rPr>
          <w:lang w:val="mk-MK"/>
        </w:rPr>
      </w:pPr>
      <w:r w:rsidRPr="00CE2ED4">
        <w:rPr>
          <w:lang w:val="mk-MK"/>
        </w:rPr>
        <w:t>5</w:t>
      </w:r>
      <w:r w:rsidR="0084592C">
        <w:rPr>
          <w:lang w:val="mk-MK"/>
        </w:rPr>
        <w:t>1</w:t>
      </w:r>
      <w:r w:rsidRPr="00CE2ED4">
        <w:rPr>
          <w:lang w:val="mk-MK"/>
        </w:rPr>
        <w:t xml:space="preserve">. </w:t>
      </w:r>
      <w:r w:rsidR="00A24AD1" w:rsidRPr="00CE2ED4">
        <w:t xml:space="preserve">Modinos, P., “Du droit conventionnel général au droit conventionnel européen, Quelques problèmes d’élaboration et d’application des conventions du Conseil de l’Europe”, in Cahiers de Droit Européen, 1968, </w:t>
      </w:r>
      <w:r w:rsidRPr="00CE2ED4">
        <w:rPr>
          <w:lang w:val="mk-MK"/>
        </w:rPr>
        <w:t>стр</w:t>
      </w:r>
      <w:r w:rsidR="00A24AD1" w:rsidRPr="00CE2ED4">
        <w:t>. 3-37.</w:t>
      </w:r>
      <w:r w:rsidRPr="00CE2ED4">
        <w:rPr>
          <w:lang w:val="mk-MK"/>
        </w:rPr>
        <w:t xml:space="preserve"> </w:t>
      </w:r>
    </w:p>
    <w:p w:rsidR="00CE2ED4" w:rsidRPr="00CE2ED4" w:rsidRDefault="00CE2ED4" w:rsidP="00CE2ED4">
      <w:pPr>
        <w:spacing w:line="360" w:lineRule="auto"/>
        <w:jc w:val="both"/>
        <w:rPr>
          <w:lang w:val="mk-MK"/>
        </w:rPr>
      </w:pPr>
      <w:r w:rsidRPr="00CE2ED4">
        <w:rPr>
          <w:lang w:val="mk-MK"/>
        </w:rPr>
        <w:t>5</w:t>
      </w:r>
      <w:r w:rsidR="0084592C">
        <w:rPr>
          <w:lang w:val="mk-MK"/>
        </w:rPr>
        <w:t>2</w:t>
      </w:r>
      <w:r w:rsidRPr="00CE2ED4">
        <w:rPr>
          <w:lang w:val="mk-MK"/>
        </w:rPr>
        <w:t>.</w:t>
      </w:r>
      <w:r w:rsidR="00CF6EB0" w:rsidRPr="00CE2ED4">
        <w:rPr>
          <w:lang w:val="mk-MK"/>
        </w:rPr>
        <w:t xml:space="preserve"> </w:t>
      </w:r>
      <w:hyperlink r:id="rId40" w:tooltip="Separation of Powers in the Council of Europe - The Status of the European Court of Human Rights vis-à-vis the Authorities of the Council of Europe by Mahoney, P. [(2003) 24 HRLJ 152]" w:history="1">
        <w:r w:rsidR="00CF6EB0" w:rsidRPr="00CE2ED4">
          <w:rPr>
            <w:rStyle w:val="Hyperlink"/>
            <w:color w:val="auto"/>
            <w:u w:val="none"/>
          </w:rPr>
          <w:t>P</w:t>
        </w:r>
        <w:r w:rsidRPr="00CE2ED4">
          <w:rPr>
            <w:rStyle w:val="Hyperlink"/>
            <w:color w:val="auto"/>
            <w:u w:val="none"/>
            <w:lang w:val="mk-MK"/>
          </w:rPr>
          <w:t>.</w:t>
        </w:r>
        <w:r w:rsidR="00CF6EB0" w:rsidRPr="00CE2ED4">
          <w:rPr>
            <w:rStyle w:val="Hyperlink"/>
            <w:color w:val="auto"/>
            <w:u w:val="none"/>
          </w:rPr>
          <w:t xml:space="preserve"> Mahoney ‘Separation of Powers in the Council of Europe: The Status of the European Court of Human Rights vis-à-vis the Authorities of the Council of Europe’ (2003) 24 HRLJ</w:t>
        </w:r>
        <w:r w:rsidRPr="00CE2ED4">
          <w:rPr>
            <w:rStyle w:val="Hyperlink"/>
            <w:color w:val="auto"/>
            <w:u w:val="none"/>
            <w:lang w:val="mk-MK"/>
          </w:rPr>
          <w:t>,</w:t>
        </w:r>
        <w:r w:rsidR="00CF6EB0" w:rsidRPr="00CE2ED4">
          <w:rPr>
            <w:rStyle w:val="Hyperlink"/>
            <w:color w:val="auto"/>
            <w:u w:val="none"/>
          </w:rPr>
          <w:t xml:space="preserve"> </w:t>
        </w:r>
        <w:r w:rsidRPr="00CE2ED4">
          <w:rPr>
            <w:rStyle w:val="Hyperlink"/>
            <w:color w:val="auto"/>
            <w:u w:val="none"/>
            <w:lang w:val="mk-MK"/>
          </w:rPr>
          <w:t xml:space="preserve">стр. </w:t>
        </w:r>
        <w:r w:rsidR="00CF6EB0" w:rsidRPr="00CE2ED4">
          <w:rPr>
            <w:rStyle w:val="Hyperlink"/>
            <w:color w:val="auto"/>
            <w:u w:val="none"/>
          </w:rPr>
          <w:t>152–61.</w:t>
        </w:r>
      </w:hyperlink>
    </w:p>
    <w:p w:rsidR="00CE2ED4" w:rsidRPr="00CE2ED4" w:rsidRDefault="00CE2ED4" w:rsidP="00CE2ED4">
      <w:pPr>
        <w:spacing w:line="360" w:lineRule="auto"/>
        <w:jc w:val="both"/>
        <w:rPr>
          <w:lang w:val="ru-RU"/>
        </w:rPr>
      </w:pPr>
      <w:r w:rsidRPr="00CE2ED4">
        <w:rPr>
          <w:lang w:val="mk-MK"/>
        </w:rPr>
        <w:t>5</w:t>
      </w:r>
      <w:r w:rsidR="0084592C">
        <w:rPr>
          <w:lang w:val="mk-MK"/>
        </w:rPr>
        <w:t>3</w:t>
      </w:r>
      <w:r w:rsidRPr="00CE2ED4">
        <w:rPr>
          <w:lang w:val="mk-MK"/>
        </w:rPr>
        <w:t>.</w:t>
      </w:r>
      <w:r w:rsidRPr="00CE2ED4">
        <w:rPr>
          <w:lang w:val="ru-RU"/>
        </w:rPr>
        <w:t xml:space="preserve"> Реформата на институциите и нејзиното значење за развојот на Република Македонија“, МАНУ, Скопје, 2009 година. </w:t>
      </w:r>
    </w:p>
    <w:p w:rsidR="00CE2ED4" w:rsidRPr="00CE2ED4" w:rsidRDefault="00CE2ED4" w:rsidP="00CE2ED4">
      <w:pPr>
        <w:spacing w:line="360" w:lineRule="auto"/>
        <w:jc w:val="both"/>
        <w:rPr>
          <w:lang w:val="mk-MK"/>
        </w:rPr>
      </w:pPr>
      <w:r w:rsidRPr="00CE2ED4">
        <w:rPr>
          <w:lang w:val="ru-RU"/>
        </w:rPr>
        <w:lastRenderedPageBreak/>
        <w:t>5</w:t>
      </w:r>
      <w:r w:rsidR="0084592C">
        <w:rPr>
          <w:lang w:val="ru-RU"/>
        </w:rPr>
        <w:t>4</w:t>
      </w:r>
      <w:r w:rsidRPr="00CE2ED4">
        <w:rPr>
          <w:lang w:val="ru-RU"/>
        </w:rPr>
        <w:t xml:space="preserve">. </w:t>
      </w:r>
      <w:r w:rsidR="00A24AD1" w:rsidRPr="00CE2ED4">
        <w:t xml:space="preserve">Robertson, A.H., Le Conseil de l’Europe, sa structure, ses fonctions et ses réalisations, Leiden, Sijthoff, 1962. </w:t>
      </w:r>
    </w:p>
    <w:p w:rsidR="00CE2ED4" w:rsidRPr="00CE2ED4" w:rsidRDefault="00CE2ED4" w:rsidP="00CE2ED4">
      <w:pPr>
        <w:spacing w:line="360" w:lineRule="auto"/>
        <w:jc w:val="both"/>
        <w:rPr>
          <w:lang w:val="mk-MK"/>
        </w:rPr>
      </w:pPr>
      <w:r w:rsidRPr="00CE2ED4">
        <w:rPr>
          <w:lang w:val="mk-MK"/>
        </w:rPr>
        <w:t>5</w:t>
      </w:r>
      <w:r w:rsidR="0084592C">
        <w:rPr>
          <w:lang w:val="mk-MK"/>
        </w:rPr>
        <w:t>5</w:t>
      </w:r>
      <w:r w:rsidRPr="00CE2ED4">
        <w:rPr>
          <w:lang w:val="mk-MK"/>
        </w:rPr>
        <w:t xml:space="preserve">. </w:t>
      </w:r>
      <w:hyperlink r:id="rId41" w:tooltip="Combating Torture in Europe - The Work and Standards of the European Committee for the Prevention of Torture (CPT) by Morgan, Rod; Evans, Malcolm; Council of Europe (21st November 2001)" w:history="1">
        <w:r w:rsidR="005B43B9" w:rsidRPr="00CE2ED4">
          <w:rPr>
            <w:rStyle w:val="Hyperlink"/>
            <w:color w:val="auto"/>
            <w:u w:val="none"/>
          </w:rPr>
          <w:t>R</w:t>
        </w:r>
        <w:r w:rsidRPr="00CE2ED4">
          <w:rPr>
            <w:rStyle w:val="Hyperlink"/>
            <w:color w:val="auto"/>
            <w:u w:val="none"/>
            <w:lang w:val="mk-MK"/>
          </w:rPr>
          <w:t>.</w:t>
        </w:r>
        <w:r w:rsidR="005B43B9" w:rsidRPr="00CE2ED4">
          <w:rPr>
            <w:rStyle w:val="Hyperlink"/>
            <w:color w:val="auto"/>
            <w:u w:val="none"/>
          </w:rPr>
          <w:t xml:space="preserve"> Morgan and M Evans </w:t>
        </w:r>
        <w:r w:rsidR="005B43B9" w:rsidRPr="00CE2ED4">
          <w:rPr>
            <w:rStyle w:val="Hyperlink"/>
            <w:i/>
            <w:iCs/>
            <w:color w:val="auto"/>
            <w:u w:val="none"/>
          </w:rPr>
          <w:t>Combating Torture in Europe: The Work and Standards of the European Committee for the Prevention of Torture (CPT)</w:t>
        </w:r>
        <w:r w:rsidRPr="00CE2ED4">
          <w:rPr>
            <w:rStyle w:val="Hyperlink"/>
            <w:i/>
            <w:iCs/>
            <w:color w:val="auto"/>
            <w:u w:val="none"/>
            <w:lang w:val="mk-MK"/>
          </w:rPr>
          <w:t>,</w:t>
        </w:r>
        <w:r w:rsidR="005B43B9" w:rsidRPr="00CE2ED4">
          <w:rPr>
            <w:rStyle w:val="Hyperlink"/>
            <w:color w:val="auto"/>
            <w:u w:val="none"/>
          </w:rPr>
          <w:t> Council of Europe Publishing</w:t>
        </w:r>
        <w:r w:rsidRPr="00CE2ED4">
          <w:rPr>
            <w:rStyle w:val="Hyperlink"/>
            <w:color w:val="auto"/>
            <w:u w:val="none"/>
            <w:lang w:val="mk-MK"/>
          </w:rPr>
          <w:t>,</w:t>
        </w:r>
        <w:r w:rsidR="005B43B9" w:rsidRPr="00CE2ED4">
          <w:rPr>
            <w:rStyle w:val="Hyperlink"/>
            <w:color w:val="auto"/>
            <w:u w:val="none"/>
          </w:rPr>
          <w:t xml:space="preserve"> Strasbourg 2001.</w:t>
        </w:r>
      </w:hyperlink>
      <w:r w:rsidRPr="00CE2ED4">
        <w:rPr>
          <w:lang w:val="mk-MK"/>
        </w:rPr>
        <w:t xml:space="preserve"> </w:t>
      </w:r>
    </w:p>
    <w:p w:rsidR="00CE2ED4" w:rsidRPr="00CE2ED4" w:rsidRDefault="00CE2ED4" w:rsidP="00CE2ED4">
      <w:pPr>
        <w:spacing w:line="360" w:lineRule="auto"/>
        <w:jc w:val="both"/>
        <w:rPr>
          <w:lang w:val="mk-MK"/>
        </w:rPr>
      </w:pPr>
      <w:r w:rsidRPr="00CE2ED4">
        <w:rPr>
          <w:lang w:val="mk-MK"/>
        </w:rPr>
        <w:t>5</w:t>
      </w:r>
      <w:r w:rsidR="0084592C">
        <w:rPr>
          <w:lang w:val="mk-MK"/>
        </w:rPr>
        <w:t>6</w:t>
      </w:r>
      <w:r w:rsidRPr="00CE2ED4">
        <w:rPr>
          <w:lang w:val="mk-MK"/>
        </w:rPr>
        <w:t xml:space="preserve">. </w:t>
      </w:r>
      <w:hyperlink r:id="rId42" w:tooltip="The Council of Europe - Pioneer and Guarantor for Human Rights and Democracy by Kicker, Renate (2010)" w:history="1">
        <w:r w:rsidR="00A15BB5" w:rsidRPr="00CE2ED4">
          <w:rPr>
            <w:rStyle w:val="Hyperlink"/>
            <w:color w:val="auto"/>
            <w:u w:val="none"/>
          </w:rPr>
          <w:t>R</w:t>
        </w:r>
        <w:r w:rsidRPr="00CE2ED4">
          <w:rPr>
            <w:rStyle w:val="Hyperlink"/>
            <w:color w:val="auto"/>
            <w:u w:val="none"/>
            <w:lang w:val="mk-MK"/>
          </w:rPr>
          <w:t>.</w:t>
        </w:r>
        <w:r w:rsidR="00A15BB5" w:rsidRPr="00CE2ED4">
          <w:rPr>
            <w:rStyle w:val="Hyperlink"/>
            <w:color w:val="auto"/>
            <w:u w:val="none"/>
          </w:rPr>
          <w:t xml:space="preserve"> Kicker </w:t>
        </w:r>
        <w:r w:rsidR="00A15BB5" w:rsidRPr="00CE2ED4">
          <w:rPr>
            <w:rStyle w:val="Hyperlink"/>
            <w:i/>
            <w:iCs/>
            <w:color w:val="auto"/>
            <w:u w:val="none"/>
          </w:rPr>
          <w:t>The Council of Europe—Pioneer and Guarantor for Human Rights and Democracy</w:t>
        </w:r>
        <w:r w:rsidRPr="00CE2ED4">
          <w:rPr>
            <w:rStyle w:val="Hyperlink"/>
            <w:color w:val="auto"/>
            <w:u w:val="none"/>
            <w:lang w:val="mk-MK"/>
          </w:rPr>
          <w:t xml:space="preserve">, </w:t>
        </w:r>
        <w:r w:rsidR="00A15BB5" w:rsidRPr="00CE2ED4">
          <w:rPr>
            <w:rStyle w:val="Hyperlink"/>
            <w:color w:val="auto"/>
            <w:u w:val="none"/>
          </w:rPr>
          <w:t>Council of Europe Publishing</w:t>
        </w:r>
        <w:r w:rsidRPr="00CE2ED4">
          <w:rPr>
            <w:rStyle w:val="Hyperlink"/>
            <w:color w:val="auto"/>
            <w:u w:val="none"/>
            <w:lang w:val="mk-MK"/>
          </w:rPr>
          <w:t>,</w:t>
        </w:r>
        <w:r w:rsidR="00A15BB5" w:rsidRPr="00CE2ED4">
          <w:rPr>
            <w:rStyle w:val="Hyperlink"/>
            <w:color w:val="auto"/>
            <w:u w:val="none"/>
          </w:rPr>
          <w:t xml:space="preserve"> Strasbourg 2010.</w:t>
        </w:r>
      </w:hyperlink>
      <w:r w:rsidR="00B64E52" w:rsidRPr="00CE2ED4">
        <w:rPr>
          <w:lang w:val="mk-MK"/>
        </w:rPr>
        <w:t xml:space="preserve"> </w:t>
      </w:r>
    </w:p>
    <w:p w:rsidR="00CE2ED4" w:rsidRPr="00CE2ED4" w:rsidRDefault="00CE2ED4" w:rsidP="00CE2ED4">
      <w:pPr>
        <w:spacing w:line="360" w:lineRule="auto"/>
        <w:jc w:val="both"/>
        <w:rPr>
          <w:lang w:val="mk-MK"/>
        </w:rPr>
      </w:pPr>
      <w:r w:rsidRPr="00CE2ED4">
        <w:rPr>
          <w:lang w:val="mk-MK"/>
        </w:rPr>
        <w:t>5</w:t>
      </w:r>
      <w:r w:rsidR="0084592C">
        <w:rPr>
          <w:lang w:val="mk-MK"/>
        </w:rPr>
        <w:t>7</w:t>
      </w:r>
      <w:r w:rsidRPr="00CE2ED4">
        <w:rPr>
          <w:lang w:val="mk-MK"/>
        </w:rPr>
        <w:t xml:space="preserve">. </w:t>
      </w:r>
      <w:hyperlink r:id="rId43" w:tooltip="Standard-Setting through Monitoring? The Role of Council of Europe Expert Bodies in the Development of Human Rights by Kicker, R.; Möstl, M. (2012)" w:history="1">
        <w:r w:rsidR="00A15BB5" w:rsidRPr="00CE2ED4">
          <w:rPr>
            <w:rStyle w:val="Hyperlink"/>
            <w:color w:val="auto"/>
            <w:u w:val="none"/>
          </w:rPr>
          <w:t>R Kicker and M Möstl </w:t>
        </w:r>
        <w:r w:rsidR="00A15BB5" w:rsidRPr="00CE2ED4">
          <w:rPr>
            <w:rStyle w:val="Hyperlink"/>
            <w:i/>
            <w:iCs/>
            <w:color w:val="auto"/>
            <w:u w:val="none"/>
          </w:rPr>
          <w:t>Standard-Setting through Monitoring? The Role of Council of Europe Expert Bodies in the Development of Human Rights</w:t>
        </w:r>
        <w:r w:rsidRPr="00CE2ED4">
          <w:rPr>
            <w:rStyle w:val="Hyperlink"/>
            <w:color w:val="auto"/>
            <w:u w:val="none"/>
            <w:lang w:val="mk-MK"/>
          </w:rPr>
          <w:t xml:space="preserve">, </w:t>
        </w:r>
        <w:r w:rsidR="00A15BB5" w:rsidRPr="00CE2ED4">
          <w:rPr>
            <w:rStyle w:val="Hyperlink"/>
            <w:color w:val="auto"/>
            <w:u w:val="none"/>
          </w:rPr>
          <w:t>Council of Europe Publishing</w:t>
        </w:r>
        <w:r w:rsidRPr="00CE2ED4">
          <w:rPr>
            <w:rStyle w:val="Hyperlink"/>
            <w:color w:val="auto"/>
            <w:u w:val="none"/>
            <w:lang w:val="mk-MK"/>
          </w:rPr>
          <w:t>,</w:t>
        </w:r>
        <w:r w:rsidR="00A15BB5" w:rsidRPr="00CE2ED4">
          <w:rPr>
            <w:rStyle w:val="Hyperlink"/>
            <w:color w:val="auto"/>
            <w:u w:val="none"/>
          </w:rPr>
          <w:t xml:space="preserve"> 2012.</w:t>
        </w:r>
      </w:hyperlink>
      <w:r w:rsidRPr="00CE2ED4">
        <w:rPr>
          <w:lang w:val="mk-MK"/>
        </w:rPr>
        <w:t xml:space="preserve"> </w:t>
      </w:r>
    </w:p>
    <w:p w:rsidR="00CE2ED4" w:rsidRPr="00CE2ED4" w:rsidRDefault="00CE2ED4" w:rsidP="00CE2ED4">
      <w:pPr>
        <w:spacing w:line="360" w:lineRule="auto"/>
        <w:jc w:val="both"/>
        <w:rPr>
          <w:lang w:val="mk-MK"/>
        </w:rPr>
      </w:pPr>
      <w:r w:rsidRPr="00CE2ED4">
        <w:rPr>
          <w:lang w:val="mk-MK"/>
        </w:rPr>
        <w:t>5</w:t>
      </w:r>
      <w:r w:rsidR="0084592C">
        <w:rPr>
          <w:lang w:val="mk-MK"/>
        </w:rPr>
        <w:t>8</w:t>
      </w:r>
      <w:r w:rsidRPr="00CE2ED4">
        <w:rPr>
          <w:lang w:val="mk-MK"/>
        </w:rPr>
        <w:t>.</w:t>
      </w:r>
      <w:r>
        <w:rPr>
          <w:lang w:val="mk-MK"/>
        </w:rPr>
        <w:t xml:space="preserve"> </w:t>
      </w:r>
      <w:r w:rsidR="00A24AD1" w:rsidRPr="00CE2ED4">
        <w:t xml:space="preserve">Schwimmer, W., “Des Einfluss des Parlamentarischen Versammlung auf die Konventionen des Europarates”, in Haller, B., Krüger, H.C. and Petzold, H., Law in Greater Europe: Toward a Common Legal Area? Studies in Honour of Heinrich Klebes, The Hague, Kluwer Law International, 2000, </w:t>
      </w:r>
      <w:r w:rsidRPr="00CE2ED4">
        <w:rPr>
          <w:lang w:val="mk-MK"/>
        </w:rPr>
        <w:t>стр.</w:t>
      </w:r>
      <w:r w:rsidR="00A24AD1" w:rsidRPr="00CE2ED4">
        <w:t xml:space="preserve"> 376-408.</w:t>
      </w:r>
      <w:r w:rsidRPr="00CE2ED4">
        <w:rPr>
          <w:lang w:val="mk-MK"/>
        </w:rPr>
        <w:t xml:space="preserve"> </w:t>
      </w:r>
    </w:p>
    <w:p w:rsidR="000B52D7" w:rsidRPr="00CE2ED4" w:rsidRDefault="0084592C" w:rsidP="00CE2ED4">
      <w:pPr>
        <w:spacing w:line="360" w:lineRule="auto"/>
        <w:jc w:val="both"/>
        <w:rPr>
          <w:lang w:val="mk-MK"/>
        </w:rPr>
      </w:pPr>
      <w:r>
        <w:rPr>
          <w:lang w:val="mk-MK"/>
        </w:rPr>
        <w:t>59</w:t>
      </w:r>
      <w:r w:rsidR="00CE2ED4" w:rsidRPr="00CE2ED4">
        <w:rPr>
          <w:lang w:val="mk-MK"/>
        </w:rPr>
        <w:t>.</w:t>
      </w:r>
      <w:r w:rsidR="00B62B21" w:rsidRPr="00CE2ED4">
        <w:rPr>
          <w:lang w:val="mk-MK"/>
        </w:rPr>
        <w:t xml:space="preserve"> </w:t>
      </w:r>
      <w:r w:rsidR="00A24AD1" w:rsidRPr="00CE2ED4">
        <w:t>Schwimmer, W., The European Dream, London, Continuum, 2004.</w:t>
      </w:r>
    </w:p>
    <w:p w:rsidR="000B52D7" w:rsidRPr="00CE2ED4" w:rsidRDefault="00CE2ED4" w:rsidP="00CE2ED4">
      <w:pPr>
        <w:spacing w:line="360" w:lineRule="auto"/>
        <w:jc w:val="both"/>
        <w:rPr>
          <w:lang w:val="mk-MK"/>
        </w:rPr>
      </w:pPr>
      <w:r w:rsidRPr="00CE2ED4">
        <w:rPr>
          <w:lang w:val="mk-MK"/>
        </w:rPr>
        <w:t>6</w:t>
      </w:r>
      <w:r w:rsidR="0084592C">
        <w:rPr>
          <w:lang w:val="mk-MK"/>
        </w:rPr>
        <w:t>0</w:t>
      </w:r>
      <w:r w:rsidRPr="00CE2ED4">
        <w:rPr>
          <w:lang w:val="mk-MK"/>
        </w:rPr>
        <w:t xml:space="preserve">. </w:t>
      </w:r>
      <w:hyperlink r:id="rId44" w:tooltip="Praxis des Europarechts - Grundrechtsschutz by Breitenmoser, S. (2006)" w:history="1">
        <w:r w:rsidR="000B52D7" w:rsidRPr="00CE2ED4">
          <w:rPr>
            <w:rStyle w:val="Hyperlink"/>
            <w:color w:val="auto"/>
            <w:u w:val="none"/>
          </w:rPr>
          <w:t>S Breitenmoser and others </w:t>
        </w:r>
        <w:r w:rsidR="000B52D7" w:rsidRPr="00CE2ED4">
          <w:rPr>
            <w:rStyle w:val="Hyperlink"/>
            <w:i/>
            <w:iCs/>
            <w:color w:val="auto"/>
            <w:u w:val="none"/>
          </w:rPr>
          <w:t>Praxis des Europarechts: Grundrechtsschutz</w:t>
        </w:r>
        <w:r w:rsidR="000B52D7" w:rsidRPr="00CE2ED4">
          <w:rPr>
            <w:rStyle w:val="Hyperlink"/>
            <w:color w:val="auto"/>
            <w:u w:val="none"/>
          </w:rPr>
          <w:t> (Heymanns Köln 2006).</w:t>
        </w:r>
      </w:hyperlink>
    </w:p>
    <w:p w:rsidR="00CE2ED4" w:rsidRPr="00CE2ED4" w:rsidRDefault="00CE2ED4" w:rsidP="00CE2ED4">
      <w:pPr>
        <w:spacing w:line="360" w:lineRule="auto"/>
        <w:jc w:val="both"/>
        <w:rPr>
          <w:lang w:val="mk-MK"/>
        </w:rPr>
      </w:pPr>
      <w:r w:rsidRPr="00CE2ED4">
        <w:rPr>
          <w:lang w:val="mk-MK"/>
        </w:rPr>
        <w:t>6</w:t>
      </w:r>
      <w:r w:rsidR="0084592C">
        <w:rPr>
          <w:lang w:val="mk-MK"/>
        </w:rPr>
        <w:t>1</w:t>
      </w:r>
      <w:r w:rsidRPr="00CE2ED4">
        <w:rPr>
          <w:lang w:val="mk-MK"/>
        </w:rPr>
        <w:t>.</w:t>
      </w:r>
      <w:r w:rsidRPr="00CE2ED4">
        <w:t>Sabrina Ramet</w:t>
      </w:r>
      <w:r w:rsidRPr="00CE2ED4">
        <w:rPr>
          <w:lang w:val="mk-MK"/>
        </w:rPr>
        <w:t>,</w:t>
      </w:r>
      <w:r w:rsidRPr="00CE2ED4">
        <w:t xml:space="preserve"> Central and Southeast European Poltics since 1989, Macedonia since 1989 by Zachary T. Irwin ( 311-328) Cambridge</w:t>
      </w:r>
      <w:r w:rsidRPr="00CE2ED4">
        <w:rPr>
          <w:lang w:val="mk-MK"/>
        </w:rPr>
        <w:t>.</w:t>
      </w:r>
    </w:p>
    <w:p w:rsidR="00CE2ED4" w:rsidRPr="00CE2ED4" w:rsidRDefault="00CE2ED4" w:rsidP="00CE2ED4">
      <w:pPr>
        <w:spacing w:line="360" w:lineRule="auto"/>
        <w:jc w:val="both"/>
        <w:rPr>
          <w:lang w:val="mk-MK"/>
        </w:rPr>
      </w:pPr>
      <w:r w:rsidRPr="00CE2ED4">
        <w:rPr>
          <w:lang w:val="mk-MK"/>
        </w:rPr>
        <w:t>6</w:t>
      </w:r>
      <w:r w:rsidR="0084592C">
        <w:rPr>
          <w:lang w:val="mk-MK"/>
        </w:rPr>
        <w:t>2</w:t>
      </w:r>
      <w:r w:rsidRPr="00CE2ED4">
        <w:rPr>
          <w:lang w:val="mk-MK"/>
        </w:rPr>
        <w:t xml:space="preserve">. </w:t>
      </w:r>
      <w:r w:rsidRPr="00CE2ED4">
        <w:t>Стево Пендаровски, Македонската надворешна политика (1991-2011), Магор,</w:t>
      </w:r>
      <w:r w:rsidRPr="00CE2ED4">
        <w:rPr>
          <w:lang w:val="mk-MK"/>
        </w:rPr>
        <w:t xml:space="preserve"> </w:t>
      </w:r>
      <w:r w:rsidRPr="00CE2ED4">
        <w:t>2012</w:t>
      </w:r>
      <w:r w:rsidRPr="00CE2ED4">
        <w:rPr>
          <w:lang w:val="mk-MK"/>
        </w:rPr>
        <w:t xml:space="preserve">. </w:t>
      </w:r>
    </w:p>
    <w:p w:rsidR="00CE2ED4" w:rsidRPr="00CE2ED4" w:rsidRDefault="00CE2ED4" w:rsidP="00CE2ED4">
      <w:pPr>
        <w:spacing w:line="360" w:lineRule="auto"/>
        <w:jc w:val="both"/>
      </w:pPr>
      <w:r w:rsidRPr="00CE2ED4">
        <w:rPr>
          <w:lang w:val="mk-MK"/>
        </w:rPr>
        <w:t>6</w:t>
      </w:r>
      <w:r w:rsidR="0084592C">
        <w:rPr>
          <w:lang w:val="mk-MK"/>
        </w:rPr>
        <w:t>3</w:t>
      </w:r>
      <w:r w:rsidRPr="00CE2ED4">
        <w:rPr>
          <w:lang w:val="mk-MK"/>
        </w:rPr>
        <w:t xml:space="preserve">. </w:t>
      </w:r>
      <w:r w:rsidRPr="00CE2ED4">
        <w:rPr>
          <w:rStyle w:val="bibitem-not-in-afw"/>
          <w:rFonts w:eastAsiaTheme="majorEastAsia"/>
        </w:rPr>
        <w:t>S Schmahl and M Breuer (eds) </w:t>
      </w:r>
      <w:r w:rsidRPr="00CE2ED4">
        <w:rPr>
          <w:rStyle w:val="bibitem-not-in-afw"/>
          <w:rFonts w:eastAsiaTheme="majorEastAsia"/>
          <w:i/>
          <w:iCs/>
        </w:rPr>
        <w:t>The Council of Europe—Its Law and Policies</w:t>
      </w:r>
      <w:r w:rsidRPr="00CE2ED4">
        <w:rPr>
          <w:rStyle w:val="bibitem-not-in-afw"/>
          <w:rFonts w:eastAsiaTheme="majorEastAsia"/>
        </w:rPr>
        <w:t> (OUP Oxford 2017).</w:t>
      </w:r>
    </w:p>
    <w:p w:rsidR="00CE2ED4" w:rsidRPr="00CE2ED4" w:rsidRDefault="00CE2ED4" w:rsidP="00CE2ED4">
      <w:pPr>
        <w:spacing w:line="360" w:lineRule="auto"/>
        <w:jc w:val="both"/>
        <w:rPr>
          <w:lang w:val="mk-MK"/>
        </w:rPr>
      </w:pPr>
      <w:r w:rsidRPr="00CE2ED4">
        <w:rPr>
          <w:lang w:val="mk-MK"/>
        </w:rPr>
        <w:t>6</w:t>
      </w:r>
      <w:r w:rsidR="0084592C">
        <w:rPr>
          <w:lang w:val="mk-MK"/>
        </w:rPr>
        <w:t>4</w:t>
      </w:r>
      <w:r w:rsidRPr="00CE2ED4">
        <w:rPr>
          <w:lang w:val="mk-MK"/>
        </w:rPr>
        <w:t xml:space="preserve">. </w:t>
      </w:r>
      <w:hyperlink r:id="rId45" w:tooltip="Die Konventionen des Europarates - Ein überblick aus schweizerischer Sicht by Jaag, T.; Schaerer, C. [(2002) 12 SZIER 103]" w:history="1">
        <w:r w:rsidR="00CF6EB0" w:rsidRPr="00CE2ED4">
          <w:rPr>
            <w:rStyle w:val="Hyperlink"/>
            <w:color w:val="auto"/>
            <w:u w:val="none"/>
          </w:rPr>
          <w:t>T</w:t>
        </w:r>
        <w:r w:rsidRPr="00CE2ED4">
          <w:rPr>
            <w:rStyle w:val="Hyperlink"/>
            <w:color w:val="auto"/>
            <w:u w:val="none"/>
            <w:lang w:val="mk-MK"/>
          </w:rPr>
          <w:t>.</w:t>
        </w:r>
        <w:r w:rsidR="00CF6EB0" w:rsidRPr="00CE2ED4">
          <w:rPr>
            <w:rStyle w:val="Hyperlink"/>
            <w:color w:val="auto"/>
            <w:u w:val="none"/>
          </w:rPr>
          <w:t xml:space="preserve"> Jaag and C Schaerer</w:t>
        </w:r>
        <w:r w:rsidR="00CF6EB0" w:rsidRPr="00CE2ED4">
          <w:rPr>
            <w:rStyle w:val="Hyperlink"/>
            <w:color w:val="auto"/>
            <w:u w:val="none"/>
            <w:lang w:val="mk-MK"/>
          </w:rPr>
          <w:t>,</w:t>
        </w:r>
        <w:r w:rsidR="00CF6EB0" w:rsidRPr="00CE2ED4">
          <w:rPr>
            <w:rStyle w:val="Hyperlink"/>
            <w:color w:val="auto"/>
            <w:u w:val="none"/>
          </w:rPr>
          <w:t xml:space="preserve"> ‘Die Konventionen des Europarates: Ein überblick aus schweizerischer Sicht’ (2002) 12 Schweizerische Zeitschrift für Internationales und Europäisches Recht</w:t>
        </w:r>
        <w:r w:rsidRPr="00CE2ED4">
          <w:rPr>
            <w:rStyle w:val="Hyperlink"/>
            <w:color w:val="auto"/>
            <w:u w:val="none"/>
            <w:lang w:val="mk-MK"/>
          </w:rPr>
          <w:t>, стр.</w:t>
        </w:r>
        <w:r w:rsidR="00CF6EB0" w:rsidRPr="00CE2ED4">
          <w:rPr>
            <w:rStyle w:val="Hyperlink"/>
            <w:color w:val="auto"/>
            <w:u w:val="none"/>
          </w:rPr>
          <w:t xml:space="preserve"> 103–37.</w:t>
        </w:r>
      </w:hyperlink>
    </w:p>
    <w:p w:rsidR="00CE2ED4" w:rsidRPr="00CE2ED4" w:rsidRDefault="00CE2ED4" w:rsidP="00CE2ED4">
      <w:pPr>
        <w:spacing w:line="360" w:lineRule="auto"/>
        <w:jc w:val="both"/>
        <w:rPr>
          <w:lang w:val="mk-MK"/>
        </w:rPr>
      </w:pPr>
      <w:r w:rsidRPr="00CE2ED4">
        <w:rPr>
          <w:lang w:val="mk-MK"/>
        </w:rPr>
        <w:t>6</w:t>
      </w:r>
      <w:r w:rsidR="0084592C">
        <w:rPr>
          <w:lang w:val="mk-MK"/>
        </w:rPr>
        <w:t>5</w:t>
      </w:r>
      <w:r w:rsidRPr="00CE2ED4">
        <w:rPr>
          <w:lang w:val="mk-MK"/>
        </w:rPr>
        <w:t xml:space="preserve">. </w:t>
      </w:r>
      <w:hyperlink r:id="rId46" w:tooltip="Human Rights in Europe: No Grounds for Complacency by Hammarberg, T. (2011)" w:history="1">
        <w:r w:rsidR="00B14D4A" w:rsidRPr="00CE2ED4">
          <w:rPr>
            <w:rStyle w:val="Hyperlink"/>
            <w:color w:val="auto"/>
            <w:u w:val="none"/>
          </w:rPr>
          <w:t>T</w:t>
        </w:r>
        <w:r w:rsidR="0084592C">
          <w:rPr>
            <w:rStyle w:val="Hyperlink"/>
            <w:color w:val="auto"/>
            <w:u w:val="none"/>
            <w:lang w:val="mk-MK"/>
          </w:rPr>
          <w:t>.</w:t>
        </w:r>
        <w:r w:rsidR="00B14D4A" w:rsidRPr="00CE2ED4">
          <w:rPr>
            <w:rStyle w:val="Hyperlink"/>
            <w:color w:val="auto"/>
            <w:u w:val="none"/>
          </w:rPr>
          <w:t xml:space="preserve"> Hammarberg </w:t>
        </w:r>
        <w:r w:rsidR="00B14D4A" w:rsidRPr="00CE2ED4">
          <w:rPr>
            <w:rStyle w:val="Hyperlink"/>
            <w:i/>
            <w:iCs/>
            <w:color w:val="auto"/>
            <w:u w:val="none"/>
          </w:rPr>
          <w:t>Human Rights in Europe: No Grounds for Complacency</w:t>
        </w:r>
        <w:r w:rsidRPr="00CE2ED4">
          <w:rPr>
            <w:rStyle w:val="Hyperlink"/>
            <w:i/>
            <w:iCs/>
            <w:color w:val="auto"/>
            <w:u w:val="none"/>
            <w:lang w:val="mk-MK"/>
          </w:rPr>
          <w:t>,</w:t>
        </w:r>
        <w:r w:rsidRPr="00CE2ED4">
          <w:rPr>
            <w:rStyle w:val="Hyperlink"/>
            <w:color w:val="auto"/>
            <w:u w:val="none"/>
          </w:rPr>
          <w:t> </w:t>
        </w:r>
        <w:r w:rsidR="00B14D4A" w:rsidRPr="00CE2ED4">
          <w:rPr>
            <w:rStyle w:val="Hyperlink"/>
            <w:color w:val="auto"/>
            <w:u w:val="none"/>
          </w:rPr>
          <w:t>Council of Europe Publishing</w:t>
        </w:r>
        <w:r w:rsidRPr="00CE2ED4">
          <w:rPr>
            <w:rStyle w:val="Hyperlink"/>
            <w:color w:val="auto"/>
            <w:u w:val="none"/>
            <w:lang w:val="mk-MK"/>
          </w:rPr>
          <w:t>,</w:t>
        </w:r>
        <w:r w:rsidR="00B14D4A" w:rsidRPr="00CE2ED4">
          <w:rPr>
            <w:rStyle w:val="Hyperlink"/>
            <w:color w:val="auto"/>
            <w:u w:val="none"/>
          </w:rPr>
          <w:t xml:space="preserve"> Strasbourg 2011.</w:t>
        </w:r>
      </w:hyperlink>
      <w:r w:rsidRPr="00CE2ED4">
        <w:rPr>
          <w:lang w:val="mk-MK"/>
        </w:rPr>
        <w:t xml:space="preserve"> </w:t>
      </w:r>
    </w:p>
    <w:p w:rsidR="00CE2ED4" w:rsidRPr="00CE2ED4" w:rsidRDefault="00CE2ED4" w:rsidP="00CE2ED4">
      <w:pPr>
        <w:spacing w:line="360" w:lineRule="auto"/>
        <w:jc w:val="both"/>
        <w:rPr>
          <w:rFonts w:eastAsia="StobiSansCnRegular"/>
          <w:lang w:val="mk-MK"/>
        </w:rPr>
      </w:pPr>
      <w:r w:rsidRPr="00CE2ED4">
        <w:rPr>
          <w:rFonts w:eastAsia="StobiSansCnRegular"/>
          <w:lang w:val="mk-MK"/>
        </w:rPr>
        <w:t>6</w:t>
      </w:r>
      <w:r w:rsidR="0084592C">
        <w:rPr>
          <w:rFonts w:eastAsia="StobiSansCnRegular"/>
          <w:lang w:val="mk-MK"/>
        </w:rPr>
        <w:t>6</w:t>
      </w:r>
      <w:r w:rsidRPr="00CE2ED4">
        <w:rPr>
          <w:rFonts w:eastAsia="StobiSansCnRegular"/>
          <w:lang w:val="mk-MK"/>
        </w:rPr>
        <w:t xml:space="preserve">. </w:t>
      </w:r>
      <w:r w:rsidRPr="00CE2ED4">
        <w:rPr>
          <w:rFonts w:eastAsia="StobiSansCnRegular"/>
        </w:rPr>
        <w:t>Теговски, Ј (2006)</w:t>
      </w:r>
      <w:r w:rsidRPr="00CE2ED4">
        <w:rPr>
          <w:rFonts w:eastAsia="StobiSansCnRegular"/>
          <w:lang w:val="mk-MK"/>
        </w:rPr>
        <w:t>,</w:t>
      </w:r>
      <w:r w:rsidRPr="00CE2ED4">
        <w:rPr>
          <w:rFonts w:eastAsia="StobiSansCnRegular"/>
        </w:rPr>
        <w:t xml:space="preserve"> Реформските предизвици на РМ на патот на нејзината интеграција во ЕУ</w:t>
      </w:r>
      <w:r w:rsidRPr="00CE2ED4">
        <w:rPr>
          <w:rFonts w:eastAsia="StobiSansCnRegular"/>
          <w:lang w:val="mk-MK"/>
        </w:rPr>
        <w:t>.</w:t>
      </w:r>
      <w:r w:rsidRPr="00CE2ED4">
        <w:rPr>
          <w:rFonts w:eastAsia="StobiSansCnRegular"/>
        </w:rPr>
        <w:t xml:space="preserve"> </w:t>
      </w:r>
    </w:p>
    <w:p w:rsidR="00B14D4A" w:rsidRPr="00CE2ED4" w:rsidRDefault="00CE2ED4" w:rsidP="00CE2ED4">
      <w:pPr>
        <w:spacing w:line="360" w:lineRule="auto"/>
        <w:jc w:val="both"/>
      </w:pPr>
      <w:r w:rsidRPr="00CE2ED4">
        <w:rPr>
          <w:rFonts w:eastAsia="StobiSansCnRegular"/>
          <w:lang w:val="mk-MK"/>
        </w:rPr>
        <w:t>6</w:t>
      </w:r>
      <w:r w:rsidR="0084592C">
        <w:rPr>
          <w:rFonts w:eastAsia="StobiSansCnRegular"/>
          <w:lang w:val="mk-MK"/>
        </w:rPr>
        <w:t>7</w:t>
      </w:r>
      <w:r w:rsidRPr="00CE2ED4">
        <w:rPr>
          <w:rFonts w:eastAsia="StobiSansCnRegular"/>
          <w:lang w:val="mk-MK"/>
        </w:rPr>
        <w:t xml:space="preserve">. </w:t>
      </w:r>
      <w:r w:rsidR="00B14D4A" w:rsidRPr="00CE2ED4">
        <w:rPr>
          <w:rStyle w:val="bibitem-not-in-afw"/>
          <w:rFonts w:eastAsiaTheme="majorEastAsia"/>
        </w:rPr>
        <w:t>T</w:t>
      </w:r>
      <w:r w:rsidRPr="00CE2ED4">
        <w:rPr>
          <w:rStyle w:val="bibitem-not-in-afw"/>
          <w:rFonts w:eastAsiaTheme="majorEastAsia"/>
          <w:lang w:val="mk-MK"/>
        </w:rPr>
        <w:t>.</w:t>
      </w:r>
      <w:r w:rsidR="00B14D4A" w:rsidRPr="00CE2ED4">
        <w:rPr>
          <w:rStyle w:val="bibitem-not-in-afw"/>
          <w:rFonts w:eastAsiaTheme="majorEastAsia"/>
        </w:rPr>
        <w:t xml:space="preserve"> Kleinsorge (ed) </w:t>
      </w:r>
      <w:r w:rsidR="00B14D4A" w:rsidRPr="00CE2ED4">
        <w:rPr>
          <w:rStyle w:val="bibitem-not-in-afw"/>
          <w:rFonts w:eastAsiaTheme="majorEastAsia"/>
          <w:i/>
          <w:iCs/>
        </w:rPr>
        <w:t>Council of Europe</w:t>
      </w:r>
      <w:r w:rsidR="0084592C">
        <w:rPr>
          <w:rStyle w:val="bibitem-not-in-afw"/>
          <w:rFonts w:eastAsiaTheme="majorEastAsia"/>
          <w:i/>
          <w:iCs/>
          <w:lang w:val="mk-MK"/>
        </w:rPr>
        <w:t xml:space="preserve">, </w:t>
      </w:r>
      <w:r w:rsidR="00B14D4A" w:rsidRPr="00CE2ED4">
        <w:rPr>
          <w:rStyle w:val="bibitem-not-in-afw"/>
          <w:rFonts w:eastAsiaTheme="majorEastAsia"/>
        </w:rPr>
        <w:t>2</w:t>
      </w:r>
      <w:r w:rsidR="00B14D4A" w:rsidRPr="00CE2ED4">
        <w:rPr>
          <w:rStyle w:val="bibitem-not-in-afw"/>
          <w:rFonts w:eastAsiaTheme="majorEastAsia"/>
          <w:vertAlign w:val="superscript"/>
        </w:rPr>
        <w:t>nd</w:t>
      </w:r>
      <w:r w:rsidR="00B14D4A" w:rsidRPr="00CE2ED4">
        <w:rPr>
          <w:rStyle w:val="bibitem-not-in-afw"/>
          <w:rFonts w:eastAsiaTheme="majorEastAsia"/>
        </w:rPr>
        <w:t> edn</w:t>
      </w:r>
      <w:r w:rsidR="0084592C">
        <w:rPr>
          <w:rStyle w:val="bibitem-not-in-afw"/>
          <w:rFonts w:eastAsiaTheme="majorEastAsia"/>
          <w:lang w:val="mk-MK"/>
        </w:rPr>
        <w:t>,</w:t>
      </w:r>
      <w:r w:rsidR="00B14D4A" w:rsidRPr="00CE2ED4">
        <w:rPr>
          <w:rStyle w:val="bibitem-not-in-afw"/>
          <w:rFonts w:eastAsiaTheme="majorEastAsia"/>
        </w:rPr>
        <w:t xml:space="preserve"> Wolters Kluwer Alphen aan den Rijn</w:t>
      </w:r>
      <w:r w:rsidR="0084592C">
        <w:rPr>
          <w:rStyle w:val="bibitem-not-in-afw"/>
          <w:rFonts w:eastAsiaTheme="majorEastAsia"/>
          <w:lang w:val="mk-MK"/>
        </w:rPr>
        <w:t>,</w:t>
      </w:r>
      <w:r w:rsidR="00B14D4A" w:rsidRPr="00CE2ED4">
        <w:rPr>
          <w:rStyle w:val="bibitem-not-in-afw"/>
          <w:rFonts w:eastAsiaTheme="majorEastAsia"/>
        </w:rPr>
        <w:t xml:space="preserve"> 2015.</w:t>
      </w:r>
    </w:p>
    <w:p w:rsidR="00CE2ED4" w:rsidRDefault="00CE2ED4" w:rsidP="00CE2ED4">
      <w:pPr>
        <w:spacing w:line="360" w:lineRule="auto"/>
        <w:jc w:val="both"/>
        <w:rPr>
          <w:b/>
          <w:color w:val="000000" w:themeColor="text1"/>
          <w:lang w:val="mk-MK"/>
        </w:rPr>
      </w:pPr>
    </w:p>
    <w:p w:rsidR="008266B9" w:rsidRDefault="008266B9" w:rsidP="00CE2ED4">
      <w:pPr>
        <w:spacing w:line="360" w:lineRule="auto"/>
        <w:jc w:val="both"/>
        <w:rPr>
          <w:b/>
          <w:color w:val="000000" w:themeColor="text1"/>
          <w:lang w:val="mk-MK"/>
        </w:rPr>
      </w:pPr>
    </w:p>
    <w:p w:rsidR="00CE2ED4" w:rsidRPr="00F8655D" w:rsidRDefault="00CE2ED4" w:rsidP="00CE2ED4">
      <w:pPr>
        <w:spacing w:line="360" w:lineRule="auto"/>
        <w:jc w:val="both"/>
        <w:rPr>
          <w:b/>
          <w:color w:val="000000" w:themeColor="text1"/>
        </w:rPr>
      </w:pPr>
      <w:r w:rsidRPr="00F8655D">
        <w:rPr>
          <w:b/>
          <w:color w:val="000000" w:themeColor="text1"/>
        </w:rPr>
        <w:lastRenderedPageBreak/>
        <w:t>Интернет веб страници:</w:t>
      </w:r>
    </w:p>
    <w:p w:rsidR="00CE2ED4" w:rsidRPr="00F8655D" w:rsidRDefault="00F608A1" w:rsidP="00CE2ED4">
      <w:pPr>
        <w:spacing w:line="360" w:lineRule="auto"/>
        <w:jc w:val="both"/>
      </w:pPr>
      <w:hyperlink r:id="rId47" w:history="1">
        <w:r w:rsidR="00CE2ED4" w:rsidRPr="00F8655D">
          <w:rPr>
            <w:rStyle w:val="Hyperlink"/>
          </w:rPr>
          <w:t>www.coe.int.cm</w:t>
        </w:r>
      </w:hyperlink>
    </w:p>
    <w:p w:rsidR="00CE2ED4" w:rsidRPr="00F8655D" w:rsidRDefault="00F608A1" w:rsidP="00CE2ED4">
      <w:pPr>
        <w:spacing w:line="360" w:lineRule="auto"/>
        <w:jc w:val="both"/>
      </w:pPr>
      <w:hyperlink r:id="rId48" w:history="1">
        <w:r w:rsidR="00CE2ED4" w:rsidRPr="00F8655D">
          <w:rPr>
            <w:rStyle w:val="Hyperlink"/>
          </w:rPr>
          <w:t>www.coe.int/assembly</w:t>
        </w:r>
      </w:hyperlink>
    </w:p>
    <w:p w:rsidR="00CE2ED4" w:rsidRPr="00F8655D" w:rsidRDefault="00CE2ED4" w:rsidP="00CE2ED4">
      <w:pPr>
        <w:spacing w:line="360" w:lineRule="auto"/>
        <w:jc w:val="both"/>
      </w:pPr>
      <w:r w:rsidRPr="00F8655D">
        <w:t>www/coe.int/congress</w:t>
      </w:r>
    </w:p>
    <w:p w:rsidR="00CE2ED4" w:rsidRPr="00F8655D" w:rsidRDefault="00F608A1" w:rsidP="00CE2ED4">
      <w:pPr>
        <w:spacing w:line="360" w:lineRule="auto"/>
        <w:jc w:val="both"/>
      </w:pPr>
      <w:hyperlink r:id="rId49" w:history="1">
        <w:r w:rsidR="00CE2ED4" w:rsidRPr="00F8655D">
          <w:rPr>
            <w:rStyle w:val="Hyperlink"/>
          </w:rPr>
          <w:t>www.coe.int/ecri</w:t>
        </w:r>
      </w:hyperlink>
    </w:p>
    <w:p w:rsidR="00CE2ED4" w:rsidRPr="00F8655D" w:rsidRDefault="00F608A1" w:rsidP="00CE2ED4">
      <w:pPr>
        <w:spacing w:line="360" w:lineRule="auto"/>
        <w:jc w:val="both"/>
      </w:pPr>
      <w:hyperlink r:id="rId50" w:history="1">
        <w:r w:rsidR="00CE2ED4" w:rsidRPr="00F8655D">
          <w:rPr>
            <w:rStyle w:val="Hyperlink"/>
          </w:rPr>
          <w:t>www.coe.int/greco</w:t>
        </w:r>
      </w:hyperlink>
    </w:p>
    <w:p w:rsidR="00CE2ED4" w:rsidRPr="00F8655D" w:rsidRDefault="00F608A1" w:rsidP="00CE2ED4">
      <w:pPr>
        <w:spacing w:line="360" w:lineRule="auto"/>
        <w:jc w:val="both"/>
        <w:rPr>
          <w:lang w:val="mk-MK"/>
        </w:rPr>
      </w:pPr>
      <w:hyperlink r:id="rId51" w:history="1">
        <w:r w:rsidR="00CE2ED4" w:rsidRPr="00F8655D">
          <w:rPr>
            <w:rStyle w:val="Hyperlink"/>
          </w:rPr>
          <w:t>www.coe.int/treatyoffice</w:t>
        </w:r>
      </w:hyperlink>
    </w:p>
    <w:p w:rsidR="00A24AD1" w:rsidRPr="00F8655D" w:rsidRDefault="00A24AD1" w:rsidP="00F8655D">
      <w:pPr>
        <w:spacing w:line="360" w:lineRule="auto"/>
        <w:jc w:val="both"/>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CE2ED4" w:rsidRDefault="00CE2ED4" w:rsidP="00F8655D">
      <w:pPr>
        <w:spacing w:line="360" w:lineRule="auto"/>
        <w:ind w:firstLine="720"/>
        <w:jc w:val="center"/>
        <w:rPr>
          <w:b/>
          <w:lang w:val="mk-MK"/>
        </w:rPr>
      </w:pPr>
    </w:p>
    <w:p w:rsidR="007E7ADF" w:rsidRDefault="007E7ADF" w:rsidP="00F8655D">
      <w:pPr>
        <w:spacing w:line="360" w:lineRule="auto"/>
        <w:ind w:firstLine="720"/>
        <w:jc w:val="center"/>
        <w:rPr>
          <w:b/>
          <w:lang w:val="mk-MK"/>
        </w:rPr>
      </w:pPr>
    </w:p>
    <w:p w:rsidR="007E7ADF" w:rsidRDefault="007E7ADF" w:rsidP="00F8655D">
      <w:pPr>
        <w:spacing w:line="360" w:lineRule="auto"/>
        <w:ind w:firstLine="720"/>
        <w:jc w:val="center"/>
        <w:rPr>
          <w:b/>
          <w:lang w:val="mk-MK"/>
        </w:rPr>
      </w:pPr>
    </w:p>
    <w:p w:rsidR="004844BC" w:rsidRPr="008300A5" w:rsidRDefault="004844BC" w:rsidP="008300A5">
      <w:pPr>
        <w:pStyle w:val="Heading1"/>
        <w:jc w:val="center"/>
        <w:rPr>
          <w:sz w:val="28"/>
          <w:szCs w:val="28"/>
          <w:lang w:val="mk-MK"/>
        </w:rPr>
      </w:pPr>
      <w:bookmarkStart w:id="42" w:name="_Toc171425641"/>
      <w:r w:rsidRPr="008300A5">
        <w:rPr>
          <w:sz w:val="28"/>
          <w:szCs w:val="28"/>
          <w:lang w:val="mk-MK"/>
        </w:rPr>
        <w:t>АНЕКС 1</w:t>
      </w:r>
      <w:r w:rsidRPr="008300A5">
        <w:rPr>
          <w:sz w:val="28"/>
          <w:szCs w:val="28"/>
        </w:rPr>
        <w:t>:</w:t>
      </w:r>
      <w:bookmarkEnd w:id="42"/>
    </w:p>
    <w:p w:rsidR="008C1765" w:rsidRPr="008300A5" w:rsidRDefault="00F34A3A" w:rsidP="008300A5">
      <w:pPr>
        <w:pStyle w:val="Heading2"/>
        <w:jc w:val="center"/>
        <w:rPr>
          <w:color w:val="000000" w:themeColor="text1"/>
        </w:rPr>
      </w:pPr>
      <w:bookmarkStart w:id="43" w:name="_Toc171425642"/>
      <w:r w:rsidRPr="008300A5">
        <w:rPr>
          <w:color w:val="000000" w:themeColor="text1"/>
          <w:lang w:val="mk-MK"/>
        </w:rPr>
        <w:t xml:space="preserve">Селективна листа на </w:t>
      </w:r>
      <w:r w:rsidR="00AA419E" w:rsidRPr="008300A5">
        <w:rPr>
          <w:color w:val="000000" w:themeColor="text1"/>
          <w:lang w:val="mk-MK"/>
        </w:rPr>
        <w:t xml:space="preserve">инструменти на меко право </w:t>
      </w:r>
      <w:r w:rsidR="008C1765" w:rsidRPr="008300A5">
        <w:rPr>
          <w:color w:val="000000" w:themeColor="text1"/>
          <w:lang w:val="mk-MK"/>
        </w:rPr>
        <w:t xml:space="preserve">на Комитетот на министри </w:t>
      </w:r>
      <w:r w:rsidR="00AA419E" w:rsidRPr="008300A5">
        <w:rPr>
          <w:color w:val="000000" w:themeColor="text1"/>
          <w:lang w:val="mk-MK"/>
        </w:rPr>
        <w:t>дизајнир</w:t>
      </w:r>
      <w:r w:rsidR="00013CD3" w:rsidRPr="008300A5">
        <w:rPr>
          <w:color w:val="000000" w:themeColor="text1"/>
          <w:lang w:val="mk-MK"/>
        </w:rPr>
        <w:t>а</w:t>
      </w:r>
      <w:r w:rsidR="00AA419E" w:rsidRPr="008300A5">
        <w:rPr>
          <w:color w:val="000000" w:themeColor="text1"/>
          <w:lang w:val="mk-MK"/>
        </w:rPr>
        <w:t xml:space="preserve">ни </w:t>
      </w:r>
      <w:r w:rsidR="008C1765" w:rsidRPr="008300A5">
        <w:rPr>
          <w:color w:val="000000" w:themeColor="text1"/>
          <w:lang w:val="mk-MK"/>
        </w:rPr>
        <w:t>за подобрување на ефик</w:t>
      </w:r>
      <w:r w:rsidR="008C1765" w:rsidRPr="008300A5">
        <w:rPr>
          <w:color w:val="000000" w:themeColor="text1"/>
        </w:rPr>
        <w:t>a</w:t>
      </w:r>
      <w:r w:rsidR="008C1765" w:rsidRPr="008300A5">
        <w:rPr>
          <w:color w:val="000000" w:themeColor="text1"/>
          <w:lang w:val="mk-MK"/>
        </w:rPr>
        <w:t>сноста на системот на ЕКЧП</w:t>
      </w:r>
      <w:bookmarkEnd w:id="43"/>
    </w:p>
    <w:p w:rsidR="008C1765" w:rsidRPr="00F8655D" w:rsidRDefault="00F34A3A" w:rsidP="00F8655D">
      <w:pPr>
        <w:pBdr>
          <w:bottom w:val="dotted" w:sz="6" w:space="5" w:color="BABABA"/>
        </w:pBdr>
        <w:shd w:val="clear" w:color="auto" w:fill="FFFFFF"/>
        <w:spacing w:before="100" w:beforeAutospacing="1" w:line="360" w:lineRule="auto"/>
        <w:jc w:val="both"/>
        <w:rPr>
          <w:color w:val="161616"/>
        </w:rPr>
      </w:pPr>
      <w:r w:rsidRPr="00F8655D">
        <w:rPr>
          <w:b/>
          <w:lang w:val="mk-MK"/>
        </w:rPr>
        <w:t>1.</w:t>
      </w:r>
      <w:r w:rsidRPr="00F8655D">
        <w:rPr>
          <w:lang w:val="mk-MK"/>
        </w:rPr>
        <w:t xml:space="preserve"> </w:t>
      </w:r>
      <w:r w:rsidR="008C1765" w:rsidRPr="00F8655D">
        <w:rPr>
          <w:lang w:val="mk-MK"/>
        </w:rPr>
        <w:t>Препор</w:t>
      </w:r>
      <w:r w:rsidR="008C1765" w:rsidRPr="00F8655D">
        <w:t>a</w:t>
      </w:r>
      <w:r w:rsidR="008C1765" w:rsidRPr="00F8655D">
        <w:rPr>
          <w:lang w:val="mk-MK"/>
        </w:rPr>
        <w:t xml:space="preserve">ка </w:t>
      </w:r>
      <w:hyperlink r:id="rId52" w:tgtFrame="_blank" w:history="1">
        <w:r w:rsidR="008C1765" w:rsidRPr="00F8655D">
          <w:rPr>
            <w:rStyle w:val="Hyperlink"/>
            <w:rFonts w:eastAsiaTheme="majorEastAsia"/>
            <w:color w:val="007BC8"/>
            <w:u w:val="none"/>
          </w:rPr>
          <w:t>CM/Rec(2021)4</w:t>
        </w:r>
      </w:hyperlink>
      <w:r w:rsidR="008C1765" w:rsidRPr="00F8655D">
        <w:rPr>
          <w:lang w:val="mk-MK"/>
        </w:rPr>
        <w:t xml:space="preserve"> на Комитетот на министри во поглед на обј</w:t>
      </w:r>
      <w:r w:rsidR="008C1765" w:rsidRPr="00F8655D">
        <w:t>a</w:t>
      </w:r>
      <w:r w:rsidR="008C1765" w:rsidRPr="00F8655D">
        <w:rPr>
          <w:lang w:val="mk-MK"/>
        </w:rPr>
        <w:t>вувањето и дисеминацијата на ЕКЧП, судската пракса на ЕСЧП и други релевантни текстови (усвоена на 22.12.2021 година за време н 1412-от состанок на замениците министри)</w:t>
      </w:r>
      <w:r w:rsidR="008C1765" w:rsidRPr="00F8655D">
        <w:t>;</w:t>
      </w:r>
    </w:p>
    <w:p w:rsidR="008C1765" w:rsidRPr="00F8655D" w:rsidRDefault="00F34A3A" w:rsidP="00F8655D">
      <w:pPr>
        <w:pBdr>
          <w:bottom w:val="dotted" w:sz="6" w:space="5" w:color="BABABA"/>
        </w:pBdr>
        <w:shd w:val="clear" w:color="auto" w:fill="FFFFFF"/>
        <w:spacing w:line="360" w:lineRule="auto"/>
        <w:jc w:val="both"/>
        <w:rPr>
          <w:color w:val="161616"/>
        </w:rPr>
      </w:pPr>
      <w:r w:rsidRPr="00F8655D">
        <w:rPr>
          <w:b/>
          <w:lang w:val="mk-MK"/>
        </w:rPr>
        <w:t>2.</w:t>
      </w:r>
      <w:r w:rsidRPr="00F8655D">
        <w:rPr>
          <w:lang w:val="mk-MK"/>
        </w:rPr>
        <w:t xml:space="preserve"> </w:t>
      </w:r>
      <w:r w:rsidR="008C1765" w:rsidRPr="00F8655D">
        <w:rPr>
          <w:lang w:val="mk-MK"/>
        </w:rPr>
        <w:t xml:space="preserve">Препорака </w:t>
      </w:r>
      <w:hyperlink r:id="rId53" w:tgtFrame="_blank" w:history="1">
        <w:r w:rsidR="008C1765" w:rsidRPr="00F8655D">
          <w:rPr>
            <w:rStyle w:val="Hyperlink"/>
            <w:rFonts w:eastAsiaTheme="majorEastAsia"/>
            <w:color w:val="007BC8"/>
            <w:u w:val="none"/>
          </w:rPr>
          <w:t>CM/Rec(2019)5</w:t>
        </w:r>
      </w:hyperlink>
      <w:r w:rsidR="008C1765" w:rsidRPr="00F8655D">
        <w:rPr>
          <w:lang w:val="mk-MK"/>
        </w:rPr>
        <w:t xml:space="preserve"> на Комитетот на министри</w:t>
      </w:r>
      <w:r w:rsidR="008C1765" w:rsidRPr="00F8655D">
        <w:t xml:space="preserve"> </w:t>
      </w:r>
      <w:r w:rsidR="008C1765" w:rsidRPr="00F8655D">
        <w:rPr>
          <w:lang w:val="mk-MK"/>
        </w:rPr>
        <w:t>во поглед на ЕКЧП во врска со универзитетското образование и професионалната обука (усвоена на 16.10.2019 година за време на 1357-от состанок на замениците министри)</w:t>
      </w:r>
      <w:r w:rsidR="008C1765" w:rsidRPr="00F8655D">
        <w:t>;</w:t>
      </w:r>
    </w:p>
    <w:p w:rsidR="008C1765" w:rsidRPr="00F8655D" w:rsidRDefault="00F34A3A" w:rsidP="00F8655D">
      <w:pPr>
        <w:pBdr>
          <w:bottom w:val="dotted" w:sz="6" w:space="5" w:color="BABABA"/>
        </w:pBdr>
        <w:shd w:val="clear" w:color="auto" w:fill="FFFFFF"/>
        <w:spacing w:line="360" w:lineRule="auto"/>
        <w:jc w:val="both"/>
        <w:rPr>
          <w:color w:val="161616"/>
        </w:rPr>
      </w:pPr>
      <w:r w:rsidRPr="00F8655D">
        <w:rPr>
          <w:b/>
          <w:lang w:val="mk-MK"/>
        </w:rPr>
        <w:t xml:space="preserve">3. </w:t>
      </w:r>
      <w:r w:rsidR="008C1765" w:rsidRPr="00F8655D">
        <w:rPr>
          <w:lang w:val="mk-MK"/>
        </w:rPr>
        <w:t>Препор</w:t>
      </w:r>
      <w:r w:rsidR="008C1765" w:rsidRPr="00F8655D">
        <w:t>a</w:t>
      </w:r>
      <w:r w:rsidR="008C1765" w:rsidRPr="00F8655D">
        <w:rPr>
          <w:lang w:val="mk-MK"/>
        </w:rPr>
        <w:t xml:space="preserve">ка </w:t>
      </w:r>
      <w:hyperlink r:id="rId54" w:tgtFrame="_blank" w:history="1">
        <w:r w:rsidR="008C1765" w:rsidRPr="00F8655D">
          <w:rPr>
            <w:rStyle w:val="Hyperlink"/>
            <w:rFonts w:eastAsiaTheme="majorEastAsia"/>
            <w:color w:val="007BC8"/>
            <w:u w:val="none"/>
          </w:rPr>
          <w:t>CM/Rec(2010)3</w:t>
        </w:r>
      </w:hyperlink>
      <w:r w:rsidR="008C1765" w:rsidRPr="00F8655D">
        <w:rPr>
          <w:lang w:val="mk-MK"/>
        </w:rPr>
        <w:t xml:space="preserve"> на Комитетот на министри</w:t>
      </w:r>
      <w:r w:rsidR="008C1765" w:rsidRPr="00F8655D">
        <w:t xml:space="preserve"> </w:t>
      </w:r>
      <w:r w:rsidR="008C1765" w:rsidRPr="00F8655D">
        <w:rPr>
          <w:lang w:val="mk-MK"/>
        </w:rPr>
        <w:t>за ефикасни правни лекови за преголема должина на судските постапки (усвоена на 24.02.2010 година за време на 1077-иот состанок н</w:t>
      </w:r>
      <w:r w:rsidR="008C1765" w:rsidRPr="00F8655D">
        <w:t>a</w:t>
      </w:r>
      <w:r w:rsidR="008C1765" w:rsidRPr="00F8655D">
        <w:rPr>
          <w:lang w:val="mk-MK"/>
        </w:rPr>
        <w:t xml:space="preserve"> замениците министри)</w:t>
      </w:r>
      <w:r w:rsidR="008C1765"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rPr>
        <w:t>4.</w:t>
      </w:r>
      <w:r w:rsidRPr="00F8655D">
        <w:t xml:space="preserve"> </w:t>
      </w:r>
      <w:r w:rsidR="008C1765" w:rsidRPr="00F8655D">
        <w:rPr>
          <w:lang w:val="mk-MK"/>
        </w:rPr>
        <w:t>Препор</w:t>
      </w:r>
      <w:r w:rsidR="008C1765" w:rsidRPr="00F8655D">
        <w:t>a</w:t>
      </w:r>
      <w:r w:rsidR="008C1765" w:rsidRPr="00F8655D">
        <w:rPr>
          <w:lang w:val="mk-MK"/>
        </w:rPr>
        <w:t xml:space="preserve">ка </w:t>
      </w:r>
      <w:hyperlink r:id="rId55" w:tgtFrame="_blank" w:history="1">
        <w:r w:rsidR="008C1765" w:rsidRPr="00F8655D">
          <w:rPr>
            <w:rStyle w:val="Hyperlink"/>
            <w:rFonts w:eastAsiaTheme="majorEastAsia"/>
            <w:color w:val="007BC8"/>
            <w:u w:val="none"/>
          </w:rPr>
          <w:t>CM/Rec(2008)2</w:t>
        </w:r>
      </w:hyperlink>
      <w:r w:rsidR="008C1765" w:rsidRPr="00F8655D">
        <w:rPr>
          <w:lang w:val="mk-MK"/>
        </w:rPr>
        <w:t xml:space="preserve"> на Комитетот на министри</w:t>
      </w:r>
      <w:r w:rsidR="008C1765" w:rsidRPr="00F8655D">
        <w:t xml:space="preserve"> </w:t>
      </w:r>
      <w:r w:rsidR="008C1765" w:rsidRPr="00F8655D">
        <w:rPr>
          <w:lang w:val="mk-MK"/>
        </w:rPr>
        <w:t xml:space="preserve">за поефикасен домашен капацитет за брзо извршување на пресудите на ЕСЧП, </w:t>
      </w:r>
      <w:r w:rsidR="008C1765" w:rsidRPr="00F8655D">
        <w:rPr>
          <w:color w:val="161616"/>
          <w:lang w:val="mk-MK"/>
        </w:rPr>
        <w:t>усвоена на 06.02.2008</w:t>
      </w:r>
      <w:r w:rsidR="008C1765" w:rsidRPr="00F8655D">
        <w:rPr>
          <w:color w:val="161616"/>
        </w:rPr>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rPr>
        <w:t>5.</w:t>
      </w:r>
      <w:r w:rsidRPr="00F8655D">
        <w:t xml:space="preserve"> </w:t>
      </w:r>
      <w:r w:rsidR="008C1765" w:rsidRPr="00F8655D">
        <w:rPr>
          <w:lang w:val="mk-MK"/>
        </w:rPr>
        <w:t xml:space="preserve">Препорака </w:t>
      </w:r>
      <w:hyperlink r:id="rId56" w:tgtFrame="_blank" w:history="1">
        <w:r w:rsidR="008C1765" w:rsidRPr="00F8655D">
          <w:rPr>
            <w:rStyle w:val="Hyperlink"/>
            <w:rFonts w:eastAsiaTheme="majorEastAsia"/>
            <w:color w:val="007BC8"/>
            <w:u w:val="none"/>
          </w:rPr>
          <w:t>CM/Rec(2004)6</w:t>
        </w:r>
      </w:hyperlink>
      <w:r w:rsidR="008C1765" w:rsidRPr="00F8655D">
        <w:rPr>
          <w:lang w:val="mk-MK"/>
        </w:rPr>
        <w:t xml:space="preserve"> на Комитетот на министри за подобрување на домашните правни лекови (усвоена на 12-ти мај 2004 година за време на неговата 114-та сесија)</w:t>
      </w:r>
      <w:r w:rsidR="008C1765"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rPr>
        <w:t>6.</w:t>
      </w:r>
      <w:r w:rsidRPr="00F8655D">
        <w:t xml:space="preserve"> </w:t>
      </w:r>
      <w:r w:rsidR="008C1765" w:rsidRPr="00F8655D">
        <w:rPr>
          <w:lang w:val="mk-MK"/>
        </w:rPr>
        <w:t xml:space="preserve">Препорака </w:t>
      </w:r>
      <w:hyperlink r:id="rId57" w:tgtFrame="_blank" w:history="1">
        <w:r w:rsidR="008C1765" w:rsidRPr="00F8655D">
          <w:rPr>
            <w:rStyle w:val="Hyperlink"/>
            <w:rFonts w:eastAsiaTheme="majorEastAsia"/>
            <w:color w:val="007BC8"/>
            <w:u w:val="none"/>
          </w:rPr>
          <w:t>CM/Rec(2004)5</w:t>
        </w:r>
      </w:hyperlink>
      <w:r w:rsidR="008C1765" w:rsidRPr="00F8655D">
        <w:rPr>
          <w:lang w:val="mk-MK"/>
        </w:rPr>
        <w:t xml:space="preserve"> на Комитетот на министри за проверување на компатибилност</w:t>
      </w:r>
      <w:r w:rsidR="008C1765" w:rsidRPr="00F8655D">
        <w:t>a</w:t>
      </w:r>
      <w:r w:rsidR="008C1765" w:rsidRPr="00F8655D">
        <w:rPr>
          <w:lang w:val="mk-MK"/>
        </w:rPr>
        <w:t xml:space="preserve"> на н</w:t>
      </w:r>
      <w:r w:rsidR="008C1765" w:rsidRPr="00F8655D">
        <w:t>a</w:t>
      </w:r>
      <w:r w:rsidR="008C1765" w:rsidRPr="00F8655D">
        <w:rPr>
          <w:lang w:val="mk-MK"/>
        </w:rPr>
        <w:t>црт законите, постоечките закони и административните пракси со стандардите утврдени во ЕКЧП (усвоена на 12.05.2005 година)</w:t>
      </w:r>
      <w:r w:rsidR="008C1765"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rPr>
        <w:t>7.</w:t>
      </w:r>
      <w:r w:rsidRPr="00F8655D">
        <w:t xml:space="preserve"> </w:t>
      </w:r>
      <w:r w:rsidR="008C1765" w:rsidRPr="00F8655D">
        <w:rPr>
          <w:lang w:val="mk-MK"/>
        </w:rPr>
        <w:t xml:space="preserve">Препорака </w:t>
      </w:r>
      <w:hyperlink r:id="rId58" w:tgtFrame="_blank" w:history="1">
        <w:r w:rsidR="008C1765" w:rsidRPr="00F8655D">
          <w:rPr>
            <w:rStyle w:val="Hyperlink"/>
            <w:rFonts w:eastAsiaTheme="majorEastAsia"/>
            <w:color w:val="007BC8"/>
          </w:rPr>
          <w:t>CM/Rec(2002)13</w:t>
        </w:r>
      </w:hyperlink>
      <w:r w:rsidR="008C1765" w:rsidRPr="00F8655D">
        <w:rPr>
          <w:lang w:val="mk-MK"/>
        </w:rPr>
        <w:t xml:space="preserve"> на Комитетот на министри во поглед на објавувањето</w:t>
      </w:r>
      <w:r w:rsidR="00013CD3">
        <w:rPr>
          <w:lang w:val="mk-MK"/>
        </w:rPr>
        <w:t xml:space="preserve"> </w:t>
      </w:r>
      <w:r w:rsidR="008C1765" w:rsidRPr="00F8655D">
        <w:rPr>
          <w:lang w:val="mk-MK"/>
        </w:rPr>
        <w:t>и дисеминацијата на текстот на ЕКЧП и на судската пракса на ЕСЧП (усвоена на 18.12.2002 година)</w:t>
      </w:r>
      <w:r w:rsidR="008C1765" w:rsidRPr="00F8655D">
        <w:t>;</w:t>
      </w:r>
    </w:p>
    <w:p w:rsidR="00FC7281" w:rsidRPr="00F8655D" w:rsidRDefault="00FC7281" w:rsidP="00F8655D">
      <w:pPr>
        <w:pBdr>
          <w:bottom w:val="dotted" w:sz="6" w:space="5" w:color="BABABA"/>
        </w:pBdr>
        <w:shd w:val="clear" w:color="auto" w:fill="FFFFFF"/>
        <w:spacing w:line="360" w:lineRule="auto"/>
        <w:jc w:val="both"/>
        <w:rPr>
          <w:color w:val="161616"/>
        </w:rPr>
      </w:pPr>
      <w:r w:rsidRPr="00F8655D">
        <w:rPr>
          <w:b/>
        </w:rPr>
        <w:t>8.</w:t>
      </w:r>
      <w:r w:rsidRPr="00F8655D">
        <w:t xml:space="preserve"> </w:t>
      </w:r>
      <w:r w:rsidR="008C1765" w:rsidRPr="00F8655D">
        <w:rPr>
          <w:lang w:val="mk-MK"/>
        </w:rPr>
        <w:t xml:space="preserve">Препорака </w:t>
      </w:r>
      <w:hyperlink r:id="rId59" w:tgtFrame="_blank" w:history="1">
        <w:r w:rsidR="008C1765" w:rsidRPr="00F8655D">
          <w:rPr>
            <w:rStyle w:val="Hyperlink"/>
            <w:rFonts w:eastAsiaTheme="majorEastAsia"/>
            <w:color w:val="007BC8"/>
          </w:rPr>
          <w:t>CM/Rec(2000)2</w:t>
        </w:r>
      </w:hyperlink>
      <w:r w:rsidR="008C1765" w:rsidRPr="00F8655D">
        <w:rPr>
          <w:lang w:val="mk-MK"/>
        </w:rPr>
        <w:t xml:space="preserve"> на Комитетот на министри за повторно испитување или повторно отворање на некои случаи на домашно ниво по донесување на пресуди на ЕСЧП (усвоена на 19-ти и 21-ви јнуари 2000 година)</w:t>
      </w:r>
      <w:r w:rsidR="00F32E63" w:rsidRPr="00F8655D">
        <w:t>;</w:t>
      </w:r>
      <w:r w:rsidR="008C1765" w:rsidRPr="00F8655D">
        <w:rPr>
          <w:color w:val="161616"/>
        </w:rPr>
        <w:t xml:space="preserve">  </w:t>
      </w:r>
    </w:p>
    <w:p w:rsidR="00FC7281" w:rsidRPr="00F8655D" w:rsidRDefault="00FC7281" w:rsidP="00F8655D">
      <w:pPr>
        <w:pBdr>
          <w:bottom w:val="dotted" w:sz="6" w:space="5" w:color="BABABA"/>
        </w:pBdr>
        <w:shd w:val="clear" w:color="auto" w:fill="FFFFFF"/>
        <w:spacing w:line="360" w:lineRule="auto"/>
        <w:jc w:val="both"/>
      </w:pPr>
      <w:r w:rsidRPr="00F8655D">
        <w:rPr>
          <w:b/>
        </w:rPr>
        <w:t xml:space="preserve">9. </w:t>
      </w:r>
      <w:r w:rsidR="00F32E63" w:rsidRPr="00F8655D">
        <w:rPr>
          <w:lang w:val="mk-MK"/>
        </w:rPr>
        <w:t>Водич за добра пркса во врска со имплементацијата н</w:t>
      </w:r>
      <w:r w:rsidR="00F32E63" w:rsidRPr="00F8655D">
        <w:t>a</w:t>
      </w:r>
      <w:r w:rsidR="00F32E63" w:rsidRPr="00F8655D">
        <w:rPr>
          <w:lang w:val="mk-MK"/>
        </w:rPr>
        <w:t xml:space="preserve"> Препораката (2008)2</w:t>
      </w:r>
      <w:r w:rsidR="00F32E63" w:rsidRPr="00F8655D">
        <w:t>;</w:t>
      </w:r>
    </w:p>
    <w:p w:rsidR="008C1765" w:rsidRPr="00F8655D" w:rsidRDefault="00FC7281" w:rsidP="00F8655D">
      <w:pPr>
        <w:pBdr>
          <w:bottom w:val="dotted" w:sz="6" w:space="5" w:color="BABABA"/>
        </w:pBdr>
        <w:shd w:val="clear" w:color="auto" w:fill="FFFFFF"/>
        <w:spacing w:line="360" w:lineRule="auto"/>
        <w:jc w:val="both"/>
      </w:pPr>
      <w:r w:rsidRPr="00F8655D">
        <w:rPr>
          <w:b/>
        </w:rPr>
        <w:t>10.</w:t>
      </w:r>
      <w:r w:rsidRPr="00F8655D">
        <w:t xml:space="preserve"> </w:t>
      </w:r>
      <w:r w:rsidR="00F32E63" w:rsidRPr="00F8655D">
        <w:rPr>
          <w:lang w:val="mk-MK"/>
        </w:rPr>
        <w:t>Водич за добра пр</w:t>
      </w:r>
      <w:r w:rsidR="00013CD3">
        <w:rPr>
          <w:lang w:val="mk-MK"/>
        </w:rPr>
        <w:t>а</w:t>
      </w:r>
      <w:r w:rsidR="00F32E63" w:rsidRPr="00F8655D">
        <w:rPr>
          <w:lang w:val="mk-MK"/>
        </w:rPr>
        <w:t>кса во поглед домашните правни лекови (2015)</w:t>
      </w:r>
      <w:r w:rsidR="00F32E63" w:rsidRPr="00F8655D">
        <w:t xml:space="preserve">; </w:t>
      </w:r>
    </w:p>
    <w:p w:rsidR="008C1765" w:rsidRPr="00F8655D" w:rsidRDefault="00FC7281" w:rsidP="00F8655D">
      <w:pPr>
        <w:pBdr>
          <w:bottom w:val="dotted" w:sz="6" w:space="5" w:color="BABABA"/>
        </w:pBdr>
        <w:shd w:val="clear" w:color="auto" w:fill="FFFFFF"/>
        <w:spacing w:line="360" w:lineRule="auto"/>
        <w:jc w:val="both"/>
        <w:rPr>
          <w:color w:val="161616"/>
        </w:rPr>
      </w:pPr>
      <w:r w:rsidRPr="00F8655D">
        <w:rPr>
          <w:b/>
          <w:color w:val="161616"/>
        </w:rPr>
        <w:lastRenderedPageBreak/>
        <w:t>11.</w:t>
      </w:r>
      <w:r w:rsidRPr="00F8655D">
        <w:rPr>
          <w:color w:val="161616"/>
        </w:rPr>
        <w:t xml:space="preserve"> </w:t>
      </w:r>
      <w:r w:rsidRPr="00F8655D">
        <w:rPr>
          <w:color w:val="161616"/>
          <w:lang w:val="mk-MK"/>
        </w:rPr>
        <w:t xml:space="preserve">Документ </w:t>
      </w:r>
      <w:hyperlink r:id="rId60" w:tgtFrame="_blank" w:history="1">
        <w:r w:rsidR="008C1765" w:rsidRPr="00F8655D">
          <w:rPr>
            <w:rStyle w:val="Hyperlink"/>
            <w:rFonts w:eastAsiaTheme="majorEastAsia"/>
            <w:color w:val="007BC8"/>
          </w:rPr>
          <w:t>GT-Ref.ECHR(2013)2 rev2</w:t>
        </w:r>
      </w:hyperlink>
      <w:r w:rsidR="008C1765" w:rsidRPr="00F8655D">
        <w:rPr>
          <w:lang w:val="mk-MK"/>
        </w:rPr>
        <w:t xml:space="preserve"> Мерки за подобрување на извршувањето на пресудите и одлуките на Европскиот суд за човекови права, предмет на дискусијата во рамките на Привремената работна група за реформа на системот на ЕКЧП на 02.05.2013 година</w:t>
      </w:r>
      <w:r w:rsidR="008C1765" w:rsidRPr="00F8655D">
        <w:t>;</w:t>
      </w:r>
    </w:p>
    <w:p w:rsidR="008C1765" w:rsidRPr="00F8655D" w:rsidRDefault="00FC7281" w:rsidP="00F8655D">
      <w:pPr>
        <w:pBdr>
          <w:bottom w:val="dotted" w:sz="6" w:space="5" w:color="BABABA"/>
        </w:pBdr>
        <w:shd w:val="clear" w:color="auto" w:fill="FFFFFF"/>
        <w:spacing w:line="360" w:lineRule="auto"/>
        <w:jc w:val="both"/>
        <w:rPr>
          <w:color w:val="161616"/>
        </w:rPr>
      </w:pPr>
      <w:r w:rsidRPr="00F8655D">
        <w:rPr>
          <w:b/>
          <w:lang w:val="mk-MK"/>
        </w:rPr>
        <w:t>12.</w:t>
      </w:r>
      <w:r w:rsidRPr="00F8655D">
        <w:rPr>
          <w:lang w:val="mk-MK"/>
        </w:rPr>
        <w:t xml:space="preserve"> Резолуција </w:t>
      </w:r>
      <w:hyperlink r:id="rId61" w:history="1">
        <w:r w:rsidR="008C1765" w:rsidRPr="00F8655D">
          <w:rPr>
            <w:rStyle w:val="Hyperlink"/>
            <w:rFonts w:eastAsiaTheme="majorEastAsia"/>
            <w:color w:val="007BC8"/>
          </w:rPr>
          <w:t>CM/Res(2004)3</w:t>
        </w:r>
      </w:hyperlink>
      <w:r w:rsidR="008C1765" w:rsidRPr="00F8655D">
        <w:rPr>
          <w:lang w:val="mk-MK"/>
        </w:rPr>
        <w:t xml:space="preserve"> на Комитетот на министри во поглед на пресудите кои обелоденуваат системски проблем (усвоена на 12.05.2004 година)</w:t>
      </w:r>
      <w:r w:rsidR="008C1765" w:rsidRPr="00F8655D">
        <w:t>;</w:t>
      </w:r>
    </w:p>
    <w:p w:rsidR="008C1765" w:rsidRPr="00F8655D" w:rsidRDefault="00FC7281" w:rsidP="00F8655D">
      <w:pPr>
        <w:pBdr>
          <w:bottom w:val="dotted" w:sz="6" w:space="5" w:color="BABABA"/>
        </w:pBdr>
        <w:shd w:val="clear" w:color="auto" w:fill="FFFFFF"/>
        <w:spacing w:line="360" w:lineRule="auto"/>
        <w:jc w:val="both"/>
        <w:rPr>
          <w:color w:val="161616"/>
        </w:rPr>
      </w:pPr>
      <w:r w:rsidRPr="00F8655D">
        <w:rPr>
          <w:b/>
          <w:lang w:val="mk-MK"/>
        </w:rPr>
        <w:t xml:space="preserve">13. </w:t>
      </w:r>
      <w:hyperlink r:id="rId62" w:history="1">
        <w:r w:rsidR="008C1765" w:rsidRPr="00F8655D">
          <w:rPr>
            <w:rStyle w:val="Hyperlink"/>
            <w:rFonts w:eastAsiaTheme="majorEastAsia"/>
            <w:color w:val="007BC8"/>
            <w:u w:val="none"/>
          </w:rPr>
          <w:t>CM/Res(2002)59</w:t>
        </w:r>
      </w:hyperlink>
      <w:r w:rsidR="008C1765" w:rsidRPr="00F8655D">
        <w:rPr>
          <w:lang w:val="mk-MK"/>
        </w:rPr>
        <w:t>, Резолуција на Комитетот на министри во врска со праксата околу пријателските решенија (усвоена на 18.12.2022 година)</w:t>
      </w:r>
      <w:r w:rsidR="008C1765" w:rsidRPr="00F8655D">
        <w:t xml:space="preserve">; </w:t>
      </w:r>
    </w:p>
    <w:p w:rsidR="00FC7281" w:rsidRPr="00F8655D" w:rsidRDefault="00FC7281" w:rsidP="00F8655D">
      <w:pPr>
        <w:pBdr>
          <w:bottom w:val="dotted" w:sz="6" w:space="5" w:color="BABABA"/>
        </w:pBdr>
        <w:shd w:val="clear" w:color="auto" w:fill="FFFFFF"/>
        <w:spacing w:line="360" w:lineRule="auto"/>
        <w:jc w:val="both"/>
        <w:rPr>
          <w:lang w:val="mk-MK"/>
        </w:rPr>
      </w:pPr>
      <w:r w:rsidRPr="00F8655D">
        <w:rPr>
          <w:b/>
          <w:lang w:val="mk-MK"/>
        </w:rPr>
        <w:t>14.</w:t>
      </w:r>
      <w:r w:rsidRPr="00F8655D">
        <w:rPr>
          <w:lang w:val="mk-MK"/>
        </w:rPr>
        <w:t xml:space="preserve"> </w:t>
      </w:r>
      <w:hyperlink r:id="rId63" w:history="1">
        <w:r w:rsidR="008C1765" w:rsidRPr="00F8655D">
          <w:rPr>
            <w:rStyle w:val="Hyperlink"/>
            <w:rFonts w:eastAsiaTheme="majorEastAsia"/>
            <w:color w:val="007BC8"/>
            <w:u w:val="none"/>
          </w:rPr>
          <w:t>CM/Res(2002)58</w:t>
        </w:r>
      </w:hyperlink>
      <w:r w:rsidR="008C1765" w:rsidRPr="00F8655D">
        <w:t xml:space="preserve">, </w:t>
      </w:r>
      <w:r w:rsidR="008C1765" w:rsidRPr="00F8655D">
        <w:rPr>
          <w:lang w:val="mk-MK"/>
        </w:rPr>
        <w:t>Резолуција на Комитетот на министри во врска со објавувањето на судската пракса на Европскиог суд за човекови права (усвоена на 18.12.2002 година за време на на 822-от состанок на замениците министри)</w:t>
      </w:r>
    </w:p>
    <w:p w:rsidR="008C1765" w:rsidRPr="00DC1A3A" w:rsidRDefault="00F32E63" w:rsidP="00DC1A3A">
      <w:pPr>
        <w:pStyle w:val="NoSpacing"/>
        <w:jc w:val="both"/>
        <w:rPr>
          <w:rFonts w:ascii="Times New Roman" w:hAnsi="Times New Roman" w:cs="Times New Roman"/>
          <w:color w:val="161616"/>
          <w:sz w:val="24"/>
          <w:szCs w:val="24"/>
        </w:rPr>
      </w:pPr>
      <w:r w:rsidRPr="00DC1A3A">
        <w:rPr>
          <w:rFonts w:ascii="Times New Roman" w:hAnsi="Times New Roman" w:cs="Times New Roman"/>
          <w:b/>
          <w:sz w:val="24"/>
          <w:szCs w:val="24"/>
          <w:lang w:val="mk-MK"/>
        </w:rPr>
        <w:t xml:space="preserve">15. </w:t>
      </w:r>
      <w:r w:rsidRPr="00DC1A3A">
        <w:rPr>
          <w:rFonts w:ascii="Times New Roman" w:hAnsi="Times New Roman" w:cs="Times New Roman"/>
          <w:sz w:val="24"/>
          <w:szCs w:val="24"/>
          <w:lang w:val="mk-MK"/>
        </w:rPr>
        <w:t xml:space="preserve">Документ </w:t>
      </w:r>
      <w:hyperlink r:id="rId64" w:tgtFrame="CM" w:history="1">
        <w:r w:rsidR="008C1765" w:rsidRPr="00DC1A3A">
          <w:rPr>
            <w:rFonts w:ascii="Times New Roman" w:hAnsi="Times New Roman" w:cs="Times New Roman"/>
            <w:sz w:val="24"/>
            <w:szCs w:val="24"/>
          </w:rPr>
          <w:t>CM(2022)141-add1final</w:t>
        </w:r>
      </w:hyperlink>
      <w:r w:rsidR="008C1765" w:rsidRPr="00DC1A3A">
        <w:rPr>
          <w:rFonts w:ascii="Times New Roman" w:hAnsi="Times New Roman" w:cs="Times New Roman"/>
          <w:sz w:val="24"/>
          <w:szCs w:val="24"/>
        </w:rPr>
        <w:t>, Насоки на Комитетот на министри за спречување и санирање на повредите на ЕКЧП; </w:t>
      </w:r>
      <w:r w:rsidR="00DC1A3A" w:rsidRPr="00DC1A3A">
        <w:rPr>
          <w:rFonts w:ascii="Times New Roman" w:hAnsi="Times New Roman" w:cs="Times New Roman"/>
          <w:color w:val="161616"/>
          <w:sz w:val="24"/>
          <w:szCs w:val="24"/>
        </w:rPr>
        <w:t xml:space="preserve"> </w:t>
      </w:r>
    </w:p>
    <w:p w:rsidR="008C1765" w:rsidRPr="00F8655D" w:rsidRDefault="00FC7281" w:rsidP="00F8655D">
      <w:pPr>
        <w:pBdr>
          <w:bottom w:val="dotted" w:sz="6" w:space="5" w:color="BABABA"/>
        </w:pBdr>
        <w:shd w:val="clear" w:color="auto" w:fill="F8F8F8"/>
        <w:spacing w:before="100" w:beforeAutospacing="1" w:line="360" w:lineRule="auto"/>
        <w:jc w:val="both"/>
        <w:rPr>
          <w:color w:val="161616"/>
        </w:rPr>
      </w:pPr>
      <w:r w:rsidRPr="00F8655D">
        <w:rPr>
          <w:b/>
          <w:lang w:val="mk-MK"/>
        </w:rPr>
        <w:t>16.</w:t>
      </w:r>
      <w:r w:rsidRPr="00F8655D">
        <w:rPr>
          <w:lang w:val="mk-MK"/>
        </w:rPr>
        <w:t xml:space="preserve"> </w:t>
      </w:r>
      <w:r w:rsidR="008C1765" w:rsidRPr="00F8655D">
        <w:rPr>
          <w:lang w:val="mk-MK"/>
        </w:rPr>
        <w:t xml:space="preserve">Препорака </w:t>
      </w:r>
      <w:hyperlink r:id="rId65" w:tgtFrame="_blank" w:history="1">
        <w:r w:rsidR="008C1765" w:rsidRPr="00F8655D">
          <w:rPr>
            <w:rStyle w:val="Hyperlink"/>
            <w:rFonts w:eastAsiaTheme="majorEastAsia"/>
            <w:color w:val="007BC8"/>
            <w:u w:val="none"/>
          </w:rPr>
          <w:t>R(97)20</w:t>
        </w:r>
      </w:hyperlink>
      <w:r w:rsidR="008C1765" w:rsidRPr="00F8655D">
        <w:rPr>
          <w:lang w:val="mk-MK"/>
        </w:rPr>
        <w:t xml:space="preserve"> на Комитетот на министри во врска со говорот на омраза (усвоена на 30.10.1997 година за време на 607-иот состанок на замениците министри)</w:t>
      </w:r>
      <w:r w:rsidR="008C1765" w:rsidRPr="00F8655D">
        <w:t xml:space="preserve">; </w:t>
      </w:r>
    </w:p>
    <w:p w:rsidR="008C1765" w:rsidRPr="00F8655D" w:rsidRDefault="00FC7281" w:rsidP="00F8655D">
      <w:pPr>
        <w:pBdr>
          <w:bottom w:val="dotted" w:sz="6" w:space="5" w:color="BABABA"/>
        </w:pBdr>
        <w:shd w:val="clear" w:color="auto" w:fill="FFFFFF"/>
        <w:spacing w:line="360" w:lineRule="auto"/>
        <w:jc w:val="both"/>
        <w:rPr>
          <w:color w:val="161616"/>
        </w:rPr>
      </w:pPr>
      <w:r w:rsidRPr="00F8655D">
        <w:rPr>
          <w:b/>
          <w:lang w:val="mk-MK"/>
        </w:rPr>
        <w:t>17.</w:t>
      </w:r>
      <w:r w:rsidRPr="00F8655D">
        <w:rPr>
          <w:lang w:val="mk-MK"/>
        </w:rPr>
        <w:t xml:space="preserve"> </w:t>
      </w:r>
      <w:r w:rsidR="008C1765" w:rsidRPr="00F8655D">
        <w:rPr>
          <w:lang w:val="mk-MK"/>
        </w:rPr>
        <w:t xml:space="preserve">Препорака </w:t>
      </w:r>
      <w:hyperlink r:id="rId66" w:tgtFrame="_blank" w:history="1">
        <w:r w:rsidR="008C1765" w:rsidRPr="00F8655D">
          <w:rPr>
            <w:rStyle w:val="Hyperlink"/>
            <w:rFonts w:eastAsiaTheme="majorEastAsia"/>
            <w:color w:val="007BC8"/>
            <w:u w:val="none"/>
          </w:rPr>
          <w:t>CM/Rec(2010)12</w:t>
        </w:r>
      </w:hyperlink>
      <w:r w:rsidR="008C1765" w:rsidRPr="00F8655D">
        <w:rPr>
          <w:lang w:val="mk-MK"/>
        </w:rPr>
        <w:t xml:space="preserve"> на Комитетот на министри во врска судиите</w:t>
      </w:r>
      <w:r w:rsidR="008C1765" w:rsidRPr="00F8655D">
        <w:rPr>
          <w:color w:val="161616"/>
        </w:rPr>
        <w:t xml:space="preserve">: </w:t>
      </w:r>
      <w:r w:rsidR="008C1765" w:rsidRPr="00F8655D">
        <w:rPr>
          <w:color w:val="161616"/>
          <w:lang w:val="mk-MK"/>
        </w:rPr>
        <w:t>независност, ефикасност и одговорности (усвоена на 17.11.2010 година за време на 1098-иот состанок на замениците министри)</w:t>
      </w:r>
      <w:r w:rsidR="008C1765" w:rsidRPr="00F8655D">
        <w:rPr>
          <w:color w:val="161616"/>
        </w:rPr>
        <w:t>;</w:t>
      </w:r>
    </w:p>
    <w:p w:rsidR="008C1765" w:rsidRPr="00F8655D" w:rsidRDefault="00FC7281" w:rsidP="00F8655D">
      <w:pPr>
        <w:pBdr>
          <w:bottom w:val="dotted" w:sz="6" w:space="5" w:color="BABABA"/>
        </w:pBdr>
        <w:shd w:val="clear" w:color="auto" w:fill="FFFFFF"/>
        <w:spacing w:line="360" w:lineRule="auto"/>
        <w:jc w:val="both"/>
        <w:rPr>
          <w:color w:val="161616"/>
        </w:rPr>
      </w:pPr>
      <w:r w:rsidRPr="00F8655D">
        <w:rPr>
          <w:b/>
          <w:color w:val="161616"/>
          <w:lang w:val="mk-MK"/>
        </w:rPr>
        <w:t>18.</w:t>
      </w:r>
      <w:r w:rsidRPr="00F8655D">
        <w:rPr>
          <w:color w:val="161616"/>
          <w:lang w:val="mk-MK"/>
        </w:rPr>
        <w:t xml:space="preserve"> Препорака на Комитетот на министри во врска со извршувањето на управни и судски одлуки во подрачјето на упр</w:t>
      </w:r>
      <w:r w:rsidR="00F32E63" w:rsidRPr="00F8655D">
        <w:rPr>
          <w:color w:val="161616"/>
          <w:lang w:val="mk-MK"/>
        </w:rPr>
        <w:t>а</w:t>
      </w:r>
      <w:r w:rsidRPr="00F8655D">
        <w:rPr>
          <w:color w:val="161616"/>
          <w:lang w:val="mk-MK"/>
        </w:rPr>
        <w:t>вното право</w:t>
      </w:r>
      <w:r w:rsidR="008C1765" w:rsidRPr="00F8655D">
        <w:rPr>
          <w:color w:val="161616"/>
        </w:rPr>
        <w:t xml:space="preserve"> (</w:t>
      </w:r>
      <w:r w:rsidR="00F32E63" w:rsidRPr="00F8655D">
        <w:rPr>
          <w:color w:val="161616"/>
          <w:lang w:val="mk-MK"/>
        </w:rPr>
        <w:t>усвоена на 09.09.2003 за време на 851-иот состанок на замениците министри)</w:t>
      </w:r>
      <w:r w:rsidR="00F32E63" w:rsidRPr="00F8655D">
        <w:rPr>
          <w:color w:val="161616"/>
        </w:rPr>
        <w:t>;</w:t>
      </w:r>
      <w:r w:rsidR="008C1765" w:rsidRPr="00F8655D">
        <w:rPr>
          <w:color w:val="161616"/>
        </w:rPr>
        <w:t xml:space="preserve"> </w:t>
      </w:r>
    </w:p>
    <w:p w:rsidR="008C1765" w:rsidRPr="00F8655D" w:rsidRDefault="00FC7281" w:rsidP="00F8655D">
      <w:pPr>
        <w:pBdr>
          <w:bottom w:val="dotted" w:sz="6" w:space="5" w:color="BABABA"/>
        </w:pBdr>
        <w:shd w:val="clear" w:color="auto" w:fill="FFFFFF"/>
        <w:spacing w:after="100" w:afterAutospacing="1" w:line="360" w:lineRule="auto"/>
        <w:jc w:val="both"/>
        <w:rPr>
          <w:color w:val="161616"/>
        </w:rPr>
      </w:pPr>
      <w:r w:rsidRPr="00F8655D">
        <w:rPr>
          <w:b/>
          <w:lang w:val="mk-MK"/>
        </w:rPr>
        <w:t>19.</w:t>
      </w:r>
      <w:r w:rsidRPr="00F8655D">
        <w:rPr>
          <w:lang w:val="mk-MK"/>
        </w:rPr>
        <w:t xml:space="preserve"> Препорака </w:t>
      </w:r>
      <w:hyperlink r:id="rId67" w:tgtFrame="_blank" w:history="1">
        <w:r w:rsidR="008C1765" w:rsidRPr="00F8655D">
          <w:rPr>
            <w:rStyle w:val="Hyperlink"/>
            <w:rFonts w:eastAsiaTheme="majorEastAsia"/>
            <w:color w:val="007BC8"/>
            <w:u w:val="none"/>
          </w:rPr>
          <w:t>CM/Rec(2003)17</w:t>
        </w:r>
      </w:hyperlink>
      <w:r w:rsidRPr="00F8655D">
        <w:rPr>
          <w:lang w:val="mk-MK"/>
        </w:rPr>
        <w:t xml:space="preserve"> на Комитетот на министри во поглед н</w:t>
      </w:r>
      <w:r w:rsidR="00013CD3">
        <w:rPr>
          <w:lang w:val="mk-MK"/>
        </w:rPr>
        <w:t>а</w:t>
      </w:r>
      <w:r w:rsidRPr="00F8655D">
        <w:rPr>
          <w:lang w:val="mk-MK"/>
        </w:rPr>
        <w:t xml:space="preserve"> извршувањето (усвоен на 09.09.2003 за време на 851-иот состанок на замениците министри).</w:t>
      </w:r>
      <w:r w:rsidR="008C1765" w:rsidRPr="00F8655D">
        <w:rPr>
          <w:color w:val="161616"/>
        </w:rPr>
        <w:t xml:space="preserve"> </w:t>
      </w:r>
    </w:p>
    <w:p w:rsidR="00E02EF2" w:rsidRPr="00F8655D" w:rsidRDefault="00E02EF2" w:rsidP="00F8655D">
      <w:pPr>
        <w:spacing w:line="360" w:lineRule="auto"/>
        <w:ind w:firstLine="720"/>
        <w:jc w:val="center"/>
        <w:rPr>
          <w:b/>
          <w:lang w:val="mk-MK"/>
        </w:rPr>
      </w:pPr>
    </w:p>
    <w:p w:rsidR="00E02EF2" w:rsidRPr="00F8655D" w:rsidRDefault="00E02EF2"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Default="00EF4ED9" w:rsidP="00F8655D">
      <w:pPr>
        <w:spacing w:line="360" w:lineRule="auto"/>
        <w:ind w:firstLine="720"/>
        <w:jc w:val="center"/>
        <w:rPr>
          <w:b/>
          <w:lang w:val="mk-MK"/>
        </w:rPr>
      </w:pPr>
    </w:p>
    <w:p w:rsidR="00201B76" w:rsidRDefault="00201B76" w:rsidP="008300A5">
      <w:pPr>
        <w:spacing w:line="360" w:lineRule="auto"/>
        <w:rPr>
          <w:b/>
          <w:lang w:val="mk-MK"/>
        </w:rPr>
      </w:pPr>
    </w:p>
    <w:p w:rsidR="008300A5" w:rsidRDefault="008300A5" w:rsidP="008300A5">
      <w:pPr>
        <w:spacing w:line="360" w:lineRule="auto"/>
        <w:rPr>
          <w:b/>
          <w:lang w:val="mk-MK"/>
        </w:rPr>
      </w:pPr>
    </w:p>
    <w:p w:rsidR="00AB37FD" w:rsidRPr="008300A5" w:rsidRDefault="00AB37FD" w:rsidP="008300A5">
      <w:pPr>
        <w:pStyle w:val="Heading1"/>
        <w:jc w:val="center"/>
        <w:rPr>
          <w:sz w:val="28"/>
          <w:szCs w:val="28"/>
          <w:lang w:val="mk-MK"/>
        </w:rPr>
      </w:pPr>
      <w:bookmarkStart w:id="44" w:name="_Toc171425643"/>
      <w:r w:rsidRPr="008300A5">
        <w:rPr>
          <w:sz w:val="28"/>
          <w:szCs w:val="28"/>
          <w:lang w:val="mk-MK"/>
        </w:rPr>
        <w:lastRenderedPageBreak/>
        <w:t xml:space="preserve">АНЕКС </w:t>
      </w:r>
      <w:r w:rsidR="004844BC" w:rsidRPr="008300A5">
        <w:rPr>
          <w:sz w:val="28"/>
          <w:szCs w:val="28"/>
          <w:lang w:val="mk-MK"/>
        </w:rPr>
        <w:t>2</w:t>
      </w:r>
      <w:r w:rsidRPr="008300A5">
        <w:rPr>
          <w:sz w:val="28"/>
          <w:szCs w:val="28"/>
        </w:rPr>
        <w:t>:</w:t>
      </w:r>
      <w:bookmarkEnd w:id="44"/>
    </w:p>
    <w:p w:rsidR="00AB37FD" w:rsidRPr="008300A5" w:rsidRDefault="00AB37FD" w:rsidP="008300A5">
      <w:pPr>
        <w:pStyle w:val="Heading2"/>
        <w:jc w:val="center"/>
        <w:rPr>
          <w:color w:val="000000" w:themeColor="text1"/>
        </w:rPr>
      </w:pPr>
      <w:bookmarkStart w:id="45" w:name="_Toc171425644"/>
      <w:r w:rsidRPr="008300A5">
        <w:rPr>
          <w:color w:val="000000" w:themeColor="text1"/>
          <w:lang w:val="mk-MK"/>
        </w:rPr>
        <w:t xml:space="preserve">Селективна листа препораки на Комитетот на министри </w:t>
      </w:r>
      <w:r w:rsidR="00AA419E" w:rsidRPr="008300A5">
        <w:rPr>
          <w:color w:val="000000" w:themeColor="text1"/>
          <w:lang w:val="mk-MK"/>
        </w:rPr>
        <w:t xml:space="preserve">во </w:t>
      </w:r>
      <w:r w:rsidRPr="008300A5">
        <w:rPr>
          <w:color w:val="000000" w:themeColor="text1"/>
          <w:lang w:val="mk-MK"/>
        </w:rPr>
        <w:t xml:space="preserve"> подрачјето на </w:t>
      </w:r>
      <w:r w:rsidR="00AA419E" w:rsidRPr="008300A5">
        <w:rPr>
          <w:color w:val="000000" w:themeColor="text1"/>
          <w:lang w:val="mk-MK"/>
        </w:rPr>
        <w:t xml:space="preserve">системот на </w:t>
      </w:r>
      <w:r w:rsidRPr="008300A5">
        <w:rPr>
          <w:color w:val="000000" w:themeColor="text1"/>
          <w:lang w:val="mk-MK"/>
        </w:rPr>
        <w:t>кривичната правда</w:t>
      </w:r>
      <w:bookmarkEnd w:id="45"/>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pPr>
      <w:r w:rsidRPr="00F8655D">
        <w:rPr>
          <w:lang w:val="mk-MK"/>
        </w:rPr>
        <w:t xml:space="preserve">Препораката </w:t>
      </w:r>
      <w:hyperlink r:id="rId68" w:history="1">
        <w:r w:rsidRPr="00F8655D">
          <w:rPr>
            <w:rStyle w:val="Hyperlink"/>
            <w:rFonts w:eastAsiaTheme="majorEastAsia"/>
            <w:color w:val="auto"/>
            <w:u w:val="none"/>
          </w:rPr>
          <w:t xml:space="preserve">CM/Rec(2022)9 </w:t>
        </w:r>
        <w:r w:rsidRPr="00F8655D">
          <w:rPr>
            <w:rStyle w:val="Hyperlink"/>
            <w:rFonts w:eastAsiaTheme="majorEastAsia"/>
            <w:color w:val="auto"/>
            <w:u w:val="none"/>
            <w:lang w:val="mk-MK"/>
          </w:rPr>
          <w:t>за заштита на сведоци и соработници на правдата</w:t>
        </w:r>
      </w:hyperlink>
      <w:r w:rsidRPr="00F8655D">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lang w:val="mk-MK"/>
        </w:rPr>
        <w:t xml:space="preserve">Препораката </w:t>
      </w:r>
      <w:r w:rsidRPr="00F8655D">
        <w:rPr>
          <w:rFonts w:eastAsiaTheme="majorEastAsia"/>
        </w:rPr>
        <w:t xml:space="preserve">CM/Rec(2018)8 </w:t>
      </w:r>
      <w:r w:rsidRPr="00F8655D">
        <w:rPr>
          <w:rFonts w:eastAsiaTheme="majorEastAsia"/>
          <w:lang w:val="mk-MK"/>
        </w:rPr>
        <w:t>во врска со ресторативната правда во кривичните предмети</w:t>
      </w:r>
      <w:r w:rsidRPr="00F8655D">
        <w:rPr>
          <w:rFonts w:eastAsiaTheme="majorEastAsia"/>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lang w:val="mk-MK"/>
        </w:rPr>
        <w:t>Препораката</w:t>
      </w:r>
      <w:r w:rsidRPr="00F8655D">
        <w:t xml:space="preserve"> CM/Rec(2014)3 </w:t>
      </w:r>
      <w:r w:rsidRPr="00F8655D">
        <w:rPr>
          <w:lang w:val="mk-MK"/>
        </w:rPr>
        <w:t>во врска со опасните сторители на кривични дела</w:t>
      </w:r>
      <w:r w:rsidRPr="00F8655D">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lang w:val="mk-MK"/>
        </w:rPr>
        <w:t>Препораката</w:t>
      </w:r>
      <w:r w:rsidRPr="00F8655D">
        <w:rPr>
          <w:rFonts w:eastAsiaTheme="majorEastAsia"/>
        </w:rPr>
        <w:t xml:space="preserve"> </w:t>
      </w:r>
      <w:r w:rsidRPr="00F8655D">
        <w:rPr>
          <w:lang w:val="mk-MK"/>
        </w:rPr>
        <w:t>CM/Rec(2014)4 во врска со електронски мониторинг</w:t>
      </w:r>
      <w:r w:rsidRPr="00F8655D">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CM/Rec(201</w:t>
      </w:r>
      <w:r w:rsidRPr="00F8655D">
        <w:rPr>
          <w:color w:val="161616"/>
          <w:lang w:val="mk-MK"/>
        </w:rPr>
        <w:t>2</w:t>
      </w:r>
      <w:r w:rsidRPr="00F8655D">
        <w:rPr>
          <w:color w:val="161616"/>
        </w:rPr>
        <w:t>)</w:t>
      </w:r>
      <w:r w:rsidRPr="00F8655D">
        <w:rPr>
          <w:color w:val="161616"/>
          <w:lang w:val="mk-MK"/>
        </w:rPr>
        <w:t>12 во врска со странски затвореници</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CM/Rec(201</w:t>
      </w:r>
      <w:r w:rsidRPr="00F8655D">
        <w:rPr>
          <w:color w:val="161616"/>
          <w:lang w:val="mk-MK"/>
        </w:rPr>
        <w:t>2</w:t>
      </w:r>
      <w:r w:rsidRPr="00F8655D">
        <w:rPr>
          <w:color w:val="161616"/>
        </w:rPr>
        <w:t>)</w:t>
      </w:r>
      <w:r w:rsidRPr="00F8655D">
        <w:rPr>
          <w:color w:val="161616"/>
          <w:lang w:val="mk-MK"/>
        </w:rPr>
        <w:t>5 во врска со</w:t>
      </w:r>
      <w:r w:rsidRPr="00F8655D">
        <w:rPr>
          <w:color w:val="161616"/>
        </w:rPr>
        <w:t xml:space="preserve"> </w:t>
      </w:r>
      <w:r w:rsidRPr="00F8655D">
        <w:rPr>
          <w:color w:val="161616"/>
          <w:lang w:val="mk-MK"/>
        </w:rPr>
        <w:t>Европскиот кодекс на етика за затворскиот персонал</w:t>
      </w:r>
      <w:r w:rsidR="00435B4F"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CM/Rec(201</w:t>
      </w:r>
      <w:r w:rsidRPr="00F8655D">
        <w:rPr>
          <w:color w:val="161616"/>
          <w:lang w:val="mk-MK"/>
        </w:rPr>
        <w:t>0</w:t>
      </w:r>
      <w:r w:rsidRPr="00F8655D">
        <w:rPr>
          <w:color w:val="161616"/>
        </w:rPr>
        <w:t>)</w:t>
      </w:r>
      <w:r w:rsidRPr="00F8655D">
        <w:rPr>
          <w:color w:val="161616"/>
          <w:lang w:val="mk-MK"/>
        </w:rPr>
        <w:t>1 во врска со Правилата на Советот на Европа за пробација</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08</w:t>
      </w:r>
      <w:r w:rsidRPr="00F8655D">
        <w:rPr>
          <w:color w:val="161616"/>
        </w:rPr>
        <w:t>)</w:t>
      </w:r>
      <w:r w:rsidRPr="00F8655D">
        <w:rPr>
          <w:color w:val="161616"/>
          <w:lang w:val="mk-MK"/>
        </w:rPr>
        <w:t>11 во врска со Европските правила за малолетни сторители на кривични дела изложени на санкции или мерки</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06</w:t>
      </w:r>
      <w:r w:rsidRPr="00F8655D">
        <w:rPr>
          <w:color w:val="161616"/>
        </w:rPr>
        <w:t>)</w:t>
      </w:r>
      <w:r w:rsidRPr="00F8655D">
        <w:rPr>
          <w:color w:val="161616"/>
          <w:lang w:val="mk-MK"/>
        </w:rPr>
        <w:t>13 во врска со притворот и условите под кои тој се спроведува и обезбедување на гаранции против злоупотреба</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 Препораката </w:t>
      </w:r>
      <w:r w:rsidRPr="00F8655D">
        <w:rPr>
          <w:color w:val="161616"/>
        </w:rPr>
        <w:t>CM/Rec(20</w:t>
      </w:r>
      <w:r w:rsidRPr="00F8655D">
        <w:rPr>
          <w:color w:val="161616"/>
          <w:lang w:val="mk-MK"/>
        </w:rPr>
        <w:t>06</w:t>
      </w:r>
      <w:r w:rsidRPr="00F8655D">
        <w:rPr>
          <w:color w:val="161616"/>
        </w:rPr>
        <w:t>)8</w:t>
      </w:r>
      <w:r w:rsidRPr="00F8655D">
        <w:rPr>
          <w:color w:val="161616"/>
          <w:lang w:val="mk-MK"/>
        </w:rPr>
        <w:t xml:space="preserve"> во врска со</w:t>
      </w:r>
      <w:r w:rsidRPr="00F8655D">
        <w:rPr>
          <w:color w:val="161616"/>
        </w:rPr>
        <w:t xml:space="preserve"> </w:t>
      </w:r>
      <w:r w:rsidRPr="00F8655D">
        <w:rPr>
          <w:color w:val="161616"/>
          <w:lang w:val="mk-MK"/>
        </w:rPr>
        <w:t>помош за жртвите на криминал</w:t>
      </w:r>
      <w:r w:rsidRPr="00F8655D">
        <w:rPr>
          <w:color w:val="161616"/>
        </w:rPr>
        <w:t xml:space="preserve">; </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06</w:t>
      </w:r>
      <w:r w:rsidRPr="00F8655D">
        <w:rPr>
          <w:color w:val="161616"/>
        </w:rPr>
        <w:t>)</w:t>
      </w:r>
      <w:r w:rsidRPr="00F8655D">
        <w:rPr>
          <w:color w:val="161616"/>
          <w:lang w:val="mk-MK"/>
        </w:rPr>
        <w:t>13 во врска со</w:t>
      </w:r>
      <w:r w:rsidRPr="00F8655D">
        <w:rPr>
          <w:color w:val="161616"/>
        </w:rPr>
        <w:t xml:space="preserve"> </w:t>
      </w:r>
      <w:r w:rsidRPr="00F8655D">
        <w:rPr>
          <w:color w:val="161616"/>
          <w:lang w:val="mk-MK"/>
        </w:rPr>
        <w:t>Европските затворски правила</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w:t>
      </w:r>
      <w:r w:rsidRPr="00F8655D">
        <w:rPr>
          <w:color w:val="161616"/>
        </w:rPr>
        <w:t>3)2</w:t>
      </w:r>
      <w:r w:rsidRPr="00F8655D">
        <w:rPr>
          <w:color w:val="161616"/>
          <w:lang w:val="mk-MK"/>
        </w:rPr>
        <w:t>3 во врска со менаџментот на доживотните и долгорочните затвореници од страна на затворските администрации</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w:t>
      </w:r>
      <w:r w:rsidRPr="00F8655D">
        <w:rPr>
          <w:color w:val="161616"/>
        </w:rPr>
        <w:t>3)22</w:t>
      </w:r>
      <w:r w:rsidRPr="00F8655D">
        <w:rPr>
          <w:color w:val="161616"/>
          <w:lang w:val="mk-MK"/>
        </w:rPr>
        <w:t xml:space="preserve"> во врска со</w:t>
      </w:r>
      <w:r w:rsidRPr="00F8655D">
        <w:rPr>
          <w:color w:val="161616"/>
        </w:rPr>
        <w:t xml:space="preserve"> </w:t>
      </w:r>
      <w:r w:rsidRPr="00F8655D">
        <w:rPr>
          <w:color w:val="161616"/>
          <w:lang w:val="mk-MK"/>
        </w:rPr>
        <w:t>условниот отпуст</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06</w:t>
      </w:r>
      <w:r w:rsidRPr="00F8655D">
        <w:rPr>
          <w:color w:val="161616"/>
        </w:rPr>
        <w:t>)2</w:t>
      </w:r>
      <w:r w:rsidRPr="00F8655D">
        <w:rPr>
          <w:color w:val="161616"/>
          <w:lang w:val="mk-MK"/>
        </w:rPr>
        <w:t>1 во врска со</w:t>
      </w:r>
      <w:r w:rsidRPr="00F8655D">
        <w:rPr>
          <w:color w:val="161616"/>
        </w:rPr>
        <w:t xml:space="preserve"> </w:t>
      </w:r>
      <w:r w:rsidRPr="00F8655D">
        <w:rPr>
          <w:color w:val="161616"/>
          <w:lang w:val="mk-MK"/>
        </w:rPr>
        <w:t>партнерство во превенција на криминалот</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w:t>
      </w:r>
      <w:r w:rsidRPr="00F8655D">
        <w:rPr>
          <w:color w:val="161616"/>
        </w:rPr>
        <w:t>3)20</w:t>
      </w:r>
      <w:r w:rsidRPr="00F8655D">
        <w:rPr>
          <w:color w:val="161616"/>
          <w:lang w:val="mk-MK"/>
        </w:rPr>
        <w:t xml:space="preserve"> во врска со</w:t>
      </w:r>
      <w:r w:rsidRPr="00F8655D">
        <w:rPr>
          <w:color w:val="161616"/>
        </w:rPr>
        <w:t xml:space="preserve"> </w:t>
      </w:r>
      <w:r w:rsidRPr="00F8655D">
        <w:rPr>
          <w:color w:val="161616"/>
          <w:lang w:val="mk-MK"/>
        </w:rPr>
        <w:t>новите начини за справување со малолетничката деликвенција и улогата на малолетничката правда</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03</w:t>
      </w:r>
      <w:r w:rsidRPr="00F8655D">
        <w:rPr>
          <w:color w:val="161616"/>
        </w:rPr>
        <w:t>)</w:t>
      </w:r>
      <w:r w:rsidRPr="00F8655D">
        <w:rPr>
          <w:color w:val="161616"/>
          <w:lang w:val="mk-MK"/>
        </w:rPr>
        <w:t>4 во врска со заедничките правилаа против кирупцијата во финансирањето на политички партии и изборни кампањи</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rPr>
          <w:color w:val="161616"/>
        </w:rPr>
      </w:pPr>
      <w:r w:rsidRPr="00F8655D">
        <w:rPr>
          <w:color w:val="161616"/>
          <w:lang w:val="mk-MK"/>
        </w:rPr>
        <w:t xml:space="preserve">Препораката </w:t>
      </w:r>
      <w:r w:rsidRPr="00F8655D">
        <w:rPr>
          <w:color w:val="161616"/>
        </w:rPr>
        <w:t>CM/Rec(20</w:t>
      </w:r>
      <w:r w:rsidRPr="00F8655D">
        <w:rPr>
          <w:color w:val="161616"/>
          <w:lang w:val="mk-MK"/>
        </w:rPr>
        <w:t>01</w:t>
      </w:r>
      <w:r w:rsidRPr="00F8655D">
        <w:rPr>
          <w:color w:val="161616"/>
        </w:rPr>
        <w:t>)</w:t>
      </w:r>
      <w:r w:rsidRPr="00F8655D">
        <w:rPr>
          <w:color w:val="161616"/>
          <w:lang w:val="mk-MK"/>
        </w:rPr>
        <w:t>16 за заштита на децата од сексуално искористување</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rPr>
          <w:color w:val="161616"/>
        </w:rPr>
      </w:pPr>
      <w:r w:rsidRPr="00F8655D">
        <w:rPr>
          <w:color w:val="161616"/>
          <w:lang w:val="mk-MK"/>
        </w:rPr>
        <w:t xml:space="preserve">Препораката </w:t>
      </w:r>
      <w:r w:rsidRPr="00F8655D">
        <w:rPr>
          <w:color w:val="161616"/>
        </w:rPr>
        <w:t>CM/Rec(20</w:t>
      </w:r>
      <w:r w:rsidRPr="00F8655D">
        <w:rPr>
          <w:color w:val="161616"/>
          <w:lang w:val="mk-MK"/>
        </w:rPr>
        <w:t>0</w:t>
      </w:r>
      <w:r w:rsidRPr="00F8655D">
        <w:rPr>
          <w:color w:val="161616"/>
        </w:rPr>
        <w:t>1)</w:t>
      </w:r>
      <w:r w:rsidRPr="00F8655D">
        <w:rPr>
          <w:color w:val="161616"/>
          <w:lang w:val="mk-MK"/>
        </w:rPr>
        <w:t>1</w:t>
      </w:r>
      <w:r w:rsidRPr="00F8655D">
        <w:rPr>
          <w:color w:val="161616"/>
        </w:rPr>
        <w:t>1</w:t>
      </w:r>
      <w:r w:rsidRPr="00F8655D">
        <w:rPr>
          <w:color w:val="161616"/>
          <w:lang w:val="mk-MK"/>
        </w:rPr>
        <w:t xml:space="preserve"> во врска со</w:t>
      </w:r>
      <w:r w:rsidRPr="00F8655D">
        <w:rPr>
          <w:color w:val="161616"/>
        </w:rPr>
        <w:t xml:space="preserve"> </w:t>
      </w:r>
      <w:r w:rsidRPr="00F8655D">
        <w:rPr>
          <w:color w:val="161616"/>
          <w:lang w:val="mk-MK"/>
        </w:rPr>
        <w:t>водечките принципи за борбата против организираниот криминал</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CM/Rec(20</w:t>
      </w:r>
      <w:r w:rsidRPr="00F8655D">
        <w:rPr>
          <w:color w:val="161616"/>
          <w:lang w:val="mk-MK"/>
        </w:rPr>
        <w:t>01</w:t>
      </w:r>
      <w:r w:rsidRPr="00F8655D">
        <w:rPr>
          <w:color w:val="161616"/>
        </w:rPr>
        <w:t>)</w:t>
      </w:r>
      <w:r w:rsidRPr="00F8655D">
        <w:rPr>
          <w:color w:val="161616"/>
          <w:lang w:val="mk-MK"/>
        </w:rPr>
        <w:t>10 за Европскиот кодекс за полициска етика</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lastRenderedPageBreak/>
        <w:t xml:space="preserve">Препораката </w:t>
      </w:r>
      <w:r w:rsidRPr="00F8655D">
        <w:rPr>
          <w:color w:val="161616"/>
        </w:rPr>
        <w:t>CM/Rec(20</w:t>
      </w:r>
      <w:r w:rsidRPr="00F8655D">
        <w:rPr>
          <w:color w:val="161616"/>
          <w:lang w:val="mk-MK"/>
        </w:rPr>
        <w:t>01</w:t>
      </w:r>
      <w:r w:rsidRPr="00F8655D">
        <w:rPr>
          <w:color w:val="161616"/>
        </w:rPr>
        <w:t>)</w:t>
      </w:r>
      <w:r w:rsidRPr="00F8655D">
        <w:rPr>
          <w:color w:val="161616"/>
          <w:lang w:val="mk-MK"/>
        </w:rPr>
        <w:t>8 во врска со саморегулирањето во поглед на кибернетската содржина (саморегулирањето и заштита на корисникот од незаконска или штетна содржина на новите комуникациони и информациони служби</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CM/Rec(99)20</w:t>
      </w:r>
      <w:r w:rsidRPr="00F8655D">
        <w:rPr>
          <w:color w:val="161616"/>
          <w:lang w:val="mk-MK"/>
        </w:rPr>
        <w:t xml:space="preserve"> во врска со</w:t>
      </w:r>
      <w:r w:rsidRPr="00F8655D">
        <w:rPr>
          <w:color w:val="161616"/>
        </w:rPr>
        <w:t xml:space="preserve"> </w:t>
      </w:r>
      <w:r w:rsidRPr="00F8655D">
        <w:rPr>
          <w:color w:val="161616"/>
          <w:lang w:val="mk-MK"/>
        </w:rPr>
        <w:t>пријателското решавање на која било тешкотија која може да произлезе од примената на конвенциите на Советот на Европа во кривични предмети</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CM/Rec(99)</w:t>
      </w:r>
      <w:r w:rsidRPr="00F8655D">
        <w:rPr>
          <w:color w:val="161616"/>
          <w:lang w:val="mk-MK"/>
        </w:rPr>
        <w:t>1</w:t>
      </w:r>
      <w:r w:rsidRPr="00F8655D">
        <w:rPr>
          <w:color w:val="161616"/>
        </w:rPr>
        <w:t>9</w:t>
      </w:r>
      <w:r w:rsidRPr="00F8655D">
        <w:rPr>
          <w:color w:val="161616"/>
          <w:lang w:val="mk-MK"/>
        </w:rPr>
        <w:t xml:space="preserve"> во врска со</w:t>
      </w:r>
      <w:r w:rsidRPr="00F8655D">
        <w:rPr>
          <w:color w:val="161616"/>
        </w:rPr>
        <w:t xml:space="preserve"> </w:t>
      </w:r>
      <w:r w:rsidRPr="00F8655D">
        <w:rPr>
          <w:color w:val="161616"/>
          <w:lang w:val="mk-MK"/>
        </w:rPr>
        <w:t>медијацијата во кривичните предмети</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CM/Rec(98)7</w:t>
      </w:r>
      <w:r w:rsidRPr="00F8655D">
        <w:rPr>
          <w:color w:val="161616"/>
          <w:lang w:val="mk-MK"/>
        </w:rPr>
        <w:t xml:space="preserve"> во врска со</w:t>
      </w:r>
      <w:r w:rsidRPr="00F8655D">
        <w:rPr>
          <w:color w:val="161616"/>
        </w:rPr>
        <w:t xml:space="preserve"> </w:t>
      </w:r>
      <w:r w:rsidRPr="00F8655D">
        <w:rPr>
          <w:color w:val="161616"/>
          <w:lang w:val="mk-MK"/>
        </w:rPr>
        <w:t>етичките и организационите аспекти на здравствената грижа во затвор</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jc w:val="both"/>
        <w:rPr>
          <w:color w:val="161616"/>
        </w:rPr>
      </w:pPr>
      <w:r w:rsidRPr="00F8655D">
        <w:rPr>
          <w:color w:val="161616"/>
          <w:lang w:val="mk-MK"/>
        </w:rPr>
        <w:t xml:space="preserve">Препораката </w:t>
      </w:r>
      <w:r w:rsidRPr="00F8655D">
        <w:rPr>
          <w:color w:val="161616"/>
        </w:rPr>
        <w:t>CM/Rec(97)24</w:t>
      </w:r>
      <w:r w:rsidRPr="00F8655D">
        <w:rPr>
          <w:color w:val="161616"/>
          <w:lang w:val="mk-MK"/>
        </w:rPr>
        <w:t xml:space="preserve"> во врска со</w:t>
      </w:r>
      <w:r w:rsidRPr="00F8655D">
        <w:rPr>
          <w:color w:val="161616"/>
        </w:rPr>
        <w:t xml:space="preserve"> 24-</w:t>
      </w:r>
      <w:r w:rsidRPr="00F8655D">
        <w:rPr>
          <w:color w:val="161616"/>
          <w:lang w:val="mk-MK"/>
        </w:rPr>
        <w:t>те Водечки принципи за борбата против корупција</w:t>
      </w:r>
      <w:r w:rsidRPr="00F8655D">
        <w:rPr>
          <w:color w:val="161616"/>
        </w:rPr>
        <w:t>;</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rPr>
          <w:color w:val="161616"/>
        </w:rPr>
      </w:pPr>
      <w:r w:rsidRPr="00F8655D">
        <w:rPr>
          <w:color w:val="161616"/>
          <w:lang w:val="mk-MK"/>
        </w:rPr>
        <w:t xml:space="preserve">Препораката </w:t>
      </w:r>
      <w:r w:rsidRPr="00F8655D">
        <w:rPr>
          <w:color w:val="161616"/>
        </w:rPr>
        <w:t>CM/Rec(97)</w:t>
      </w:r>
      <w:r w:rsidRPr="00F8655D">
        <w:rPr>
          <w:color w:val="161616"/>
          <w:lang w:val="mk-MK"/>
        </w:rPr>
        <w:t>13 во врска со</w:t>
      </w:r>
      <w:r w:rsidRPr="00F8655D">
        <w:rPr>
          <w:color w:val="161616"/>
        </w:rPr>
        <w:t xml:space="preserve"> </w:t>
      </w:r>
      <w:r w:rsidRPr="00F8655D">
        <w:rPr>
          <w:color w:val="161616"/>
          <w:lang w:val="mk-MK"/>
        </w:rPr>
        <w:t>застрашување на сведоци и правата на одбраната</w:t>
      </w:r>
      <w:r w:rsidRPr="00F8655D">
        <w:rPr>
          <w:color w:val="161616"/>
        </w:rPr>
        <w:t xml:space="preserve">, </w:t>
      </w:r>
      <w:r w:rsidRPr="00F8655D">
        <w:rPr>
          <w:color w:val="161616"/>
          <w:lang w:val="mk-MK"/>
        </w:rPr>
        <w:t>и</w:t>
      </w:r>
    </w:p>
    <w:p w:rsidR="00AB37FD" w:rsidRPr="00F8655D" w:rsidRDefault="00AB37FD" w:rsidP="00F8655D">
      <w:pPr>
        <w:numPr>
          <w:ilvl w:val="0"/>
          <w:numId w:val="6"/>
        </w:numPr>
        <w:pBdr>
          <w:bottom w:val="dotted" w:sz="6" w:space="5" w:color="BABABA"/>
        </w:pBdr>
        <w:shd w:val="clear" w:color="auto" w:fill="FFFFFF"/>
        <w:spacing w:before="100" w:beforeAutospacing="1" w:after="100" w:afterAutospacing="1" w:line="360" w:lineRule="auto"/>
        <w:ind w:left="0"/>
        <w:rPr>
          <w:color w:val="FF0000"/>
          <w:lang w:val="mk-MK"/>
        </w:rPr>
      </w:pPr>
      <w:r w:rsidRPr="00F8655D">
        <w:rPr>
          <w:color w:val="161616"/>
          <w:lang w:val="mk-MK"/>
        </w:rPr>
        <w:t xml:space="preserve">Препораката </w:t>
      </w:r>
      <w:r w:rsidRPr="00F8655D">
        <w:rPr>
          <w:color w:val="161616"/>
        </w:rPr>
        <w:t>CM/Rec(97)</w:t>
      </w:r>
      <w:r w:rsidRPr="00F8655D">
        <w:rPr>
          <w:color w:val="161616"/>
          <w:lang w:val="mk-MK"/>
        </w:rPr>
        <w:t>1</w:t>
      </w:r>
      <w:r w:rsidRPr="00F8655D">
        <w:rPr>
          <w:color w:val="161616"/>
        </w:rPr>
        <w:t>2</w:t>
      </w:r>
      <w:r w:rsidRPr="00F8655D">
        <w:rPr>
          <w:color w:val="161616"/>
          <w:lang w:val="mk-MK"/>
        </w:rPr>
        <w:t xml:space="preserve"> во врска со персоналот задолжен за имплементација на санкции и мерки.</w:t>
      </w: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EF4ED9" w:rsidRPr="00F8655D" w:rsidRDefault="00EF4ED9" w:rsidP="00F8655D">
      <w:pPr>
        <w:spacing w:line="360" w:lineRule="auto"/>
        <w:ind w:firstLine="720"/>
        <w:jc w:val="center"/>
        <w:rPr>
          <w:b/>
          <w:lang w:val="mk-MK"/>
        </w:rPr>
      </w:pPr>
    </w:p>
    <w:p w:rsidR="00AB37FD" w:rsidRPr="008300A5" w:rsidRDefault="00AB37FD" w:rsidP="008300A5">
      <w:pPr>
        <w:pStyle w:val="Heading1"/>
        <w:jc w:val="center"/>
        <w:rPr>
          <w:sz w:val="28"/>
          <w:szCs w:val="28"/>
        </w:rPr>
      </w:pPr>
      <w:bookmarkStart w:id="46" w:name="_Toc171425645"/>
      <w:r w:rsidRPr="008300A5">
        <w:rPr>
          <w:sz w:val="28"/>
          <w:szCs w:val="28"/>
          <w:lang w:val="mk-MK"/>
        </w:rPr>
        <w:lastRenderedPageBreak/>
        <w:t xml:space="preserve">АНЕКС </w:t>
      </w:r>
      <w:r w:rsidR="004844BC" w:rsidRPr="008300A5">
        <w:rPr>
          <w:sz w:val="28"/>
          <w:szCs w:val="28"/>
          <w:lang w:val="mk-MK"/>
        </w:rPr>
        <w:t>3</w:t>
      </w:r>
      <w:r w:rsidRPr="008300A5">
        <w:rPr>
          <w:sz w:val="28"/>
          <w:szCs w:val="28"/>
        </w:rPr>
        <w:t>:</w:t>
      </w:r>
      <w:bookmarkEnd w:id="46"/>
    </w:p>
    <w:p w:rsidR="00AB37FD" w:rsidRPr="008300A5" w:rsidRDefault="00AB37FD" w:rsidP="008300A5">
      <w:pPr>
        <w:pStyle w:val="Heading2"/>
        <w:jc w:val="center"/>
        <w:rPr>
          <w:color w:val="000000" w:themeColor="text1"/>
          <w:sz w:val="24"/>
          <w:szCs w:val="24"/>
          <w:lang w:val="mk-MK"/>
        </w:rPr>
      </w:pPr>
      <w:bookmarkStart w:id="47" w:name="_Toc171425646"/>
      <w:r w:rsidRPr="008300A5">
        <w:rPr>
          <w:color w:val="000000" w:themeColor="text1"/>
          <w:sz w:val="24"/>
          <w:szCs w:val="24"/>
          <w:lang w:val="mk-MK"/>
        </w:rPr>
        <w:t xml:space="preserve">Селективна листа </w:t>
      </w:r>
      <w:r w:rsidR="00AA419E" w:rsidRPr="008300A5">
        <w:rPr>
          <w:color w:val="000000" w:themeColor="text1"/>
          <w:sz w:val="24"/>
          <w:szCs w:val="24"/>
          <w:lang w:val="mk-MK"/>
        </w:rPr>
        <w:t>на инструменти на меко право</w:t>
      </w:r>
      <w:r w:rsidRPr="008300A5">
        <w:rPr>
          <w:color w:val="000000" w:themeColor="text1"/>
          <w:sz w:val="24"/>
          <w:szCs w:val="24"/>
          <w:lang w:val="mk-MK"/>
        </w:rPr>
        <w:t xml:space="preserve"> </w:t>
      </w:r>
      <w:r w:rsidR="00AA419E" w:rsidRPr="008300A5">
        <w:rPr>
          <w:color w:val="000000" w:themeColor="text1"/>
          <w:sz w:val="24"/>
          <w:szCs w:val="24"/>
          <w:lang w:val="mk-MK"/>
        </w:rPr>
        <w:t xml:space="preserve">на Комитетот на министри во подрачјето на </w:t>
      </w:r>
      <w:r w:rsidRPr="008300A5">
        <w:rPr>
          <w:color w:val="000000" w:themeColor="text1"/>
          <w:sz w:val="24"/>
          <w:szCs w:val="24"/>
          <w:lang w:val="mk-MK"/>
        </w:rPr>
        <w:t>правната соработка меѓу државите членки на Советот на Европа</w:t>
      </w:r>
      <w:bookmarkEnd w:id="47"/>
    </w:p>
    <w:p w:rsidR="008300A5" w:rsidRPr="008300A5" w:rsidRDefault="008300A5" w:rsidP="008300A5">
      <w:pPr>
        <w:rPr>
          <w:lang w:val="mk-MK"/>
        </w:rPr>
      </w:pPr>
    </w:p>
    <w:p w:rsidR="00AB37FD" w:rsidRPr="00F8655D" w:rsidRDefault="00AB37FD" w:rsidP="00F8655D">
      <w:pPr>
        <w:pStyle w:val="coenolignes"/>
        <w:numPr>
          <w:ilvl w:val="0"/>
          <w:numId w:val="3"/>
        </w:numPr>
        <w:spacing w:before="0" w:beforeAutospacing="0" w:after="0" w:afterAutospacing="0" w:line="360" w:lineRule="auto"/>
        <w:jc w:val="both"/>
      </w:pPr>
      <w:r w:rsidRPr="00F8655D">
        <w:rPr>
          <w:i/>
        </w:rPr>
        <w:t xml:space="preserve">Резолуцијата </w:t>
      </w:r>
      <w:r w:rsidRPr="00F8655D">
        <w:rPr>
          <w:i/>
          <w:lang w:val="en-US"/>
        </w:rPr>
        <w:t>(78) 8</w:t>
      </w:r>
      <w:r w:rsidRPr="00F8655D">
        <w:rPr>
          <w:lang w:val="en-US"/>
        </w:rPr>
        <w:t xml:space="preserve"> </w:t>
      </w:r>
      <w:r w:rsidRPr="00F8655D">
        <w:t>за правна помош и совет</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 xml:space="preserve">Резолуцијата </w:t>
      </w:r>
      <w:r w:rsidRPr="00F8655D">
        <w:rPr>
          <w:lang w:val="en-US"/>
        </w:rPr>
        <w:t xml:space="preserve">(76) 5 </w:t>
      </w:r>
      <w:r w:rsidRPr="00F8655D">
        <w:t>во врска со правната помош во граѓански, комерцијални и управни предмети</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(2005) 12 што содржи апликационен формулар за користење во врска со Европскиот договор за молби за правна помош (</w:t>
      </w:r>
      <w:r w:rsidRPr="00F8655D">
        <w:rPr>
          <w:lang w:val="en-US"/>
        </w:rPr>
        <w:t xml:space="preserve">ETS 092) </w:t>
      </w:r>
      <w:r w:rsidRPr="00F8655D">
        <w:t xml:space="preserve">и нејзиниот дополнителен протокол </w:t>
      </w:r>
      <w:r w:rsidRPr="00F8655D">
        <w:rPr>
          <w:lang w:val="en-US"/>
        </w:rPr>
        <w:t>ETS 179;</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(81) 7 во поглед на мерките за олеснување на пристап до правдата</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(84) 5 во врска со принципот на граѓанската постапка дизајниран за подобрување на правдата</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(86) 12 во врска со мерките за превенција и намалување на преобемниот број на нерешени случаи во судовите</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 xml:space="preserve"> Препораката (93) 1 за ефикасен пристап до право и правда за </w:t>
      </w:r>
      <w:r w:rsidRPr="00F8655D">
        <w:rPr>
          <w:lang w:val="en-US"/>
        </w:rPr>
        <w:t xml:space="preserve"> </w:t>
      </w:r>
      <w:r w:rsidRPr="00F8655D">
        <w:t>сиромашни</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(95) 5 во врска со воведување и подобрување на функционирањето на жалбените системи и постапки во граѓански и комерцијални предмети</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(98) за медијација во семејни работи</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(200) 21 за слободата на вршење на професијата адвокат</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(2001) 12 во врска со дизајнирањето и ре-дизајнирањето на судските системи и правните информативни системи на најекономичен начин</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(2001) 3 за испорачување на судски и и други правни услуги за граѓаните преку употреба на новите технологии</w:t>
      </w:r>
      <w:r w:rsidRPr="00F8655D">
        <w:rPr>
          <w:lang w:val="en-US"/>
        </w:rPr>
        <w:t>;</w:t>
      </w:r>
    </w:p>
    <w:p w:rsidR="00AB37FD" w:rsidRPr="00F8655D" w:rsidRDefault="00AB37FD" w:rsidP="00411F8E">
      <w:pPr>
        <w:pStyle w:val="coenolignes"/>
        <w:numPr>
          <w:ilvl w:val="0"/>
          <w:numId w:val="3"/>
        </w:numPr>
        <w:spacing w:before="0" w:beforeAutospacing="0" w:after="0" w:afterAutospacing="0" w:line="360" w:lineRule="auto"/>
        <w:jc w:val="both"/>
      </w:pPr>
      <w:r w:rsidRPr="00F8655D">
        <w:t>Препораката (2001) 9 за алтернативите на парница меѓу управните органи и приватни страни</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(2002) 10 за медијација во граѓански работи</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(2003) 16 за извршување на управни и судски одлуки во подрачјето на управното право</w:t>
      </w:r>
      <w:r w:rsidRPr="00F8655D">
        <w:rPr>
          <w:lang w:val="en-US"/>
        </w:rPr>
        <w:t>;</w:t>
      </w:r>
    </w:p>
    <w:p w:rsidR="00AB37FD" w:rsidRPr="00F8655D" w:rsidRDefault="00AB37FD" w:rsidP="00F8655D">
      <w:pPr>
        <w:pStyle w:val="coenolignes"/>
        <w:numPr>
          <w:ilvl w:val="0"/>
          <w:numId w:val="3"/>
        </w:numPr>
        <w:spacing w:before="0" w:beforeAutospacing="0" w:after="0" w:afterAutospacing="0" w:line="360" w:lineRule="auto"/>
        <w:jc w:val="both"/>
      </w:pPr>
      <w:r w:rsidRPr="00F8655D">
        <w:t>Препораката (2003) 17 за извршувањето</w:t>
      </w:r>
      <w:r w:rsidRPr="00F8655D">
        <w:rPr>
          <w:lang w:val="en-US"/>
        </w:rPr>
        <w:t xml:space="preserve">; </w:t>
      </w:r>
      <w:r w:rsidRPr="00F8655D">
        <w:t>и</w:t>
      </w:r>
    </w:p>
    <w:p w:rsidR="00AB37FD" w:rsidRPr="00F8655D" w:rsidRDefault="00AB37FD" w:rsidP="00F8655D">
      <w:pPr>
        <w:pStyle w:val="ListParagraph"/>
        <w:numPr>
          <w:ilvl w:val="0"/>
          <w:numId w:val="3"/>
        </w:numPr>
        <w:spacing w:line="360" w:lineRule="auto"/>
        <w:jc w:val="both"/>
        <w:rPr>
          <w:lang w:val="mk-MK"/>
        </w:rPr>
      </w:pPr>
      <w:r w:rsidRPr="00F8655D">
        <w:t>Препораката (2010) 12 за судиите, независноста, ефикасноста и одговорностите.</w:t>
      </w:r>
    </w:p>
    <w:p w:rsidR="008C1765" w:rsidRPr="008300A5" w:rsidRDefault="008C1765" w:rsidP="008300A5">
      <w:pPr>
        <w:pStyle w:val="Heading1"/>
        <w:jc w:val="center"/>
        <w:rPr>
          <w:sz w:val="28"/>
          <w:szCs w:val="28"/>
          <w:lang w:val="mk-MK"/>
        </w:rPr>
      </w:pPr>
      <w:bookmarkStart w:id="48" w:name="_Toc171425647"/>
      <w:r w:rsidRPr="008300A5">
        <w:rPr>
          <w:sz w:val="28"/>
          <w:szCs w:val="28"/>
          <w:lang w:val="mk-MK"/>
        </w:rPr>
        <w:lastRenderedPageBreak/>
        <w:t>АНЕКС 4</w:t>
      </w:r>
      <w:bookmarkEnd w:id="48"/>
    </w:p>
    <w:p w:rsidR="008C1765" w:rsidRPr="00F8655D" w:rsidRDefault="00307BAD" w:rsidP="00F8655D">
      <w:pPr>
        <w:pStyle w:val="chapeau"/>
        <w:shd w:val="clear" w:color="auto" w:fill="FFFFFF"/>
        <w:spacing w:before="0" w:beforeAutospacing="0" w:after="150" w:afterAutospacing="0" w:line="360" w:lineRule="auto"/>
        <w:jc w:val="center"/>
        <w:rPr>
          <w:b/>
          <w:color w:val="161616"/>
        </w:rPr>
      </w:pPr>
      <w:bookmarkStart w:id="49" w:name="_Toc171425648"/>
      <w:r w:rsidRPr="008300A5">
        <w:rPr>
          <w:rStyle w:val="Heading2Char"/>
          <w:color w:val="000000" w:themeColor="text1"/>
          <w:sz w:val="24"/>
          <w:szCs w:val="24"/>
        </w:rPr>
        <w:t>Листа на селективни Општ</w:t>
      </w:r>
      <w:r w:rsidR="00435B4F" w:rsidRPr="008300A5">
        <w:rPr>
          <w:rStyle w:val="Heading2Char"/>
          <w:color w:val="000000" w:themeColor="text1"/>
          <w:sz w:val="24"/>
          <w:szCs w:val="24"/>
        </w:rPr>
        <w:t>и</w:t>
      </w:r>
      <w:r w:rsidRPr="008300A5">
        <w:rPr>
          <w:rStyle w:val="Heading2Char"/>
          <w:color w:val="000000" w:themeColor="text1"/>
          <w:sz w:val="24"/>
          <w:szCs w:val="24"/>
        </w:rPr>
        <w:t xml:space="preserve"> политички препораки на Европската комисија против расизам и нетолеранција (ЕКРИ) адресирани до државите членки на Советот на Европа</w:t>
      </w:r>
      <w:bookmarkEnd w:id="49"/>
      <w:r w:rsidRPr="00F8655D">
        <w:rPr>
          <w:rStyle w:val="FootnoteReference"/>
          <w:b/>
          <w:color w:val="161616"/>
          <w:lang w:val="mk-MK"/>
        </w:rPr>
        <w:footnoteReference w:id="262"/>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color w:val="161616"/>
          <w:lang w:val="mk-MK"/>
        </w:rPr>
        <w:t>1.</w:t>
      </w:r>
      <w:r w:rsidRPr="00F8655D">
        <w:rPr>
          <w:color w:val="161616"/>
          <w:lang w:val="mk-MK"/>
        </w:rPr>
        <w:t xml:space="preserve"> </w:t>
      </w:r>
      <w:r w:rsidR="008C1765" w:rsidRPr="00F8655D">
        <w:rPr>
          <w:color w:val="161616"/>
          <w:lang w:val="mk-MK"/>
        </w:rPr>
        <w:t>Општа политичка Препорака бр.1 за борба против расиз</w:t>
      </w:r>
      <w:r w:rsidR="008C1765" w:rsidRPr="00F8655D">
        <w:rPr>
          <w:color w:val="161616"/>
        </w:rPr>
        <w:t>a</w:t>
      </w:r>
      <w:r w:rsidR="008C1765" w:rsidRPr="00F8655D">
        <w:rPr>
          <w:color w:val="161616"/>
          <w:lang w:val="mk-MK"/>
        </w:rPr>
        <w:t>м, ксенофобија и нетолеранција, усвоена на 04.10.1996 година</w:t>
      </w:r>
      <w:r w:rsidR="008C1765" w:rsidRPr="00F8655D">
        <w:rPr>
          <w:color w:val="161616"/>
        </w:rPr>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color w:val="161616"/>
          <w:lang w:val="mk-MK"/>
        </w:rPr>
        <w:t>2.</w:t>
      </w:r>
      <w:r w:rsidRPr="00F8655D">
        <w:rPr>
          <w:color w:val="161616"/>
          <w:lang w:val="mk-MK"/>
        </w:rPr>
        <w:t xml:space="preserve"> </w:t>
      </w:r>
      <w:r w:rsidR="008C1765" w:rsidRPr="00F8655D">
        <w:rPr>
          <w:color w:val="161616"/>
          <w:lang w:val="mk-MK"/>
        </w:rPr>
        <w:t>Општа политичка Препорака бр.</w:t>
      </w:r>
      <w:r w:rsidR="008C1765" w:rsidRPr="00F8655D">
        <w:rPr>
          <w:color w:val="161616"/>
        </w:rPr>
        <w:t>2</w:t>
      </w:r>
      <w:r w:rsidR="008C1765" w:rsidRPr="00F8655D">
        <w:rPr>
          <w:color w:val="161616"/>
          <w:lang w:val="mk-MK"/>
        </w:rPr>
        <w:t xml:space="preserve"> за телата во подрачјето на еднаквоста за борба против расизам и нетолеранција на национално ниво, усвоена наа 13.06.1997 и ревидирана на 07.12.2017 година</w:t>
      </w:r>
      <w:r w:rsidR="008C1765" w:rsidRPr="00F8655D">
        <w:rPr>
          <w:color w:val="161616"/>
        </w:rPr>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color w:val="161616"/>
          <w:lang w:val="mk-MK"/>
        </w:rPr>
        <w:t>3.</w:t>
      </w:r>
      <w:r w:rsidRPr="00F8655D">
        <w:rPr>
          <w:color w:val="161616"/>
          <w:lang w:val="mk-MK"/>
        </w:rPr>
        <w:t xml:space="preserve"> </w:t>
      </w:r>
      <w:r w:rsidR="008C1765" w:rsidRPr="00F8655D">
        <w:rPr>
          <w:color w:val="161616"/>
          <w:lang w:val="mk-MK"/>
        </w:rPr>
        <w:t>Општа политичка Препорака бр.3 за борба против расизам и нетолеранција против Ромите, усвоена на 06.03.1998 година</w:t>
      </w:r>
      <w:r w:rsidR="008C1765" w:rsidRPr="00F8655D">
        <w:rPr>
          <w:color w:val="161616"/>
        </w:rPr>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color w:val="161616"/>
          <w:lang w:val="mk-MK"/>
        </w:rPr>
        <w:t>4.</w:t>
      </w:r>
      <w:r w:rsidRPr="00F8655D">
        <w:rPr>
          <w:color w:val="161616"/>
          <w:lang w:val="mk-MK"/>
        </w:rPr>
        <w:t xml:space="preserve"> </w:t>
      </w:r>
      <w:r w:rsidR="008C1765" w:rsidRPr="00F8655D">
        <w:rPr>
          <w:color w:val="161616"/>
          <w:lang w:val="mk-MK"/>
        </w:rPr>
        <w:t>Општа политичка Препорака бр.4 во врска со националните прегледи во поглед на искуството и перцепцијата на дискриминација од гледиште на потенцијалните жртви, усвоена на 06.03.1998 година</w:t>
      </w:r>
      <w:r w:rsidR="008C1765" w:rsidRPr="00F8655D">
        <w:rPr>
          <w:color w:val="161616"/>
        </w:rPr>
        <w:t>;</w:t>
      </w:r>
    </w:p>
    <w:p w:rsidR="00411F8E" w:rsidRDefault="00307BAD" w:rsidP="00411F8E">
      <w:pPr>
        <w:pBdr>
          <w:bottom w:val="dotted" w:sz="6" w:space="5" w:color="BABABA"/>
        </w:pBdr>
        <w:shd w:val="clear" w:color="auto" w:fill="FFFFFF"/>
        <w:spacing w:line="360" w:lineRule="auto"/>
        <w:jc w:val="both"/>
        <w:rPr>
          <w:color w:val="161616"/>
          <w:lang w:val="mk-MK"/>
        </w:rPr>
      </w:pPr>
      <w:r w:rsidRPr="00F8655D">
        <w:rPr>
          <w:b/>
          <w:color w:val="161616"/>
          <w:lang w:val="mk-MK"/>
        </w:rPr>
        <w:t>5.</w:t>
      </w:r>
      <w:r w:rsidR="008C1765" w:rsidRPr="00F8655D">
        <w:rPr>
          <w:color w:val="161616"/>
        </w:rPr>
        <w:t> </w:t>
      </w:r>
      <w:r w:rsidR="008C1765" w:rsidRPr="00F8655D">
        <w:rPr>
          <w:color w:val="161616"/>
          <w:lang w:val="mk-MK"/>
        </w:rPr>
        <w:t>Општа политичка Препорака бр. 5 за спречување и борба против анти-муслимански расизам и дискриминација, усвоена на 16.03.2000 година, и ревидирана на 08.12.2021 година</w:t>
      </w:r>
      <w:r w:rsidR="008C1765" w:rsidRPr="00F8655D">
        <w:rPr>
          <w:color w:val="161616"/>
        </w:rPr>
        <w:t>;</w:t>
      </w:r>
    </w:p>
    <w:p w:rsidR="008C1765" w:rsidRPr="00F8655D" w:rsidRDefault="00307BAD" w:rsidP="00411F8E">
      <w:pPr>
        <w:pBdr>
          <w:bottom w:val="dotted" w:sz="6" w:space="5" w:color="BABABA"/>
        </w:pBdr>
        <w:shd w:val="clear" w:color="auto" w:fill="FFFFFF"/>
        <w:spacing w:line="360" w:lineRule="auto"/>
        <w:jc w:val="both"/>
        <w:rPr>
          <w:color w:val="161616"/>
        </w:rPr>
      </w:pPr>
      <w:r w:rsidRPr="00F8655D">
        <w:rPr>
          <w:b/>
          <w:lang w:val="mk-MK"/>
        </w:rPr>
        <w:t>6.</w:t>
      </w:r>
      <w:r w:rsidRPr="00F8655D">
        <w:rPr>
          <w:lang w:val="mk-MK"/>
        </w:rPr>
        <w:t xml:space="preserve"> </w:t>
      </w:r>
      <w:r w:rsidR="008C1765" w:rsidRPr="00F8655D">
        <w:rPr>
          <w:lang w:val="mk-MK"/>
        </w:rPr>
        <w:t>Општа политичка Препорака бр. 6 за борба против дисеминирање н расистички, ксенофобичен и антисемитски материјал преку интернет, усвоена на 15.12.2000 година</w:t>
      </w:r>
      <w:r w:rsidR="008C1765" w:rsidRPr="00F8655D">
        <w:t>;</w:t>
      </w:r>
    </w:p>
    <w:p w:rsidR="008C1765" w:rsidRPr="00F8655D" w:rsidRDefault="00307BAD" w:rsidP="00F8655D">
      <w:pPr>
        <w:pBdr>
          <w:bottom w:val="dotted" w:sz="6" w:space="5" w:color="BABABA"/>
        </w:pBdr>
        <w:shd w:val="clear" w:color="auto" w:fill="FFFFFF"/>
        <w:spacing w:line="360" w:lineRule="auto"/>
        <w:rPr>
          <w:color w:val="161616"/>
        </w:rPr>
      </w:pPr>
      <w:r w:rsidRPr="00F8655D">
        <w:rPr>
          <w:b/>
          <w:lang w:val="mk-MK"/>
        </w:rPr>
        <w:t>7.</w:t>
      </w:r>
      <w:r w:rsidRPr="00F8655D">
        <w:rPr>
          <w:lang w:val="mk-MK"/>
        </w:rPr>
        <w:t xml:space="preserve"> </w:t>
      </w:r>
      <w:r w:rsidR="008C1765" w:rsidRPr="00F8655D">
        <w:rPr>
          <w:lang w:val="mk-MK"/>
        </w:rPr>
        <w:t>Општа политичка Препорака бр.7 за национална легислатива за борба против расизам и расна дискриминација, усвоена на 13.12.2002 година, а ревидирана на 07.12.2017 година</w:t>
      </w:r>
      <w:r w:rsidR="008C1765"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lang w:val="mk-MK"/>
        </w:rPr>
        <w:t>8.</w:t>
      </w:r>
      <w:r w:rsidRPr="00F8655D">
        <w:rPr>
          <w:lang w:val="mk-MK"/>
        </w:rPr>
        <w:t xml:space="preserve"> </w:t>
      </w:r>
      <w:r w:rsidR="008C1765" w:rsidRPr="00F8655D">
        <w:rPr>
          <w:lang w:val="mk-MK"/>
        </w:rPr>
        <w:t>Општа политичка Препорака бр. 8 за борба против расизам во борбата против тероризам, усвоена 17.03.2004 година</w:t>
      </w:r>
      <w:r w:rsidR="00587577"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lang w:val="mk-MK"/>
        </w:rPr>
        <w:t>9.</w:t>
      </w:r>
      <w:r w:rsidRPr="00F8655D">
        <w:rPr>
          <w:lang w:val="mk-MK"/>
        </w:rPr>
        <w:t xml:space="preserve"> </w:t>
      </w:r>
      <w:r w:rsidR="008C1765" w:rsidRPr="00F8655D">
        <w:rPr>
          <w:lang w:val="mk-MK"/>
        </w:rPr>
        <w:t>Општа политичка Препорака бр.9 за спречување и</w:t>
      </w:r>
      <w:r w:rsidRPr="00F8655D">
        <w:rPr>
          <w:lang w:val="mk-MK"/>
        </w:rPr>
        <w:t xml:space="preserve"> борба против антисемитизам, ус</w:t>
      </w:r>
      <w:r w:rsidR="008C1765" w:rsidRPr="00F8655D">
        <w:rPr>
          <w:lang w:val="mk-MK"/>
        </w:rPr>
        <w:t>воена на 09.06.2004 година, и ревидирана на  01.07.2021 година</w:t>
      </w:r>
      <w:r w:rsidR="008C1765"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lang w:val="mk-MK"/>
        </w:rPr>
        <w:t xml:space="preserve">10. </w:t>
      </w:r>
      <w:r w:rsidR="008C1765" w:rsidRPr="00F8655D">
        <w:rPr>
          <w:lang w:val="mk-MK"/>
        </w:rPr>
        <w:t>Општа политичка Препорака бр. 10 за борба против расизам и расна дискриминација во и преку школското образование, усвоена на 15.12.2006 година</w:t>
      </w:r>
      <w:r w:rsidR="008C1765"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lang w:val="mk-MK"/>
        </w:rPr>
        <w:lastRenderedPageBreak/>
        <w:t>11.</w:t>
      </w:r>
      <w:r w:rsidRPr="00F8655D">
        <w:rPr>
          <w:lang w:val="mk-MK"/>
        </w:rPr>
        <w:t xml:space="preserve"> </w:t>
      </w:r>
      <w:r w:rsidR="008C1765" w:rsidRPr="00F8655D">
        <w:rPr>
          <w:lang w:val="mk-MK"/>
        </w:rPr>
        <w:t>Општа политичка Препорака бр.11 за борба против расизам и расна дискриминација при вршење на полициски овластувања, усвоена на 29.06.2007 година</w:t>
      </w:r>
      <w:r w:rsidR="008C1765" w:rsidRPr="00F8655D">
        <w:t>;</w:t>
      </w:r>
      <w:r w:rsidR="008C1765" w:rsidRPr="00F8655D">
        <w:rPr>
          <w:lang w:val="mk-MK"/>
        </w:rPr>
        <w:t xml:space="preserve"> </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lang w:val="mk-MK"/>
        </w:rPr>
        <w:t>12.</w:t>
      </w:r>
      <w:r w:rsidRPr="00F8655D">
        <w:rPr>
          <w:lang w:val="mk-MK"/>
        </w:rPr>
        <w:t xml:space="preserve"> </w:t>
      </w:r>
      <w:r w:rsidR="008C1765" w:rsidRPr="00F8655D">
        <w:rPr>
          <w:lang w:val="mk-MK"/>
        </w:rPr>
        <w:t>Општа политичка Препорака бр. 12 за борба против расизам и расна дискриминација во подрачјето на спортот, усвоена на 19.12.2008 година</w:t>
      </w:r>
      <w:r w:rsidR="008C1765" w:rsidRPr="00F8655D">
        <w:t>;</w:t>
      </w:r>
    </w:p>
    <w:p w:rsidR="00307BAD" w:rsidRPr="00F8655D" w:rsidRDefault="00307BAD" w:rsidP="00F8655D">
      <w:pPr>
        <w:pBdr>
          <w:bottom w:val="dotted" w:sz="6" w:space="5" w:color="BABABA"/>
        </w:pBdr>
        <w:shd w:val="clear" w:color="auto" w:fill="FFFFFF"/>
        <w:spacing w:line="360" w:lineRule="auto"/>
        <w:jc w:val="both"/>
        <w:rPr>
          <w:color w:val="161616"/>
          <w:lang w:val="mk-MK"/>
        </w:rPr>
      </w:pPr>
      <w:r w:rsidRPr="00F8655D">
        <w:rPr>
          <w:b/>
          <w:lang w:val="mk-MK"/>
        </w:rPr>
        <w:t>13.</w:t>
      </w:r>
      <w:r w:rsidRPr="00F8655D">
        <w:rPr>
          <w:lang w:val="mk-MK"/>
        </w:rPr>
        <w:t xml:space="preserve"> </w:t>
      </w:r>
      <w:r w:rsidR="008C1765" w:rsidRPr="00F8655D">
        <w:rPr>
          <w:lang w:val="mk-MK"/>
        </w:rPr>
        <w:t>Општа политичка Препорака бр. 13 за борба против антиџиписам (antigypsyism) и дискриминација против Ромите, усвоена на 24.06.2011 година, и ревидирана на 01.12,2020 година</w:t>
      </w:r>
      <w:r w:rsidR="008C1765"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lang w:val="mk-MK"/>
        </w:rPr>
        <w:t>14.</w:t>
      </w:r>
      <w:r w:rsidRPr="00F8655D">
        <w:rPr>
          <w:lang w:val="mk-MK"/>
        </w:rPr>
        <w:t xml:space="preserve"> </w:t>
      </w:r>
      <w:r w:rsidR="008C1765" w:rsidRPr="00F8655D">
        <w:rPr>
          <w:lang w:val="mk-MK"/>
        </w:rPr>
        <w:t>Општа политичка Препорака бр. 14 за борба против расизмот и расна дискриминација при вработување, усвоена на 22.06.2012 година</w:t>
      </w:r>
      <w:r w:rsidR="008C1765" w:rsidRPr="00F8655D">
        <w:t>;</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lang w:val="mk-MK"/>
        </w:rPr>
        <w:t>15.</w:t>
      </w:r>
      <w:r w:rsidRPr="00F8655D">
        <w:rPr>
          <w:lang w:val="mk-MK"/>
        </w:rPr>
        <w:t xml:space="preserve"> </w:t>
      </w:r>
      <w:r w:rsidR="008C1765" w:rsidRPr="00F8655D">
        <w:rPr>
          <w:lang w:val="mk-MK"/>
        </w:rPr>
        <w:t>Општа политичка Препорака бр.15 за борба против говорот на омраза, усвоена на 08.12.2015 година</w:t>
      </w:r>
      <w:r w:rsidR="008C1765" w:rsidRPr="00F8655D">
        <w:t>;</w:t>
      </w:r>
      <w:r w:rsidR="008C1765" w:rsidRPr="00F8655D">
        <w:rPr>
          <w:rStyle w:val="Strong"/>
          <w:rFonts w:eastAsiaTheme="majorEastAsia"/>
          <w:color w:val="777777"/>
        </w:rPr>
        <w:t> </w:t>
      </w:r>
    </w:p>
    <w:p w:rsidR="008C1765" w:rsidRPr="00F8655D" w:rsidRDefault="00307BAD" w:rsidP="00F8655D">
      <w:pPr>
        <w:pBdr>
          <w:bottom w:val="dotted" w:sz="6" w:space="5" w:color="BABABA"/>
        </w:pBdr>
        <w:shd w:val="clear" w:color="auto" w:fill="FFFFFF"/>
        <w:spacing w:line="360" w:lineRule="auto"/>
        <w:jc w:val="both"/>
        <w:rPr>
          <w:color w:val="161616"/>
        </w:rPr>
      </w:pPr>
      <w:r w:rsidRPr="00F8655D">
        <w:rPr>
          <w:b/>
          <w:lang w:val="mk-MK"/>
        </w:rPr>
        <w:t>16.</w:t>
      </w:r>
      <w:r w:rsidRPr="00F8655D">
        <w:rPr>
          <w:lang w:val="mk-MK"/>
        </w:rPr>
        <w:t xml:space="preserve"> </w:t>
      </w:r>
      <w:r w:rsidR="008C1765" w:rsidRPr="00F8655D">
        <w:rPr>
          <w:lang w:val="mk-MK"/>
        </w:rPr>
        <w:t xml:space="preserve">Општа политичка Препорака бр. 16 за заштита на нерегуларно присутните мигранти од дискриминација, усвоена на 16.03.2016 година, и </w:t>
      </w:r>
    </w:p>
    <w:p w:rsidR="008C1765" w:rsidRPr="00F8655D" w:rsidRDefault="00307BAD" w:rsidP="00F8655D">
      <w:pPr>
        <w:pBdr>
          <w:bottom w:val="dotted" w:sz="6" w:space="5" w:color="BABABA"/>
        </w:pBdr>
        <w:shd w:val="clear" w:color="auto" w:fill="FFFFFF"/>
        <w:spacing w:after="100" w:afterAutospacing="1" w:line="360" w:lineRule="auto"/>
        <w:jc w:val="both"/>
        <w:rPr>
          <w:lang w:val="mk-MK"/>
        </w:rPr>
      </w:pPr>
      <w:r w:rsidRPr="00F8655D">
        <w:rPr>
          <w:b/>
          <w:lang w:val="mk-MK"/>
        </w:rPr>
        <w:t>17.</w:t>
      </w:r>
      <w:r w:rsidRPr="00F8655D">
        <w:rPr>
          <w:lang w:val="mk-MK"/>
        </w:rPr>
        <w:t xml:space="preserve"> </w:t>
      </w:r>
      <w:r w:rsidR="008C1765" w:rsidRPr="00F8655D">
        <w:rPr>
          <w:lang w:val="mk-MK"/>
        </w:rPr>
        <w:t xml:space="preserve">Општа политичка Препорака бр.17 за спречување и борба против нетолеранција и дискриминација против </w:t>
      </w:r>
      <w:r w:rsidR="008C1765" w:rsidRPr="00F8655D">
        <w:t>LGBTI-</w:t>
      </w:r>
      <w:r w:rsidR="008C1765" w:rsidRPr="00F8655D">
        <w:rPr>
          <w:lang w:val="mk-MK"/>
        </w:rPr>
        <w:t>лицата, усвоена на 28.06.2023 година.</w:t>
      </w:r>
      <w:r w:rsidR="008C1765" w:rsidRPr="00F8655D">
        <w:t xml:space="preserve"> </w:t>
      </w:r>
    </w:p>
    <w:p w:rsidR="008C1765" w:rsidRDefault="008C1765" w:rsidP="00F8655D">
      <w:pPr>
        <w:spacing w:line="360" w:lineRule="auto"/>
        <w:ind w:firstLine="720"/>
        <w:jc w:val="both"/>
        <w:rPr>
          <w:lang w:val="mk-MK"/>
        </w:rPr>
      </w:pPr>
    </w:p>
    <w:p w:rsidR="00DC1A3A" w:rsidRDefault="00DC1A3A" w:rsidP="00F8655D">
      <w:pPr>
        <w:spacing w:line="360" w:lineRule="auto"/>
        <w:ind w:firstLine="720"/>
        <w:jc w:val="both"/>
        <w:rPr>
          <w:lang w:val="mk-MK"/>
        </w:rPr>
      </w:pPr>
    </w:p>
    <w:p w:rsidR="00DC1A3A" w:rsidRDefault="00DC1A3A" w:rsidP="00F8655D">
      <w:pPr>
        <w:spacing w:line="360" w:lineRule="auto"/>
        <w:ind w:firstLine="720"/>
        <w:jc w:val="both"/>
        <w:rPr>
          <w:lang w:val="mk-MK"/>
        </w:rPr>
      </w:pPr>
    </w:p>
    <w:p w:rsidR="00DC1A3A" w:rsidRDefault="00DC1A3A" w:rsidP="00F8655D">
      <w:pPr>
        <w:spacing w:line="360" w:lineRule="auto"/>
        <w:ind w:firstLine="720"/>
        <w:jc w:val="both"/>
        <w:rPr>
          <w:lang w:val="mk-MK"/>
        </w:rPr>
      </w:pPr>
    </w:p>
    <w:p w:rsidR="00DC1A3A" w:rsidRDefault="00DC1A3A" w:rsidP="00F8655D">
      <w:pPr>
        <w:spacing w:line="360" w:lineRule="auto"/>
        <w:ind w:firstLine="720"/>
        <w:jc w:val="both"/>
        <w:rPr>
          <w:lang w:val="mk-MK"/>
        </w:rPr>
      </w:pPr>
    </w:p>
    <w:p w:rsidR="00DC1A3A" w:rsidRDefault="00DC1A3A" w:rsidP="00F8655D">
      <w:pPr>
        <w:spacing w:line="360" w:lineRule="auto"/>
        <w:ind w:firstLine="720"/>
        <w:jc w:val="both"/>
        <w:rPr>
          <w:lang w:val="mk-MK"/>
        </w:rPr>
      </w:pPr>
    </w:p>
    <w:p w:rsidR="00DC1A3A" w:rsidRDefault="00DC1A3A" w:rsidP="00F8655D">
      <w:pPr>
        <w:spacing w:line="360" w:lineRule="auto"/>
        <w:ind w:firstLine="720"/>
        <w:jc w:val="both"/>
        <w:rPr>
          <w:lang w:val="mk-MK"/>
        </w:rPr>
      </w:pPr>
    </w:p>
    <w:p w:rsidR="00DC1A3A" w:rsidRDefault="00DC1A3A" w:rsidP="00F8655D">
      <w:pPr>
        <w:spacing w:line="360" w:lineRule="auto"/>
        <w:ind w:firstLine="720"/>
        <w:jc w:val="both"/>
        <w:rPr>
          <w:lang w:val="mk-MK"/>
        </w:rPr>
      </w:pPr>
    </w:p>
    <w:p w:rsidR="00DC1A3A" w:rsidRDefault="00DC1A3A" w:rsidP="00F8655D">
      <w:pPr>
        <w:spacing w:line="360" w:lineRule="auto"/>
        <w:ind w:firstLine="720"/>
        <w:jc w:val="both"/>
        <w:rPr>
          <w:lang w:val="mk-MK"/>
        </w:rPr>
      </w:pPr>
    </w:p>
    <w:p w:rsidR="00411F8E" w:rsidRDefault="00411F8E" w:rsidP="00F8655D">
      <w:pPr>
        <w:spacing w:line="360" w:lineRule="auto"/>
        <w:ind w:firstLine="720"/>
        <w:jc w:val="both"/>
        <w:rPr>
          <w:lang w:val="mk-MK"/>
        </w:rPr>
      </w:pPr>
    </w:p>
    <w:p w:rsidR="0056357D" w:rsidRDefault="0056357D" w:rsidP="00F8655D">
      <w:pPr>
        <w:spacing w:line="360" w:lineRule="auto"/>
        <w:ind w:firstLine="720"/>
        <w:jc w:val="both"/>
        <w:rPr>
          <w:lang w:val="mk-MK"/>
        </w:rPr>
      </w:pPr>
    </w:p>
    <w:p w:rsidR="0056357D" w:rsidRDefault="0056357D" w:rsidP="00F8655D">
      <w:pPr>
        <w:spacing w:line="360" w:lineRule="auto"/>
        <w:ind w:firstLine="720"/>
        <w:jc w:val="both"/>
        <w:rPr>
          <w:lang w:val="mk-MK"/>
        </w:rPr>
      </w:pPr>
    </w:p>
    <w:p w:rsidR="0056357D" w:rsidRDefault="0056357D" w:rsidP="00F8655D">
      <w:pPr>
        <w:spacing w:line="360" w:lineRule="auto"/>
        <w:ind w:firstLine="720"/>
        <w:jc w:val="both"/>
        <w:rPr>
          <w:lang w:val="mk-MK"/>
        </w:rPr>
      </w:pPr>
    </w:p>
    <w:p w:rsidR="008C1765" w:rsidRDefault="008C1765" w:rsidP="008300A5">
      <w:pPr>
        <w:spacing w:line="360" w:lineRule="auto"/>
        <w:jc w:val="both"/>
        <w:rPr>
          <w:lang w:val="mk-MK"/>
        </w:rPr>
      </w:pPr>
    </w:p>
    <w:p w:rsidR="008300A5" w:rsidRPr="008300A5" w:rsidRDefault="008300A5" w:rsidP="008300A5">
      <w:pPr>
        <w:spacing w:line="360" w:lineRule="auto"/>
        <w:jc w:val="both"/>
        <w:rPr>
          <w:lang w:val="mk-MK"/>
        </w:rPr>
      </w:pPr>
    </w:p>
    <w:p w:rsidR="00370438" w:rsidRPr="008300A5" w:rsidRDefault="00370438" w:rsidP="008300A5">
      <w:pPr>
        <w:pStyle w:val="Heading1"/>
        <w:jc w:val="center"/>
        <w:rPr>
          <w:color w:val="000000" w:themeColor="text1"/>
          <w:sz w:val="28"/>
          <w:szCs w:val="28"/>
        </w:rPr>
      </w:pPr>
      <w:bookmarkStart w:id="50" w:name="_Toc171425649"/>
      <w:r w:rsidRPr="008300A5">
        <w:rPr>
          <w:color w:val="000000" w:themeColor="text1"/>
          <w:sz w:val="28"/>
          <w:szCs w:val="28"/>
          <w:lang w:val="mk-MK"/>
        </w:rPr>
        <w:lastRenderedPageBreak/>
        <w:t>А</w:t>
      </w:r>
      <w:r w:rsidRPr="008300A5">
        <w:rPr>
          <w:color w:val="000000" w:themeColor="text1"/>
          <w:sz w:val="28"/>
          <w:szCs w:val="28"/>
        </w:rPr>
        <w:t xml:space="preserve">НЕКС </w:t>
      </w:r>
      <w:r w:rsidR="00B70110" w:rsidRPr="008300A5">
        <w:rPr>
          <w:color w:val="000000" w:themeColor="text1"/>
          <w:sz w:val="28"/>
          <w:szCs w:val="28"/>
          <w:lang w:val="mk-MK"/>
        </w:rPr>
        <w:t>5</w:t>
      </w:r>
      <w:bookmarkEnd w:id="50"/>
    </w:p>
    <w:p w:rsidR="00370438" w:rsidRPr="008300A5" w:rsidRDefault="00370438" w:rsidP="008300A5">
      <w:pPr>
        <w:pStyle w:val="Heading2"/>
        <w:jc w:val="center"/>
        <w:rPr>
          <w:color w:val="000000" w:themeColor="text1"/>
          <w:sz w:val="24"/>
          <w:szCs w:val="24"/>
        </w:rPr>
      </w:pPr>
      <w:bookmarkStart w:id="51" w:name="_Toc171425650"/>
      <w:r w:rsidRPr="008300A5">
        <w:rPr>
          <w:color w:val="000000" w:themeColor="text1"/>
          <w:sz w:val="24"/>
          <w:szCs w:val="24"/>
        </w:rPr>
        <w:t xml:space="preserve">Селективна листа на </w:t>
      </w:r>
      <w:r w:rsidR="00411F8E" w:rsidRPr="008300A5">
        <w:rPr>
          <w:color w:val="000000" w:themeColor="text1"/>
          <w:sz w:val="24"/>
          <w:szCs w:val="24"/>
        </w:rPr>
        <w:t>меѓународни д</w:t>
      </w:r>
      <w:r w:rsidRPr="008300A5">
        <w:rPr>
          <w:color w:val="000000" w:themeColor="text1"/>
          <w:sz w:val="24"/>
          <w:szCs w:val="24"/>
        </w:rPr>
        <w:t xml:space="preserve">оговори </w:t>
      </w:r>
      <w:r w:rsidR="00411F8E" w:rsidRPr="008300A5">
        <w:rPr>
          <w:color w:val="000000" w:themeColor="text1"/>
          <w:sz w:val="24"/>
          <w:szCs w:val="24"/>
        </w:rPr>
        <w:t xml:space="preserve">на Советот на Европа, кои се </w:t>
      </w:r>
      <w:r w:rsidRPr="008300A5">
        <w:rPr>
          <w:color w:val="000000" w:themeColor="text1"/>
          <w:sz w:val="24"/>
          <w:szCs w:val="24"/>
        </w:rPr>
        <w:t>ратификувани или биле предмет на пристапување од страна на Република Северна Македонија</w:t>
      </w:r>
      <w:bookmarkEnd w:id="51"/>
    </w:p>
    <w:p w:rsidR="00370438" w:rsidRPr="00411F8E" w:rsidRDefault="00370438" w:rsidP="008300A5">
      <w:pPr>
        <w:pStyle w:val="Heading2"/>
        <w:jc w:val="center"/>
        <w:rPr>
          <w:lang w:val="mk-MK" w:eastAsia="mk-MK"/>
        </w:rPr>
      </w:pPr>
      <w:bookmarkStart w:id="52" w:name="_Toc171425651"/>
      <w:r w:rsidRPr="008300A5">
        <w:rPr>
          <w:color w:val="000000" w:themeColor="text1"/>
          <w:sz w:val="24"/>
          <w:szCs w:val="24"/>
        </w:rPr>
        <w:t xml:space="preserve">(со статус на ден </w:t>
      </w:r>
      <w:r w:rsidR="00411F8E" w:rsidRPr="008300A5">
        <w:rPr>
          <w:color w:val="000000" w:themeColor="text1"/>
          <w:sz w:val="24"/>
          <w:szCs w:val="24"/>
        </w:rPr>
        <w:t>30.06.</w:t>
      </w:r>
      <w:r w:rsidRPr="008300A5">
        <w:rPr>
          <w:color w:val="000000" w:themeColor="text1"/>
          <w:sz w:val="24"/>
          <w:szCs w:val="24"/>
        </w:rPr>
        <w:t>2024)</w:t>
      </w:r>
      <w:r w:rsidR="001A5682" w:rsidRPr="008300A5">
        <w:rPr>
          <w:rStyle w:val="FootnoteReference"/>
          <w:rFonts w:ascii="Times New Roman" w:hAnsi="Times New Roman" w:cs="Times New Roman"/>
          <w:b w:val="0"/>
          <w:bCs w:val="0"/>
          <w:color w:val="000000" w:themeColor="text1"/>
          <w:lang w:eastAsia="mk-MK"/>
        </w:rPr>
        <w:footnoteReference w:id="263"/>
      </w:r>
      <w:bookmarkEnd w:id="52"/>
    </w:p>
    <w:p w:rsidR="00411F8E" w:rsidRPr="00411F8E" w:rsidRDefault="00411F8E" w:rsidP="00411F8E">
      <w:pPr>
        <w:pStyle w:val="NoSpacing"/>
        <w:jc w:val="center"/>
        <w:rPr>
          <w:bCs/>
          <w:color w:val="405877"/>
          <w:lang w:val="mk-MK" w:eastAsia="mk-MK"/>
        </w:rPr>
      </w:pPr>
    </w:p>
    <w:tbl>
      <w:tblPr>
        <w:tblW w:w="5000" w:type="pct"/>
        <w:tblCellSpacing w:w="7" w:type="dxa"/>
        <w:shd w:val="clear" w:color="auto" w:fill="999999"/>
        <w:tblCellMar>
          <w:top w:w="45" w:type="dxa"/>
          <w:left w:w="45" w:type="dxa"/>
          <w:bottom w:w="45" w:type="dxa"/>
          <w:right w:w="45" w:type="dxa"/>
        </w:tblCellMar>
        <w:tblLook w:val="04A0"/>
      </w:tblPr>
      <w:tblGrid>
        <w:gridCol w:w="737"/>
        <w:gridCol w:w="1353"/>
        <w:gridCol w:w="579"/>
        <w:gridCol w:w="1740"/>
        <w:gridCol w:w="342"/>
        <w:gridCol w:w="1768"/>
        <w:gridCol w:w="1198"/>
        <w:gridCol w:w="1198"/>
        <w:gridCol w:w="110"/>
        <w:gridCol w:w="110"/>
        <w:gridCol w:w="343"/>
      </w:tblGrid>
      <w:tr w:rsidR="00370438" w:rsidRPr="00F8655D" w:rsidTr="00950DFA">
        <w:trPr>
          <w:tblCellSpacing w:w="7" w:type="dxa"/>
        </w:trPr>
        <w:tc>
          <w:tcPr>
            <w:tcW w:w="384" w:type="pct"/>
            <w:tcBorders>
              <w:bottom w:val="single" w:sz="4" w:space="0" w:color="auto"/>
            </w:tcBorders>
            <w:shd w:val="clear" w:color="auto" w:fill="FAE8B1"/>
            <w:vAlign w:val="center"/>
            <w:hideMark/>
          </w:tcPr>
          <w:p w:rsidR="00370438" w:rsidRPr="00F8655D" w:rsidRDefault="00370438" w:rsidP="00F8655D">
            <w:pPr>
              <w:spacing w:line="360" w:lineRule="auto"/>
              <w:jc w:val="center"/>
              <w:rPr>
                <w:lang w:eastAsia="mk-MK"/>
              </w:rPr>
            </w:pPr>
            <w:r w:rsidRPr="00F8655D">
              <w:rPr>
                <w:lang w:eastAsia="mk-MK"/>
              </w:rPr>
              <w:t>Бр.. </w:t>
            </w:r>
          </w:p>
        </w:tc>
        <w:tc>
          <w:tcPr>
            <w:tcW w:w="3052" w:type="pct"/>
            <w:gridSpan w:val="5"/>
            <w:tcBorders>
              <w:bottom w:val="single" w:sz="4" w:space="0" w:color="auto"/>
            </w:tcBorders>
            <w:shd w:val="clear" w:color="auto" w:fill="FAE8B1"/>
            <w:vAlign w:val="center"/>
            <w:hideMark/>
          </w:tcPr>
          <w:p w:rsidR="00370438" w:rsidRPr="00F8655D" w:rsidRDefault="00370438" w:rsidP="00F8655D">
            <w:pPr>
              <w:spacing w:line="360" w:lineRule="auto"/>
              <w:jc w:val="center"/>
              <w:rPr>
                <w:lang w:eastAsia="mk-MK"/>
              </w:rPr>
            </w:pPr>
            <w:r w:rsidRPr="00F8655D">
              <w:rPr>
                <w:lang w:eastAsia="mk-MK"/>
              </w:rPr>
              <w:t>Наслов </w:t>
            </w:r>
          </w:p>
        </w:tc>
        <w:tc>
          <w:tcPr>
            <w:tcW w:w="630" w:type="pct"/>
            <w:tcBorders>
              <w:bottom w:val="single" w:sz="4" w:space="0" w:color="auto"/>
            </w:tcBorders>
            <w:shd w:val="clear" w:color="auto" w:fill="FAE8B1"/>
            <w:vAlign w:val="center"/>
            <w:hideMark/>
          </w:tcPr>
          <w:p w:rsidR="00370438" w:rsidRPr="00F8655D" w:rsidRDefault="00370438" w:rsidP="00F8655D">
            <w:pPr>
              <w:spacing w:line="360" w:lineRule="auto"/>
              <w:jc w:val="center"/>
              <w:rPr>
                <w:lang w:eastAsia="mk-MK"/>
              </w:rPr>
            </w:pPr>
            <w:r w:rsidRPr="00F8655D">
              <w:rPr>
                <w:lang w:eastAsia="mk-MK"/>
              </w:rPr>
              <w:t>Донесен</w:t>
            </w:r>
          </w:p>
          <w:p w:rsidR="00370438" w:rsidRPr="00F8655D" w:rsidRDefault="00370438" w:rsidP="00F8655D">
            <w:pPr>
              <w:spacing w:line="360" w:lineRule="auto"/>
              <w:jc w:val="center"/>
              <w:rPr>
                <w:lang w:eastAsia="mk-MK"/>
              </w:rPr>
            </w:pPr>
            <w:r w:rsidRPr="00F8655D">
              <w:rPr>
                <w:lang w:eastAsia="mk-MK"/>
              </w:rPr>
              <w:t>на ден</w:t>
            </w:r>
          </w:p>
        </w:tc>
        <w:tc>
          <w:tcPr>
            <w:tcW w:w="630" w:type="pct"/>
            <w:tcBorders>
              <w:bottom w:val="single" w:sz="4" w:space="0" w:color="auto"/>
            </w:tcBorders>
            <w:shd w:val="clear" w:color="auto" w:fill="FAE8B1"/>
            <w:vAlign w:val="center"/>
            <w:hideMark/>
          </w:tcPr>
          <w:p w:rsidR="00370438" w:rsidRPr="00F8655D" w:rsidRDefault="00370438" w:rsidP="00F8655D">
            <w:pPr>
              <w:spacing w:line="360" w:lineRule="auto"/>
              <w:jc w:val="center"/>
              <w:rPr>
                <w:lang w:eastAsia="mk-MK"/>
              </w:rPr>
            </w:pPr>
            <w:r w:rsidRPr="00F8655D">
              <w:rPr>
                <w:lang w:eastAsia="mk-MK"/>
              </w:rPr>
              <w:t>Во сила на ден </w:t>
            </w:r>
          </w:p>
        </w:tc>
        <w:tc>
          <w:tcPr>
            <w:tcW w:w="51" w:type="pct"/>
            <w:shd w:val="clear" w:color="auto" w:fill="FAE8B1"/>
            <w:vAlign w:val="center"/>
            <w:hideMark/>
          </w:tcPr>
          <w:p w:rsidR="00370438" w:rsidRPr="00F8655D" w:rsidRDefault="00370438" w:rsidP="00F8655D">
            <w:pPr>
              <w:spacing w:line="360" w:lineRule="auto"/>
              <w:jc w:val="center"/>
              <w:rPr>
                <w:lang w:eastAsia="mk-MK"/>
              </w:rPr>
            </w:pPr>
          </w:p>
        </w:tc>
        <w:tc>
          <w:tcPr>
            <w:tcW w:w="51" w:type="pct"/>
            <w:shd w:val="clear" w:color="auto" w:fill="FAE8B1"/>
            <w:vAlign w:val="center"/>
            <w:hideMark/>
          </w:tcPr>
          <w:p w:rsidR="00370438" w:rsidRPr="00F8655D" w:rsidRDefault="00370438" w:rsidP="00F8655D">
            <w:pPr>
              <w:spacing w:line="360" w:lineRule="auto"/>
              <w:jc w:val="center"/>
              <w:rPr>
                <w:lang w:eastAsia="mk-MK"/>
              </w:rPr>
            </w:pPr>
          </w:p>
        </w:tc>
        <w:tc>
          <w:tcPr>
            <w:tcW w:w="143" w:type="pct"/>
            <w:shd w:val="clear" w:color="auto" w:fill="FAE8B1"/>
            <w:vAlign w:val="center"/>
            <w:hideMark/>
          </w:tcPr>
          <w:p w:rsidR="00370438" w:rsidRPr="00F8655D" w:rsidRDefault="00370438" w:rsidP="00F8655D">
            <w:pPr>
              <w:spacing w:line="360" w:lineRule="auto"/>
              <w:jc w:val="center"/>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001  </w:t>
            </w:r>
          </w:p>
        </w:tc>
        <w:tc>
          <w:tcPr>
            <w:tcW w:w="3052" w:type="pct"/>
            <w:gridSpan w:val="5"/>
            <w:shd w:val="clear" w:color="auto" w:fill="FFFFFF"/>
            <w:vAlign w:val="center"/>
            <w:hideMark/>
          </w:tcPr>
          <w:p w:rsidR="00370438" w:rsidRPr="00F8655D" w:rsidRDefault="00370438" w:rsidP="00F8655D">
            <w:pPr>
              <w:spacing w:line="360" w:lineRule="auto"/>
              <w:rPr>
                <w:b/>
                <w:lang w:eastAsia="mk-MK"/>
              </w:rPr>
            </w:pPr>
            <w:r w:rsidRPr="00F8655D">
              <w:rPr>
                <w:b/>
                <w:lang w:eastAsia="mk-MK"/>
              </w:rPr>
              <w:t>Статут на Советот на Европа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5/5/1949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3/8/1949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tcBorders>
              <w:bottom w:val="single" w:sz="4" w:space="0" w:color="auto"/>
            </w:tcBorders>
            <w:shd w:val="clear" w:color="auto" w:fill="FFFFFF"/>
            <w:vAlign w:val="center"/>
            <w:hideMark/>
          </w:tcPr>
          <w:p w:rsidR="00370438" w:rsidRPr="00F8655D" w:rsidRDefault="00370438" w:rsidP="00F8655D">
            <w:pPr>
              <w:spacing w:line="360" w:lineRule="auto"/>
              <w:rPr>
                <w:lang w:eastAsia="mk-MK"/>
              </w:rPr>
            </w:pPr>
          </w:p>
        </w:tc>
        <w:tc>
          <w:tcPr>
            <w:tcW w:w="712" w:type="pct"/>
            <w:tcBorders>
              <w:bottom w:val="single" w:sz="4" w:space="0" w:color="auto"/>
            </w:tcBorders>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tcBorders>
              <w:bottom w:val="single" w:sz="4" w:space="0" w:color="auto"/>
            </w:tcBorders>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9/11/1995</w:t>
            </w:r>
          </w:p>
        </w:tc>
        <w:tc>
          <w:tcPr>
            <w:tcW w:w="923" w:type="pct"/>
            <w:tcBorders>
              <w:bottom w:val="single" w:sz="4" w:space="0" w:color="auto"/>
            </w:tcBorders>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 9/11/1995</w:t>
            </w:r>
          </w:p>
        </w:tc>
        <w:tc>
          <w:tcPr>
            <w:tcW w:w="1535" w:type="pct"/>
            <w:gridSpan w:val="5"/>
            <w:tcBorders>
              <w:bottom w:val="single" w:sz="4" w:space="0" w:color="auto"/>
            </w:tcBorders>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002  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Општиот Договор за привилегии и имунитети на Советот на Европа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2/9/1949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10/9/1952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005  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за заштита на човековите права и основни слободи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4/11/1950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3/9/1953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9/11/1995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009  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бр.1 кон ЕКЧП</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20/3/1952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18/5/1954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14/6/1996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010  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кон Општиот Договор за приvилегии и имунитети на Советот на Европа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6/11/1952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11/7/1956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015  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еквивалентност на дипломите за прием на универзитети</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11/12/1953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20/4/1954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30/3/1994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016  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формалностите потребни за патентни апликации</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11/12/1953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1/6/1955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24/2/1998</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24/2/1998</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1/3/1998</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018  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Културна Конвенција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19/12/1954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5/5/1955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24/11/1995</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24/11/1995</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021  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 Конвенција за еквивалентност на периодите на универзитетска настава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15/12/1956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18/9/1957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30/3/1994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024  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екстрадиција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lastRenderedPageBreak/>
              <w:t>13/12/1957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18/4/1960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28/7/1999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26/10/1999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030  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взаемна помош во кривични работи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20/4/1959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12/6/1962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26/10/1999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032  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академско признавање на универзитетски квалификации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14/12/1959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27/11/1961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1/5/1994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035  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Социјална Повелба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18/10/1961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26/2/1965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5/5/1998</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31/3/2005</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30/4/2005</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037  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Европскаи договор запатување на плади лица со колективен пасош меѓу државите членки на Совет на Европа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16/12/1961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17/1/1962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24/2/1998</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24/2/1998</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25/3/1998</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041  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 xml:space="preserve">Конвенцијата за одговорност на хотелиери во </w:t>
            </w:r>
            <w:r w:rsidRPr="00F8655D">
              <w:rPr>
                <w:b/>
              </w:rPr>
              <w:lastRenderedPageBreak/>
              <w:t>врска со имотот на нивните гости</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lastRenderedPageBreak/>
              <w:t>17/12/1962  </w:t>
            </w:r>
          </w:p>
        </w:tc>
        <w:tc>
          <w:tcPr>
            <w:tcW w:w="630" w:type="pct"/>
            <w:shd w:val="clear" w:color="auto" w:fill="FFFFFF"/>
            <w:vAlign w:val="center"/>
            <w:hideMark/>
          </w:tcPr>
          <w:p w:rsidR="00CE2ED4" w:rsidRDefault="00CE2ED4"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lastRenderedPageBreak/>
              <w:t>15/2/1967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1/7/1994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044  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 бр.2 кон ЕКЧП со кој на Судот му дава надлежност да дава советодавни мислења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6/5/1963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21/9/1970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9/11/1995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045  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lang w:eastAsia="mk-MK"/>
              </w:rPr>
              <w:t>Протокол бр.3 кон ЕКЧП, со кои се менуваат членовите 29, 30 и 34 на Конвенцијата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6/5/1963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21/9/1970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9/11/1995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046  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lang w:eastAsia="mk-MK"/>
              </w:rPr>
              <w:t>Протокол бр.4 кон ЕКЧП за обезбедување на некои права и слободи кои не се веќе вклучени во Конвенцијата и првиот протокол кон неа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16/9/1963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2/5/1968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14/6/1996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 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047  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за унификација на некои точки во врска со материјалното право за патенти за инвентирање</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27/11/1963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1/8/1980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24/2/1998</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24/2/1998</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25/5/1998</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049  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 xml:space="preserve">Протокол кон Европската Конвенција за </w:t>
            </w:r>
            <w:r w:rsidRPr="00F8655D">
              <w:rPr>
                <w:b/>
              </w:rPr>
              <w:lastRenderedPageBreak/>
              <w:t>еквивалентност ан дипломите што доведуваат до прием на универзитети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3/6/1964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4/7/1964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1/5/1994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050  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за елаборација на Европската фармакопеја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22/7/1964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8/5/1974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1/7/1994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051  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надзор на условно осудени или условно отпуштени сторители на кривични дела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30/11/1964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22/8/1975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1/7/1994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055  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 бр.5 кон ЕКЧП со се менуваат членовите 22 и 40 на Конвенцијата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20/1/1966  </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20/12/1971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9/11/1995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058  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усвојување на деца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24/4/1967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26/4/1968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3/4/2001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15/1/2003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16/4/2003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062  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информирање во врска со странско право</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7/6/1968  </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 xml:space="preserve">17/12/1969 </w:t>
            </w:r>
            <w:r w:rsidRPr="00F8655D">
              <w:rPr>
                <w:color w:val="000000"/>
                <w:lang w:eastAsia="mk-MK"/>
              </w:rPr>
              <w:lastRenderedPageBreak/>
              <w:t>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8/12/2000</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15/1/2003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16/4/2003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069  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континуирано плаќање на стипендии за студенти кои студираат во странство</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12/12/1969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2/10/1971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1/5/1994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073  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трансфер на постапка по кривични предмети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15/5/1972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30/3/1978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8/11/2001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29/11/2004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1/3/2005</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085  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правниот статус на деца родени вон брак</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15/10/1975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11/8/1978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3/4/2001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29/11/2002</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1/3/2003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086  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Дополнителниот Прокол кон Европската Конвенција за екстрадиција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15/10/1975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20/8/1979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28/7/1999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26/10/1999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087  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 xml:space="preserve">Европската Конвенција за заштита на животни кои </w:t>
            </w:r>
            <w:r w:rsidRPr="00F8655D">
              <w:rPr>
                <w:b/>
              </w:rPr>
              <w:lastRenderedPageBreak/>
              <w:t>се чуваат за фармерски потреби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10/3/1976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10/9/1978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1/10/1994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088  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меѓународните ефекти на лишувањето од правото на користење на моторно возило</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3/6/1976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28/4/1983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1/7/1994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090  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сузбивање на тероризмот</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27/1/1977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4/8/1978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8/11/2001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29/11/2004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1/3/2005</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092  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трансмисија на молби за правна помош</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27/1/1977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28/2/1977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8/6/2000</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15/1/2003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 16/2/2003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097  </w:t>
            </w:r>
          </w:p>
        </w:tc>
        <w:tc>
          <w:tcPr>
            <w:tcW w:w="3052" w:type="pct"/>
            <w:gridSpan w:val="5"/>
            <w:shd w:val="clear" w:color="auto" w:fill="FFFFFF"/>
            <w:vAlign w:val="center"/>
            <w:hideMark/>
          </w:tcPr>
          <w:p w:rsidR="00370438" w:rsidRPr="00F8655D" w:rsidRDefault="00F608A1" w:rsidP="00F8655D">
            <w:pPr>
              <w:spacing w:line="360" w:lineRule="auto"/>
              <w:rPr>
                <w:b/>
                <w:lang w:eastAsia="mk-MK"/>
              </w:rPr>
            </w:pPr>
            <w:hyperlink r:id="rId69" w:history="1">
              <w:r w:rsidR="00370438" w:rsidRPr="00F8655D">
                <w:rPr>
                  <w:b/>
                  <w:lang w:eastAsia="mk-MK"/>
                </w:rPr>
                <w:t xml:space="preserve"> Дополнителен Протокол кон Европската конвенцијаза информирање во врска со странско право</w:t>
              </w:r>
            </w:hyperlink>
            <w:r w:rsidR="00370438" w:rsidRPr="00F8655D">
              <w:rPr>
                <w:b/>
                <w:lang w:eastAsia="mk-MK"/>
              </w:rPr>
              <w:t>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15/3/1978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31/8/1979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8/12/2000</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15/1/2003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16/4/2003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098  </w:t>
            </w:r>
          </w:p>
        </w:tc>
        <w:tc>
          <w:tcPr>
            <w:tcW w:w="3052" w:type="pct"/>
            <w:gridSpan w:val="5"/>
            <w:shd w:val="clear" w:color="auto" w:fill="FFFFFF"/>
            <w:vAlign w:val="center"/>
            <w:hideMark/>
          </w:tcPr>
          <w:p w:rsidR="00370438" w:rsidRPr="00F8655D" w:rsidRDefault="00370438" w:rsidP="00F8655D">
            <w:pPr>
              <w:spacing w:line="360" w:lineRule="auto"/>
              <w:rPr>
                <w:b/>
                <w:lang w:eastAsia="mk-MK"/>
              </w:rPr>
            </w:pPr>
            <w:r w:rsidRPr="00F8655D">
              <w:rPr>
                <w:b/>
                <w:lang w:eastAsia="mk-MK"/>
              </w:rPr>
              <w:t>Втор Дополнителен Протокол кон Европската конвенција за екстрадиција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17/3/1978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5/6/1983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26/10/1999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099  </w:t>
            </w:r>
          </w:p>
        </w:tc>
        <w:tc>
          <w:tcPr>
            <w:tcW w:w="3052" w:type="pct"/>
            <w:gridSpan w:val="5"/>
            <w:shd w:val="clear" w:color="auto" w:fill="FFFFFF"/>
            <w:vAlign w:val="center"/>
            <w:hideMark/>
          </w:tcPr>
          <w:p w:rsidR="00370438" w:rsidRPr="00F8655D" w:rsidRDefault="00370438" w:rsidP="00F8655D">
            <w:pPr>
              <w:spacing w:line="360" w:lineRule="auto"/>
              <w:rPr>
                <w:b/>
                <w:lang w:eastAsia="mk-MK"/>
              </w:rPr>
            </w:pPr>
            <w:r w:rsidRPr="00F8655D">
              <w:rPr>
                <w:b/>
                <w:lang w:eastAsia="mk-MK"/>
              </w:rPr>
              <w:t>Дополнителен Протокол кон Европската конвенција за взаемна помош во кривични предмети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17/3/1978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12/4/1982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26/10/1999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102  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заштита на живоптните за колење</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10/5/1979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11/6/1982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1/10/1994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104  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 за  заштита на Европскиот див свет и природни живеалишта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19/9/1979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1/6/1982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17/12/1998</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17/12/1998</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1/4/1999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105  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признавање и извршшување на одлуки во врска со старателство на деца и за реставрација на старателството на деца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20/5/1980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1/9/1983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3/4/2001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29/11/2002</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1/3/2003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108  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за заштита на поединците во поглед на автоматската обработка на податоци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28/1/1981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1/10/1985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24/3/2006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24/3/2006</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1/7/2006</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 за трансфер на осудени лица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21/3/1983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1/7/1985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28/7/1999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1/11/1999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бр. 6 кон ЕКЧП за укинување на смртната казна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28/4/1983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1/3/1985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14/6/1996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1/5/1997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117  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lang w:eastAsia="mk-MK"/>
              </w:rPr>
              <w:t>Протокол бр. 7 кон ЕКЧП- Конвенцијата за заштита на човековите права и основни слободи</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22/11/1984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1/11/1988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14/6/1996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 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1/7/1997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118  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бр. 8 кон ЕКЧП</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19/3/1985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1/1/1990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9/11/1995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 10/4/1997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120  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насилство и инкриминирано однесување за време на спортски настани особено на фудбалски натпревари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19/8/1985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1/11/1985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1/5/1994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 xml:space="preserve">Конвенцијата за заштита на архитектонското </w:t>
            </w:r>
            <w:r w:rsidRPr="00F8655D">
              <w:rPr>
                <w:b/>
              </w:rPr>
              <w:lastRenderedPageBreak/>
              <w:t>наследство на Европа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3/10/1985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1/12/1987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1/7/1994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Повелба за локална самоуправа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15/10/1985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1/9/1988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14/6/1996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6/6/1997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1/10/1997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123  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заштита на кичмени животни употребени за експериментални и други научни потреби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18/3/1986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1/1/1991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22/1/2004</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22/1/2004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1/8/2004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124  </w:t>
            </w:r>
          </w:p>
        </w:tc>
        <w:tc>
          <w:tcPr>
            <w:tcW w:w="3052" w:type="pct"/>
            <w:gridSpan w:val="5"/>
            <w:shd w:val="clear" w:color="auto" w:fill="FFFFFF"/>
            <w:vAlign w:val="center"/>
            <w:hideMark/>
          </w:tcPr>
          <w:p w:rsidR="00370438" w:rsidRPr="00F8655D" w:rsidRDefault="00370438" w:rsidP="00F8655D">
            <w:pPr>
              <w:spacing w:line="360" w:lineRule="auto"/>
              <w:jc w:val="center"/>
              <w:rPr>
                <w:lang w:eastAsia="mk-MK"/>
              </w:rPr>
            </w:pPr>
            <w:r w:rsidRPr="00F8655D">
              <w:rPr>
                <w:b/>
              </w:rPr>
              <w:t>Европската Конвенција за признавање на правната личност на меѓународните невладини организции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24/4/1986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1/1/1991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19/5/2000</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13/7/2000</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1/11/2000</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126  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спречување на тортура и нечовечки или понижувачки третман или казнување</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26/11/1987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1/2/1989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14/6/1996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6/6/1997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1/10/1997</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 xml:space="preserve">Европската Конвенција за прекугранична </w:t>
            </w:r>
            <w:r w:rsidRPr="00F8655D">
              <w:rPr>
                <w:b/>
              </w:rPr>
              <w:lastRenderedPageBreak/>
              <w:t>телевизија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5/5/1989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1/5/1993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30/5/2001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18/11/2003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1/3/2004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кон Европската Конвенција за елаборација на Европската фамакопеја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16/11/1989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1/11/1992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1/7/1994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за анти-допинг</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16/11/1989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1/3/1990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  </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30/3/1994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1/5/1994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141  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против перење пари, одземање, замрзнување и конфискација на приходи стекнати од криминал</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8/11/1990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1/9/1993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14/12/1999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19/5/2000</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1/9/2000</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142  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за измена на Европската Социјална Повелба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21/10/1991  </w:t>
            </w:r>
          </w:p>
        </w:tc>
        <w:tc>
          <w:tcPr>
            <w:tcW w:w="630" w:type="pct"/>
            <w:shd w:val="clear" w:color="auto" w:fill="FFFFFF"/>
            <w:vAlign w:val="center"/>
            <w:hideMark/>
          </w:tcPr>
          <w:p w:rsidR="00370438" w:rsidRPr="00F8655D" w:rsidRDefault="00370438" w:rsidP="00F8655D">
            <w:pPr>
              <w:spacing w:line="360" w:lineRule="auto"/>
              <w:rPr>
                <w:lang w:eastAsia="mk-MK"/>
              </w:rPr>
            </w:pPr>
            <w:r w:rsidRPr="00F8655D">
              <w:rPr>
                <w:lang w:eastAsia="mk-MK"/>
              </w:rPr>
              <w:t>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5/5/1998</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31/3/2005</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  </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143  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 xml:space="preserve">Европската Конвенција за заштита на </w:t>
            </w:r>
            <w:r w:rsidRPr="00F8655D">
              <w:rPr>
                <w:b/>
              </w:rPr>
              <w:lastRenderedPageBreak/>
              <w:t>археолошкото наследство (Ревидирана)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16/1/1992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25/5/1995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6/2/2006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6/2/2006</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7/8/2006</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147  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кинематографска копродукција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2/10/1992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1/4/1994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11/4/2002</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3/6/2003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1/10/2003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 бр.1 кон Европската Конвенција за превенција на тортура и нечовечки или понижувачкитретман или казнување</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4/11/1993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1/3/2002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14/6/1996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6/6/1997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1/3/2002</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152  </w:t>
            </w:r>
          </w:p>
        </w:tc>
        <w:tc>
          <w:tcPr>
            <w:tcW w:w="3052" w:type="pct"/>
            <w:gridSpan w:val="5"/>
            <w:shd w:val="clear" w:color="auto" w:fill="FFFFFF"/>
            <w:vAlign w:val="center"/>
            <w:hideMark/>
          </w:tcPr>
          <w:p w:rsidR="00370438" w:rsidRPr="00F8655D" w:rsidRDefault="00370438" w:rsidP="00F8655D">
            <w:pPr>
              <w:spacing w:line="360" w:lineRule="auto"/>
              <w:rPr>
                <w:lang w:eastAsia="mk-MK"/>
              </w:rPr>
            </w:pPr>
            <w:r w:rsidRPr="00F8655D">
              <w:rPr>
                <w:b/>
              </w:rPr>
              <w:t>Протокол бр.2 кон Европската Конвенција за превенција на тортура и нечовечки или понижувачкитретман или казнување</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4/11/1993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1/3/2002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14/6/1996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6/6/1997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1/3/2002</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 бр.11 кон ЕКЧП со кој реконструира контролната машинерија етаблирана со Конвенцијата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11/5/1994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1/11/1998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9/11/1995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1/11/1998</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157  </w:t>
            </w:r>
          </w:p>
        </w:tc>
        <w:tc>
          <w:tcPr>
            <w:tcW w:w="3052" w:type="pct"/>
            <w:gridSpan w:val="5"/>
            <w:shd w:val="clear" w:color="auto" w:fill="FFFFFF"/>
            <w:vAlign w:val="center"/>
            <w:hideMark/>
          </w:tcPr>
          <w:p w:rsidR="00370438" w:rsidRPr="00F8655D" w:rsidRDefault="00370438" w:rsidP="00F8655D">
            <w:pPr>
              <w:spacing w:line="360" w:lineRule="auto"/>
              <w:rPr>
                <w:b/>
                <w:lang w:eastAsia="mk-MK"/>
              </w:rPr>
            </w:pPr>
            <w:r w:rsidRPr="00F8655D">
              <w:rPr>
                <w:b/>
              </w:rPr>
              <w:t xml:space="preserve">Рамковната Конвенција за национални </w:t>
            </w:r>
            <w:r w:rsidRPr="00F8655D">
              <w:rPr>
                <w:b/>
              </w:rPr>
              <w:lastRenderedPageBreak/>
              <w:t>малцинства</w:t>
            </w:r>
            <w:r w:rsidRPr="00F8655D">
              <w:rPr>
                <w:b/>
                <w:lang w:eastAsia="mk-MK"/>
              </w:rPr>
              <w:t>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1/2/1995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1/2/1998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Потпис:</w:t>
            </w:r>
          </w:p>
          <w:p w:rsidR="00370438" w:rsidRPr="00F8655D" w:rsidRDefault="00370438" w:rsidP="00F8655D">
            <w:pPr>
              <w:spacing w:line="360" w:lineRule="auto"/>
              <w:jc w:val="center"/>
              <w:rPr>
                <w:color w:val="000000"/>
                <w:lang w:eastAsia="mk-MK"/>
              </w:rPr>
            </w:pPr>
            <w:r w:rsidRPr="00F8655D">
              <w:rPr>
                <w:color w:val="000000"/>
                <w:lang w:eastAsia="mk-MK"/>
              </w:rPr>
              <w:t> 25/7/1996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10/4/1997</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1/2/1998</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160  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вршење на правата на децата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25/1/1996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1/7/2000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3/4/2001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15/1/2003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1/5/2003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Шестиот Протокол кон Општиот договор за привилегии и имунитети на Советот на Европа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5/3/1996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1/11/1998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3/4/2001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29/11/2002</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30/12/2002</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163  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Социјална Повелба (Ревидирана)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3/5/1996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1/7/1999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Потпис:</w:t>
            </w:r>
          </w:p>
          <w:p w:rsidR="00370438" w:rsidRPr="00F8655D" w:rsidRDefault="00370438" w:rsidP="00F8655D">
            <w:pPr>
              <w:spacing w:line="360" w:lineRule="auto"/>
              <w:jc w:val="center"/>
              <w:rPr>
                <w:color w:val="000000"/>
                <w:lang w:eastAsia="mk-MK"/>
              </w:rPr>
            </w:pPr>
            <w:r w:rsidRPr="00F8655D">
              <w:rPr>
                <w:color w:val="000000"/>
                <w:lang w:eastAsia="mk-MK"/>
              </w:rPr>
              <w:t> 27/5/2009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6/1/2012</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1/3/2012</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за заштита на човековите права и дигнитетот на луѓето во поглед на апликацијата на билогијата и медицината: Конвенцијата за  човековите права и биомедицината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4/4/1997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1/12/1999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4/4/1997</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3/9/2009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1/1/2010</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за признавање на квалификациите во врска средно  образование во Европскиот регион</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11/4/1997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1/2/1999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Потпис:</w:t>
            </w:r>
          </w:p>
          <w:p w:rsidR="00370438" w:rsidRPr="00F8655D" w:rsidRDefault="00370438" w:rsidP="00F8655D">
            <w:pPr>
              <w:spacing w:line="360" w:lineRule="auto"/>
              <w:jc w:val="center"/>
              <w:rPr>
                <w:color w:val="000000"/>
                <w:lang w:eastAsia="mk-MK"/>
              </w:rPr>
            </w:pPr>
            <w:r w:rsidRPr="00F8655D">
              <w:rPr>
                <w:color w:val="000000"/>
                <w:lang w:eastAsia="mk-MK"/>
              </w:rPr>
              <w:lastRenderedPageBreak/>
              <w:t> 11/4/1997</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 xml:space="preserve">Ратификација или </w:t>
            </w:r>
            <w:r w:rsidRPr="00F8655D">
              <w:rPr>
                <w:color w:val="000000"/>
                <w:lang w:eastAsia="mk-MK"/>
              </w:rPr>
              <w:lastRenderedPageBreak/>
              <w:t>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29/11/2002</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lastRenderedPageBreak/>
              <w:t xml:space="preserve">Влезена во </w:t>
            </w:r>
            <w:r w:rsidRPr="00F8655D">
              <w:rPr>
                <w:lang w:eastAsia="mk-MK"/>
              </w:rPr>
              <w:lastRenderedPageBreak/>
              <w:t>сила:</w:t>
            </w:r>
          </w:p>
          <w:p w:rsidR="00370438" w:rsidRPr="00F8655D" w:rsidRDefault="00370438" w:rsidP="00F8655D">
            <w:pPr>
              <w:spacing w:line="360" w:lineRule="auto"/>
              <w:jc w:val="center"/>
              <w:rPr>
                <w:lang w:eastAsia="mk-MK"/>
              </w:rPr>
            </w:pPr>
            <w:r w:rsidRPr="00F8655D">
              <w:rPr>
                <w:lang w:eastAsia="mk-MK"/>
              </w:rPr>
              <w:t>1/1/2003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166  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Конвенција за државјанство</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6/11/1997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1/3/2000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6/11/1997</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3/6/2003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1/10/2003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167  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Дополнителниот Протокол кон Конвенцијата за трансфер на осудени лица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18/12/1997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1/6/2000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28/7/1999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1/6/2000</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168  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Дополнителниот Протокол кон Конвенцијата за заштита на човековите права и дигнитетот на лужето во поглед на примената на биологијата и медицината, како и за забрана на клонирање на луѓе</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12/1/1998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1/3/2001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12/1/1998</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3/9/2009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1/1/2010</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170  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 за измена на Конвенцијата за кичмените животни употребени за експериментални и други научни потреби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22/6/1998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2/12/2005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22/1/2004</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22/1/2004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2/12/2005</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173  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Кривично правната Конвенција против корупција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27/1/1999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1/7/2002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lastRenderedPageBreak/>
              <w:t>28/7/1999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 xml:space="preserve">Ратификација или </w:t>
            </w:r>
            <w:r w:rsidRPr="00F8655D">
              <w:rPr>
                <w:color w:val="000000"/>
                <w:lang w:eastAsia="mk-MK"/>
              </w:rPr>
              <w:lastRenderedPageBreak/>
              <w:t>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28/7/1999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lastRenderedPageBreak/>
              <w:t xml:space="preserve">Влезена во </w:t>
            </w:r>
            <w:r w:rsidRPr="00F8655D">
              <w:rPr>
                <w:lang w:eastAsia="mk-MK"/>
              </w:rPr>
              <w:lastRenderedPageBreak/>
              <w:t>сила:</w:t>
            </w:r>
          </w:p>
          <w:p w:rsidR="00370438" w:rsidRPr="00F8655D" w:rsidRDefault="00370438" w:rsidP="00F8655D">
            <w:pPr>
              <w:spacing w:line="360" w:lineRule="auto"/>
              <w:jc w:val="center"/>
              <w:rPr>
                <w:lang w:eastAsia="mk-MK"/>
              </w:rPr>
            </w:pPr>
            <w:r w:rsidRPr="00F8655D">
              <w:rPr>
                <w:lang w:eastAsia="mk-MK"/>
              </w:rPr>
              <w:t> 1/7/2002</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174  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Граѓанско правната Конвенција против корупција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4/11/1999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1/11/2003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8/6/2000</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29/11/2002</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1/11/2003</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176  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Европската Пејсажна Конвенција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20/10/2000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1/3/2004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15/1/2003</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18/11/2003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1/3/2004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177  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бр.12 кон ЕКЧП</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4/11/2000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1/4/2005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4/11/2000</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13/7/2004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 1/4/2005</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Дополнителниот Протокол кон Конвенцијата за заштита на поединците во поглед на автоматската обработка на лични податоци, во врска со супервизорните органи и прекугранични токови на податоците</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8/11/2001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1/7/2004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4/1/2008</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26/9/2008</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1/1/2009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182  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Вториот Допонителен Протокол кон Европската Конвенција за взаемна помош во кривични предмети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8/11/2001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1/2/2004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lastRenderedPageBreak/>
              <w:t> 8/11/2001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 xml:space="preserve">Ратификација или </w:t>
            </w:r>
            <w:r w:rsidRPr="00F8655D">
              <w:rPr>
                <w:color w:val="000000"/>
                <w:lang w:eastAsia="mk-MK"/>
              </w:rPr>
              <w:lastRenderedPageBreak/>
              <w:t>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16/12/2008</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lastRenderedPageBreak/>
              <w:t>Влезен во сила:</w:t>
            </w:r>
          </w:p>
          <w:p w:rsidR="00370438" w:rsidRPr="00F8655D" w:rsidRDefault="00370438" w:rsidP="00F8655D">
            <w:pPr>
              <w:spacing w:line="360" w:lineRule="auto"/>
              <w:jc w:val="center"/>
              <w:rPr>
                <w:lang w:eastAsia="mk-MK"/>
              </w:rPr>
            </w:pPr>
            <w:r w:rsidRPr="00F8655D">
              <w:rPr>
                <w:lang w:eastAsia="mk-MK"/>
              </w:rPr>
              <w:lastRenderedPageBreak/>
              <w:t>1/4/2009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185  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во врска со кибернетски (сајбер) криминал</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23/11/2001  </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1/7/2004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23/11/2001</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15/9/2004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1/1/2005</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186  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Дополнителен Протокол кон Конвенцијата за човековите права и биомедицината во врска со трансплантација на органи и ткива од човечко потекло</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24/1/2002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1/5/2006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15/3/2002</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3/9/2009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 1/1/2010</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187  </w:t>
            </w:r>
          </w:p>
        </w:tc>
        <w:tc>
          <w:tcPr>
            <w:tcW w:w="3052" w:type="pct"/>
            <w:gridSpan w:val="5"/>
            <w:shd w:val="clear" w:color="auto" w:fill="FFFFFF"/>
            <w:vAlign w:val="center"/>
            <w:hideMark/>
          </w:tcPr>
          <w:p w:rsidR="00370438" w:rsidRPr="00F8655D" w:rsidRDefault="00370438" w:rsidP="00F8655D">
            <w:pPr>
              <w:spacing w:line="360" w:lineRule="auto"/>
              <w:rPr>
                <w:b/>
                <w:lang w:eastAsia="mk-MK"/>
              </w:rPr>
            </w:pPr>
            <w:r w:rsidRPr="00F8655D">
              <w:rPr>
                <w:b/>
              </w:rPr>
              <w:t>Протоколот бр. 13 кон ЕКЧП во врска со укинување на смртната казна во сите околности</w:t>
            </w:r>
            <w:r w:rsidRPr="00F8655D">
              <w:rPr>
                <w:b/>
                <w:lang w:eastAsia="mk-MK"/>
              </w:rPr>
              <w:t>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3/5/2002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1/7/2003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3/5/2002</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13/7/2004</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1/11/2004</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189  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Дополнителниот Протокол кон Конвенцијата за кибернетскиот криминал, во врска со криминализација на акти од расистичка и ксенофобиска природа преку компјутерски системи</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28/1/2003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1/3/2006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14/11/2005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14/11/2005</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1/3/2006</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lastRenderedPageBreak/>
              <w:t>190  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со кој се менува Европската Конвенција за сузбивање на тероризмот</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15/5/2003  </w:t>
            </w:r>
          </w:p>
        </w:tc>
        <w:tc>
          <w:tcPr>
            <w:tcW w:w="630" w:type="pct"/>
            <w:shd w:val="clear" w:color="auto" w:fill="FFFFFF"/>
            <w:vAlign w:val="center"/>
            <w:hideMark/>
          </w:tcPr>
          <w:p w:rsidR="00370438" w:rsidRPr="00F8655D" w:rsidRDefault="00370438" w:rsidP="00F8655D">
            <w:pPr>
              <w:spacing w:line="360" w:lineRule="auto"/>
              <w:rPr>
                <w:lang w:eastAsia="mk-MK"/>
              </w:rPr>
            </w:pPr>
            <w:r w:rsidRPr="00F8655D">
              <w:rPr>
                <w:lang w:eastAsia="mk-MK"/>
              </w:rPr>
              <w:t>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15/5/2003</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14/11/2005</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  </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Дополнителниот Протокол кон Кривично правната Конвенција против корупција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15/5/2003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1/2/2005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15/5/2003</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14/11/2005</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 1/3/2006</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Протоколот бр. 14 кон ЕКЧП, со кој се менува контролниот систем на Конвенцијата</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13/5/2004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1/6/2010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15/9/2004</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15/6/2005</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Entered into force: 1/6/2010</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196  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на Советот на Европа за превенција на тероризам</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16/5/2005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1/6/2007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21/11/2006</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 23/3/2010</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1/7/2010</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197  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на Советот на Европа за акција против трговијата со луѓе</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16/5/2005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1/2/2008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17/11/2005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27/5/2009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1/9/2009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198  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на Советот на Европа за перење пари, потрага, замрзнување и конфискација на приходи од криминал и финансирање на тероризам</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16/5/2005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1/5/2008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17/11/2005</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27/5/2009</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1/9/2009</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199  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Рамковната Конвенција на Советот на Европа за вредноста на културното наследство за општеството</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27/10/2005  </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1/6/2011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24/9/2010</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8/7/2011</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1/11/2011</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201  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Конвенцијата на Советот а Европа за заштита на децата од сексуална експлоатација и сексуална злоупотреба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25/10/2007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1/7/2010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потпишана:</w:t>
            </w:r>
          </w:p>
          <w:p w:rsidR="00370438" w:rsidRPr="00F8655D" w:rsidRDefault="00370438" w:rsidP="00F8655D">
            <w:pPr>
              <w:spacing w:line="360" w:lineRule="auto"/>
              <w:jc w:val="center"/>
              <w:rPr>
                <w:color w:val="000000"/>
                <w:lang w:eastAsia="mk-MK"/>
              </w:rPr>
            </w:pPr>
            <w:r w:rsidRPr="00F8655D">
              <w:rPr>
                <w:color w:val="000000"/>
                <w:lang w:eastAsia="mk-MK"/>
              </w:rPr>
              <w:t> 25/10/2007</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11/6/2012</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Влезена во сила:</w:t>
            </w:r>
          </w:p>
          <w:p w:rsidR="00370438" w:rsidRPr="00F8655D" w:rsidRDefault="00370438" w:rsidP="00F8655D">
            <w:pPr>
              <w:spacing w:line="360" w:lineRule="auto"/>
              <w:jc w:val="center"/>
              <w:rPr>
                <w:lang w:eastAsia="mk-MK"/>
              </w:rPr>
            </w:pPr>
            <w:r w:rsidRPr="00F8655D">
              <w:rPr>
                <w:lang w:eastAsia="mk-MK"/>
              </w:rPr>
              <w:t> 1/10/2012</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204  </w:t>
            </w: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 xml:space="preserve">Протоколот бр.14 </w:t>
            </w:r>
            <w:hyperlink r:id="rId70" w:history="1">
              <w:r w:rsidRPr="00F8655D">
                <w:rPr>
                  <w:b/>
                  <w:color w:val="0066CC"/>
                  <w:lang w:eastAsia="mk-MK"/>
                </w:rPr>
                <w:t xml:space="preserve">bis </w:t>
              </w:r>
              <w:r w:rsidRPr="00F8655D">
                <w:rPr>
                  <w:b/>
                  <w:lang w:eastAsia="mk-MK"/>
                </w:rPr>
                <w:t>кон ЕКЧП</w:t>
              </w:r>
              <w:r w:rsidRPr="00F8655D">
                <w:rPr>
                  <w:b/>
                  <w:color w:val="0066CC"/>
                  <w:lang w:eastAsia="mk-MK"/>
                </w:rPr>
                <w:t xml:space="preserve"> </w:t>
              </w:r>
            </w:hyperlink>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27/5/2009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1/10/2009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w:t>
            </w:r>
          </w:p>
          <w:p w:rsidR="00370438" w:rsidRPr="00F8655D" w:rsidRDefault="00370438" w:rsidP="00F8655D">
            <w:pPr>
              <w:spacing w:line="360" w:lineRule="auto"/>
              <w:jc w:val="center"/>
              <w:rPr>
                <w:color w:val="000000"/>
                <w:lang w:eastAsia="mk-MK"/>
              </w:rPr>
            </w:pPr>
            <w:r w:rsidRPr="00F8655D">
              <w:rPr>
                <w:color w:val="000000"/>
                <w:lang w:eastAsia="mk-MK"/>
              </w:rPr>
              <w:t> 3/9/2009</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27/4/2010</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  </w:t>
            </w:r>
          </w:p>
        </w:tc>
        <w:tc>
          <w:tcPr>
            <w:tcW w:w="1535" w:type="pct"/>
            <w:gridSpan w:val="5"/>
            <w:shd w:val="clear" w:color="auto" w:fill="FFFFFF"/>
            <w:vAlign w:val="center"/>
            <w:hideMark/>
          </w:tcPr>
          <w:p w:rsidR="00370438" w:rsidRPr="00F8655D" w:rsidRDefault="00370438" w:rsidP="00F8655D">
            <w:pPr>
              <w:spacing w:line="360" w:lineRule="auto"/>
              <w:rPr>
                <w:lang w:eastAsia="mk-MK"/>
              </w:rPr>
            </w:pPr>
          </w:p>
        </w:tc>
      </w:tr>
      <w:tr w:rsidR="00370438" w:rsidRPr="00F8655D" w:rsidTr="00950DFA">
        <w:trPr>
          <w:tblCellSpacing w:w="7" w:type="dxa"/>
        </w:trPr>
        <w:tc>
          <w:tcPr>
            <w:tcW w:w="384" w:type="pct"/>
            <w:shd w:val="clear" w:color="auto" w:fill="FFFFFF"/>
            <w:vAlign w:val="center"/>
            <w:hideMark/>
          </w:tcPr>
          <w:p w:rsidR="00370438" w:rsidRDefault="00370438" w:rsidP="00F8655D">
            <w:pPr>
              <w:spacing w:line="360" w:lineRule="auto"/>
              <w:jc w:val="center"/>
              <w:rPr>
                <w:color w:val="000000"/>
                <w:lang w:val="mk-MK" w:eastAsia="mk-MK"/>
              </w:rPr>
            </w:pPr>
            <w:r w:rsidRPr="00F8655D">
              <w:rPr>
                <w:color w:val="000000"/>
                <w:lang w:eastAsia="mk-MK"/>
              </w:rPr>
              <w:t>209  </w:t>
            </w:r>
          </w:p>
          <w:p w:rsidR="00A97AF5" w:rsidRPr="00A97AF5" w:rsidRDefault="00A97AF5" w:rsidP="00F8655D">
            <w:pPr>
              <w:spacing w:line="360" w:lineRule="auto"/>
              <w:jc w:val="center"/>
              <w:rPr>
                <w:color w:val="000000"/>
                <w:lang w:val="mk-MK" w:eastAsia="mk-MK"/>
              </w:rPr>
            </w:pPr>
          </w:p>
        </w:tc>
        <w:tc>
          <w:tcPr>
            <w:tcW w:w="3052" w:type="pct"/>
            <w:gridSpan w:val="5"/>
            <w:shd w:val="clear" w:color="auto" w:fill="FFFFFF"/>
            <w:vAlign w:val="center"/>
            <w:hideMark/>
          </w:tcPr>
          <w:p w:rsidR="00370438" w:rsidRPr="00F8655D" w:rsidRDefault="00370438" w:rsidP="00F8655D">
            <w:pPr>
              <w:spacing w:line="360" w:lineRule="auto"/>
              <w:jc w:val="center"/>
              <w:rPr>
                <w:b/>
                <w:lang w:eastAsia="mk-MK"/>
              </w:rPr>
            </w:pPr>
            <w:r w:rsidRPr="00F8655D">
              <w:rPr>
                <w:b/>
              </w:rPr>
              <w:t>Трет Дополнителен Протокол кон Европската Конвенција за екстрадиција</w:t>
            </w:r>
          </w:p>
        </w:tc>
        <w:tc>
          <w:tcPr>
            <w:tcW w:w="630" w:type="pct"/>
            <w:shd w:val="clear" w:color="auto" w:fill="FFFFFF"/>
            <w:vAlign w:val="center"/>
            <w:hideMark/>
          </w:tcPr>
          <w:p w:rsidR="00D37093" w:rsidRDefault="00D37093" w:rsidP="00F8655D">
            <w:pPr>
              <w:spacing w:line="360" w:lineRule="auto"/>
              <w:jc w:val="center"/>
              <w:rPr>
                <w:color w:val="000000"/>
                <w:lang w:val="mk-MK" w:eastAsia="mk-MK"/>
              </w:rPr>
            </w:pPr>
          </w:p>
          <w:p w:rsidR="00370438" w:rsidRPr="00F8655D" w:rsidRDefault="00370438" w:rsidP="00F8655D">
            <w:pPr>
              <w:spacing w:line="360" w:lineRule="auto"/>
              <w:jc w:val="center"/>
              <w:rPr>
                <w:color w:val="000000"/>
                <w:lang w:eastAsia="mk-MK"/>
              </w:rPr>
            </w:pPr>
            <w:r w:rsidRPr="00F8655D">
              <w:rPr>
                <w:color w:val="000000"/>
                <w:lang w:eastAsia="mk-MK"/>
              </w:rPr>
              <w:t>10/11/2010  </w:t>
            </w:r>
          </w:p>
        </w:tc>
        <w:tc>
          <w:tcPr>
            <w:tcW w:w="630"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1/5/2012  </w:t>
            </w: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51"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3" w:type="pct"/>
            <w:shd w:val="clear" w:color="auto" w:fill="FFFFFF"/>
            <w:vAlign w:val="center"/>
            <w:hideMark/>
          </w:tcPr>
          <w:p w:rsidR="00370438" w:rsidRPr="00F8655D" w:rsidRDefault="00370438" w:rsidP="00F8655D">
            <w:pPr>
              <w:spacing w:line="360" w:lineRule="auto"/>
              <w:jc w:val="center"/>
              <w:rPr>
                <w:color w:val="000000"/>
                <w:lang w:eastAsia="mk-MK"/>
              </w:rPr>
            </w:pPr>
          </w:p>
        </w:tc>
      </w:tr>
      <w:tr w:rsidR="00370438" w:rsidRPr="00F8655D" w:rsidTr="00950DFA">
        <w:trPr>
          <w:tblCellSpacing w:w="7" w:type="dxa"/>
        </w:trPr>
        <w:tc>
          <w:tcPr>
            <w:tcW w:w="384" w:type="pct"/>
            <w:shd w:val="clear" w:color="auto" w:fill="FFFFFF"/>
            <w:vAlign w:val="center"/>
            <w:hideMark/>
          </w:tcPr>
          <w:p w:rsidR="00370438" w:rsidRPr="00F8655D" w:rsidRDefault="00370438" w:rsidP="00F8655D">
            <w:pPr>
              <w:spacing w:line="360" w:lineRule="auto"/>
              <w:rPr>
                <w:lang w:eastAsia="mk-MK"/>
              </w:rPr>
            </w:pP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потпишан: </w:t>
            </w:r>
          </w:p>
          <w:p w:rsidR="00370438" w:rsidRPr="00F8655D" w:rsidRDefault="00370438" w:rsidP="00F8655D">
            <w:pPr>
              <w:spacing w:line="360" w:lineRule="auto"/>
              <w:jc w:val="center"/>
              <w:rPr>
                <w:color w:val="000000"/>
                <w:lang w:eastAsia="mk-MK"/>
              </w:rPr>
            </w:pPr>
            <w:r w:rsidRPr="00F8655D">
              <w:rPr>
                <w:color w:val="000000"/>
                <w:lang w:eastAsia="mk-MK"/>
              </w:rPr>
              <w:t>10/11/2010</w:t>
            </w:r>
          </w:p>
        </w:tc>
        <w:tc>
          <w:tcPr>
            <w:tcW w:w="1402" w:type="pct"/>
            <w:gridSpan w:val="3"/>
            <w:shd w:val="clear" w:color="auto" w:fill="FFFFFF"/>
            <w:vAlign w:val="center"/>
            <w:hideMark/>
          </w:tcPr>
          <w:p w:rsidR="00370438" w:rsidRPr="00F8655D" w:rsidRDefault="00370438" w:rsidP="00F8655D">
            <w:pPr>
              <w:spacing w:line="360" w:lineRule="auto"/>
              <w:jc w:val="center"/>
              <w:rPr>
                <w:color w:val="000000"/>
                <w:lang w:eastAsia="mk-MK"/>
              </w:rPr>
            </w:pPr>
            <w:r w:rsidRPr="00F8655D">
              <w:rPr>
                <w:color w:val="000000"/>
                <w:lang w:eastAsia="mk-MK"/>
              </w:rPr>
              <w:t>Ратификација или пристапување:</w:t>
            </w:r>
          </w:p>
          <w:p w:rsidR="00370438" w:rsidRPr="00F8655D" w:rsidRDefault="00370438" w:rsidP="00F8655D">
            <w:pPr>
              <w:spacing w:line="360" w:lineRule="auto"/>
              <w:jc w:val="center"/>
              <w:rPr>
                <w:color w:val="000000"/>
                <w:lang w:eastAsia="mk-MK"/>
              </w:rPr>
            </w:pPr>
            <w:r w:rsidRPr="00F8655D">
              <w:rPr>
                <w:color w:val="000000"/>
                <w:lang w:eastAsia="mk-MK"/>
              </w:rPr>
              <w:t>21/11/2013</w:t>
            </w:r>
          </w:p>
        </w:tc>
        <w:tc>
          <w:tcPr>
            <w:tcW w:w="923" w:type="pct"/>
            <w:shd w:val="clear" w:color="auto" w:fill="FFFFFF"/>
            <w:vAlign w:val="center"/>
            <w:hideMark/>
          </w:tcPr>
          <w:p w:rsidR="00370438" w:rsidRPr="00F8655D" w:rsidRDefault="00370438" w:rsidP="00F8655D">
            <w:pPr>
              <w:spacing w:line="360" w:lineRule="auto"/>
              <w:jc w:val="center"/>
              <w:rPr>
                <w:lang w:eastAsia="mk-MK"/>
              </w:rPr>
            </w:pPr>
            <w:r w:rsidRPr="00F8655D">
              <w:rPr>
                <w:lang w:eastAsia="mk-MK"/>
              </w:rPr>
              <w:t>Влезен во сила:</w:t>
            </w:r>
          </w:p>
          <w:p w:rsidR="00370438" w:rsidRPr="00F8655D" w:rsidRDefault="00370438" w:rsidP="00F8655D">
            <w:pPr>
              <w:spacing w:line="360" w:lineRule="auto"/>
              <w:jc w:val="center"/>
              <w:rPr>
                <w:lang w:eastAsia="mk-MK"/>
              </w:rPr>
            </w:pPr>
            <w:r w:rsidRPr="00F8655D">
              <w:rPr>
                <w:lang w:eastAsia="mk-MK"/>
              </w:rPr>
              <w:t> 1/3/2014</w:t>
            </w:r>
          </w:p>
        </w:tc>
        <w:tc>
          <w:tcPr>
            <w:tcW w:w="1535" w:type="pct"/>
            <w:gridSpan w:val="5"/>
            <w:shd w:val="clear" w:color="auto" w:fill="FFFFFF"/>
            <w:vAlign w:val="center"/>
            <w:hideMark/>
          </w:tcPr>
          <w:p w:rsidR="00370438" w:rsidRPr="00F8655D" w:rsidRDefault="00370438" w:rsidP="00F8655D">
            <w:pPr>
              <w:spacing w:line="360" w:lineRule="auto"/>
              <w:rPr>
                <w:lang w:val="mk-MK" w:eastAsia="mk-MK"/>
              </w:rPr>
            </w:pPr>
            <w:r w:rsidRPr="00F8655D">
              <w:rPr>
                <w:lang w:eastAsia="mk-MK"/>
              </w:rPr>
              <w:t> </w:t>
            </w:r>
          </w:p>
          <w:p w:rsidR="00370438" w:rsidRPr="00F8655D" w:rsidRDefault="00370438" w:rsidP="00F8655D">
            <w:pPr>
              <w:spacing w:line="360" w:lineRule="auto"/>
              <w:rPr>
                <w:lang w:val="mk-MK" w:eastAsia="mk-MK"/>
              </w:rPr>
            </w:pPr>
          </w:p>
          <w:p w:rsidR="00370438" w:rsidRPr="00F8655D" w:rsidRDefault="00370438" w:rsidP="00F8655D">
            <w:pPr>
              <w:spacing w:line="360" w:lineRule="auto"/>
              <w:rPr>
                <w:lang w:val="mk-MK" w:eastAsia="mk-MK"/>
              </w:rPr>
            </w:pPr>
          </w:p>
          <w:p w:rsidR="00370438" w:rsidRDefault="00370438" w:rsidP="00F8655D">
            <w:pPr>
              <w:spacing w:line="360" w:lineRule="auto"/>
              <w:rPr>
                <w:lang w:val="mk-MK" w:eastAsia="mk-MK"/>
              </w:rPr>
            </w:pPr>
          </w:p>
          <w:p w:rsidR="00A97AF5" w:rsidRPr="00F8655D" w:rsidRDefault="00A97AF5" w:rsidP="00F8655D">
            <w:pPr>
              <w:spacing w:line="360" w:lineRule="auto"/>
              <w:rPr>
                <w:lang w:val="mk-MK" w:eastAsia="mk-MK"/>
              </w:rPr>
            </w:pPr>
          </w:p>
          <w:p w:rsidR="00370438" w:rsidRPr="00F8655D" w:rsidRDefault="00370438" w:rsidP="00F8655D">
            <w:pPr>
              <w:spacing w:line="360" w:lineRule="auto"/>
              <w:rPr>
                <w:lang w:val="mk-MK" w:eastAsia="mk-MK"/>
              </w:rPr>
            </w:pPr>
          </w:p>
        </w:tc>
      </w:tr>
      <w:tr w:rsidR="00370438" w:rsidRPr="00F8655D" w:rsidTr="00950DFA">
        <w:trPr>
          <w:trHeight w:val="911"/>
          <w:tblCellSpacing w:w="7" w:type="dxa"/>
        </w:trPr>
        <w:tc>
          <w:tcPr>
            <w:tcW w:w="384" w:type="pct"/>
            <w:shd w:val="clear" w:color="auto" w:fill="FFFFFF"/>
            <w:vAlign w:val="center"/>
            <w:hideMark/>
          </w:tcPr>
          <w:p w:rsidR="00370438" w:rsidRPr="00EA07BC" w:rsidRDefault="00EA07BC" w:rsidP="00F8655D">
            <w:pPr>
              <w:spacing w:line="360" w:lineRule="auto"/>
              <w:rPr>
                <w:lang w:val="mk-MK" w:eastAsia="mk-MK"/>
              </w:rPr>
            </w:pPr>
            <w:r>
              <w:rPr>
                <w:lang w:val="mk-MK" w:eastAsia="mk-MK"/>
              </w:rPr>
              <w:lastRenderedPageBreak/>
              <w:t>213</w:t>
            </w:r>
          </w:p>
        </w:tc>
        <w:tc>
          <w:tcPr>
            <w:tcW w:w="712" w:type="pct"/>
            <w:shd w:val="clear" w:color="auto" w:fill="FFFFFF"/>
            <w:vAlign w:val="center"/>
            <w:hideMark/>
          </w:tcPr>
          <w:p w:rsidR="00370438" w:rsidRPr="00F8655D" w:rsidRDefault="00370438" w:rsidP="00F8655D">
            <w:pPr>
              <w:spacing w:line="360" w:lineRule="auto"/>
              <w:jc w:val="center"/>
              <w:rPr>
                <w:color w:val="000000"/>
                <w:lang w:eastAsia="mk-MK"/>
              </w:rPr>
            </w:pPr>
          </w:p>
        </w:tc>
        <w:tc>
          <w:tcPr>
            <w:tcW w:w="1402" w:type="pct"/>
            <w:gridSpan w:val="3"/>
            <w:shd w:val="clear" w:color="auto" w:fill="FFFFFF"/>
            <w:vAlign w:val="center"/>
            <w:hideMark/>
          </w:tcPr>
          <w:p w:rsidR="00370438" w:rsidRPr="00950DFA" w:rsidRDefault="00E543DA" w:rsidP="00950DFA">
            <w:pPr>
              <w:spacing w:line="360" w:lineRule="auto"/>
              <w:jc w:val="center"/>
              <w:rPr>
                <w:b/>
                <w:color w:val="000000"/>
                <w:lang w:val="mk-MK" w:eastAsia="mk-MK"/>
              </w:rPr>
            </w:pPr>
            <w:r w:rsidRPr="00950DFA">
              <w:rPr>
                <w:b/>
                <w:color w:val="000000"/>
                <w:lang w:val="mk-MK" w:eastAsia="mk-MK"/>
              </w:rPr>
              <w:t>Протокол бр.15 кон Е</w:t>
            </w:r>
            <w:r w:rsidR="00950DFA" w:rsidRPr="00950DFA">
              <w:rPr>
                <w:b/>
                <w:color w:val="000000"/>
                <w:lang w:val="mk-MK" w:eastAsia="mk-MK"/>
              </w:rPr>
              <w:t>вропската конвенција за човекови права</w:t>
            </w:r>
          </w:p>
        </w:tc>
        <w:tc>
          <w:tcPr>
            <w:tcW w:w="923" w:type="pct"/>
            <w:shd w:val="clear" w:color="auto" w:fill="FFFFFF"/>
            <w:vAlign w:val="center"/>
            <w:hideMark/>
          </w:tcPr>
          <w:p w:rsidR="00E543DA" w:rsidRDefault="00E543DA" w:rsidP="00E543DA">
            <w:pPr>
              <w:spacing w:line="360" w:lineRule="auto"/>
              <w:jc w:val="center"/>
              <w:rPr>
                <w:lang w:val="mk-MK" w:eastAsia="mk-MK"/>
              </w:rPr>
            </w:pPr>
          </w:p>
          <w:p w:rsidR="00370438" w:rsidRPr="00F8655D" w:rsidRDefault="00370438" w:rsidP="00E543DA">
            <w:pPr>
              <w:spacing w:line="360" w:lineRule="auto"/>
              <w:jc w:val="center"/>
              <w:rPr>
                <w:lang w:eastAsia="mk-MK"/>
              </w:rPr>
            </w:pPr>
          </w:p>
        </w:tc>
        <w:tc>
          <w:tcPr>
            <w:tcW w:w="1535" w:type="pct"/>
            <w:gridSpan w:val="5"/>
            <w:shd w:val="clear" w:color="auto" w:fill="FFFFFF"/>
            <w:vAlign w:val="center"/>
            <w:hideMark/>
          </w:tcPr>
          <w:p w:rsidR="00370438" w:rsidRPr="00950DFA" w:rsidRDefault="00950DFA" w:rsidP="00950DFA">
            <w:pPr>
              <w:spacing w:line="360" w:lineRule="auto"/>
              <w:rPr>
                <w:lang w:val="mk-MK" w:eastAsia="mk-MK"/>
              </w:rPr>
            </w:pPr>
            <w:r>
              <w:rPr>
                <w:lang w:val="mk-MK" w:eastAsia="mk-MK"/>
              </w:rPr>
              <w:t xml:space="preserve">24/06/2013      01.08.2021   </w:t>
            </w:r>
          </w:p>
        </w:tc>
      </w:tr>
      <w:tr w:rsidR="00370438" w:rsidRPr="00F8655D" w:rsidTr="00950DFA">
        <w:trPr>
          <w:trHeight w:val="1163"/>
          <w:tblCellSpacing w:w="7" w:type="dxa"/>
        </w:trPr>
        <w:tc>
          <w:tcPr>
            <w:tcW w:w="384" w:type="pct"/>
            <w:tcBorders>
              <w:bottom w:val="single" w:sz="4" w:space="0" w:color="auto"/>
            </w:tcBorders>
            <w:shd w:val="clear" w:color="auto" w:fill="FFFFFF"/>
            <w:vAlign w:val="center"/>
            <w:hideMark/>
          </w:tcPr>
          <w:p w:rsidR="00370438" w:rsidRPr="00F8655D" w:rsidRDefault="00370438" w:rsidP="00F8655D">
            <w:pPr>
              <w:spacing w:line="360" w:lineRule="auto"/>
              <w:rPr>
                <w:lang w:eastAsia="mk-MK"/>
              </w:rPr>
            </w:pPr>
          </w:p>
        </w:tc>
        <w:tc>
          <w:tcPr>
            <w:tcW w:w="712" w:type="pct"/>
            <w:tcBorders>
              <w:bottom w:val="single" w:sz="4" w:space="0" w:color="auto"/>
            </w:tcBorders>
            <w:shd w:val="clear" w:color="auto" w:fill="FFFFFF"/>
            <w:vAlign w:val="center"/>
            <w:hideMark/>
          </w:tcPr>
          <w:p w:rsidR="00370438" w:rsidRPr="00F8655D" w:rsidRDefault="00370438" w:rsidP="00F8655D">
            <w:pPr>
              <w:spacing w:line="360" w:lineRule="auto"/>
              <w:jc w:val="center"/>
              <w:rPr>
                <w:color w:val="000000"/>
                <w:lang w:eastAsia="mk-MK"/>
              </w:rPr>
            </w:pPr>
          </w:p>
        </w:tc>
        <w:tc>
          <w:tcPr>
            <w:tcW w:w="1402" w:type="pct"/>
            <w:gridSpan w:val="3"/>
            <w:tcBorders>
              <w:bottom w:val="single" w:sz="4" w:space="0" w:color="auto"/>
            </w:tcBorders>
            <w:shd w:val="clear" w:color="auto" w:fill="FFFFFF"/>
            <w:vAlign w:val="center"/>
            <w:hideMark/>
          </w:tcPr>
          <w:p w:rsidR="00E543DA" w:rsidRPr="00F8655D" w:rsidRDefault="00E543DA" w:rsidP="00E543DA">
            <w:pPr>
              <w:spacing w:line="360" w:lineRule="auto"/>
              <w:jc w:val="center"/>
              <w:rPr>
                <w:color w:val="000000"/>
                <w:lang w:eastAsia="mk-MK"/>
              </w:rPr>
            </w:pPr>
            <w:r w:rsidRPr="00F8655D">
              <w:rPr>
                <w:color w:val="000000"/>
                <w:lang w:eastAsia="mk-MK"/>
              </w:rPr>
              <w:t>Ратификација или пристапување:</w:t>
            </w:r>
          </w:p>
          <w:p w:rsidR="00370438" w:rsidRPr="00950DFA" w:rsidRDefault="00950DFA" w:rsidP="00950DFA">
            <w:pPr>
              <w:spacing w:line="360" w:lineRule="auto"/>
              <w:jc w:val="center"/>
              <w:rPr>
                <w:color w:val="000000"/>
                <w:lang w:val="mk-MK" w:eastAsia="mk-MK"/>
              </w:rPr>
            </w:pPr>
            <w:r>
              <w:rPr>
                <w:color w:val="000000"/>
                <w:lang w:val="mk-MK" w:eastAsia="mk-MK"/>
              </w:rPr>
              <w:t>16</w:t>
            </w:r>
            <w:r w:rsidR="00E543DA" w:rsidRPr="00F8655D">
              <w:rPr>
                <w:color w:val="000000"/>
                <w:lang w:eastAsia="mk-MK"/>
              </w:rPr>
              <w:t>/</w:t>
            </w:r>
            <w:r>
              <w:rPr>
                <w:color w:val="000000"/>
                <w:lang w:val="mk-MK" w:eastAsia="mk-MK"/>
              </w:rPr>
              <w:t>06</w:t>
            </w:r>
            <w:r w:rsidR="00E543DA" w:rsidRPr="00F8655D">
              <w:rPr>
                <w:color w:val="000000"/>
                <w:lang w:eastAsia="mk-MK"/>
              </w:rPr>
              <w:t>/201</w:t>
            </w:r>
            <w:r>
              <w:rPr>
                <w:color w:val="000000"/>
                <w:lang w:val="mk-MK" w:eastAsia="mk-MK"/>
              </w:rPr>
              <w:t>6</w:t>
            </w:r>
          </w:p>
        </w:tc>
        <w:tc>
          <w:tcPr>
            <w:tcW w:w="923" w:type="pct"/>
            <w:tcBorders>
              <w:bottom w:val="single" w:sz="4" w:space="0" w:color="auto"/>
            </w:tcBorders>
            <w:shd w:val="clear" w:color="auto" w:fill="FFFFFF"/>
            <w:vAlign w:val="center"/>
            <w:hideMark/>
          </w:tcPr>
          <w:p w:rsidR="00E543DA" w:rsidRPr="00F8655D" w:rsidRDefault="00E543DA" w:rsidP="00E543DA">
            <w:pPr>
              <w:spacing w:line="360" w:lineRule="auto"/>
              <w:jc w:val="center"/>
              <w:rPr>
                <w:lang w:eastAsia="mk-MK"/>
              </w:rPr>
            </w:pPr>
            <w:r w:rsidRPr="00F8655D">
              <w:rPr>
                <w:lang w:eastAsia="mk-MK"/>
              </w:rPr>
              <w:t>Влезен во сила:</w:t>
            </w:r>
          </w:p>
          <w:p w:rsidR="00370438" w:rsidRPr="00F8655D" w:rsidRDefault="00950DFA" w:rsidP="00950DFA">
            <w:pPr>
              <w:spacing w:line="360" w:lineRule="auto"/>
              <w:jc w:val="center"/>
              <w:rPr>
                <w:lang w:eastAsia="mk-MK"/>
              </w:rPr>
            </w:pPr>
            <w:r>
              <w:rPr>
                <w:lang w:val="mk-MK" w:eastAsia="mk-MK"/>
              </w:rPr>
              <w:t>01</w:t>
            </w:r>
            <w:r w:rsidR="00E543DA" w:rsidRPr="00F8655D">
              <w:rPr>
                <w:lang w:eastAsia="mk-MK"/>
              </w:rPr>
              <w:t>/</w:t>
            </w:r>
            <w:r>
              <w:rPr>
                <w:lang w:val="mk-MK" w:eastAsia="mk-MK"/>
              </w:rPr>
              <w:t>08</w:t>
            </w:r>
            <w:r w:rsidR="00E543DA" w:rsidRPr="00F8655D">
              <w:rPr>
                <w:lang w:eastAsia="mk-MK"/>
              </w:rPr>
              <w:t>/20</w:t>
            </w:r>
            <w:r>
              <w:rPr>
                <w:lang w:val="mk-MK" w:eastAsia="mk-MK"/>
              </w:rPr>
              <w:t>2</w:t>
            </w:r>
            <w:r w:rsidR="00E543DA" w:rsidRPr="00F8655D">
              <w:rPr>
                <w:lang w:eastAsia="mk-MK"/>
              </w:rPr>
              <w:t>1</w:t>
            </w:r>
          </w:p>
        </w:tc>
        <w:tc>
          <w:tcPr>
            <w:tcW w:w="1535" w:type="pct"/>
            <w:gridSpan w:val="5"/>
            <w:tcBorders>
              <w:bottom w:val="single" w:sz="4" w:space="0" w:color="auto"/>
            </w:tcBorders>
            <w:shd w:val="clear" w:color="auto" w:fill="FFFFFF"/>
            <w:vAlign w:val="center"/>
            <w:hideMark/>
          </w:tcPr>
          <w:p w:rsidR="00370438" w:rsidRPr="00F8655D" w:rsidRDefault="00370438" w:rsidP="00F8655D">
            <w:pPr>
              <w:spacing w:line="360" w:lineRule="auto"/>
              <w:rPr>
                <w:lang w:eastAsia="mk-MK"/>
              </w:rPr>
            </w:pPr>
          </w:p>
        </w:tc>
      </w:tr>
      <w:tr w:rsidR="004E3AB7" w:rsidRPr="00F8655D" w:rsidTr="00950DFA">
        <w:trPr>
          <w:trHeight w:val="1163"/>
          <w:tblCellSpacing w:w="7" w:type="dxa"/>
        </w:trPr>
        <w:tc>
          <w:tcPr>
            <w:tcW w:w="384" w:type="pct"/>
            <w:tcBorders>
              <w:bottom w:val="single" w:sz="4" w:space="0" w:color="auto"/>
            </w:tcBorders>
            <w:shd w:val="clear" w:color="auto" w:fill="FFFFFF"/>
            <w:vAlign w:val="center"/>
            <w:hideMark/>
          </w:tcPr>
          <w:p w:rsidR="004E3AB7" w:rsidRPr="00E543DA" w:rsidRDefault="00E543DA" w:rsidP="00F8655D">
            <w:pPr>
              <w:spacing w:line="360" w:lineRule="auto"/>
              <w:rPr>
                <w:lang w:val="mk-MK" w:eastAsia="mk-MK"/>
              </w:rPr>
            </w:pPr>
            <w:r>
              <w:rPr>
                <w:lang w:val="mk-MK" w:eastAsia="mk-MK"/>
              </w:rPr>
              <w:t>214</w:t>
            </w:r>
          </w:p>
        </w:tc>
        <w:tc>
          <w:tcPr>
            <w:tcW w:w="712" w:type="pct"/>
            <w:tcBorders>
              <w:bottom w:val="single" w:sz="4" w:space="0" w:color="auto"/>
            </w:tcBorders>
            <w:shd w:val="clear" w:color="auto" w:fill="FFFFFF"/>
            <w:vAlign w:val="center"/>
            <w:hideMark/>
          </w:tcPr>
          <w:p w:rsidR="004E3AB7" w:rsidRPr="00F8655D" w:rsidRDefault="004E3AB7" w:rsidP="00F8655D">
            <w:pPr>
              <w:spacing w:line="360" w:lineRule="auto"/>
              <w:jc w:val="center"/>
              <w:rPr>
                <w:color w:val="000000"/>
                <w:lang w:eastAsia="mk-MK"/>
              </w:rPr>
            </w:pPr>
          </w:p>
        </w:tc>
        <w:tc>
          <w:tcPr>
            <w:tcW w:w="1402" w:type="pct"/>
            <w:gridSpan w:val="3"/>
            <w:tcBorders>
              <w:top w:val="single" w:sz="4" w:space="0" w:color="auto"/>
              <w:bottom w:val="single" w:sz="4" w:space="0" w:color="auto"/>
            </w:tcBorders>
            <w:shd w:val="clear" w:color="auto" w:fill="FFFFFF"/>
            <w:vAlign w:val="center"/>
            <w:hideMark/>
          </w:tcPr>
          <w:p w:rsidR="004E3AB7" w:rsidRDefault="00E543DA" w:rsidP="00950DFA">
            <w:pPr>
              <w:spacing w:line="360" w:lineRule="auto"/>
              <w:jc w:val="center"/>
              <w:rPr>
                <w:b/>
                <w:color w:val="000000"/>
                <w:lang w:val="mk-MK" w:eastAsia="mk-MK"/>
              </w:rPr>
            </w:pPr>
            <w:r w:rsidRPr="00950DFA">
              <w:rPr>
                <w:b/>
                <w:color w:val="000000"/>
                <w:lang w:val="mk-MK" w:eastAsia="mk-MK"/>
              </w:rPr>
              <w:t>Протокол бр.16 кон Е</w:t>
            </w:r>
            <w:r w:rsidR="00950DFA" w:rsidRPr="00950DFA">
              <w:rPr>
                <w:b/>
                <w:color w:val="000000"/>
                <w:lang w:val="mk-MK" w:eastAsia="mk-MK"/>
              </w:rPr>
              <w:t>вропската конвенција за човекови права</w:t>
            </w:r>
          </w:p>
          <w:p w:rsidR="00950DFA" w:rsidRDefault="00950DFA" w:rsidP="00950DFA">
            <w:pPr>
              <w:spacing w:line="360" w:lineRule="auto"/>
              <w:jc w:val="center"/>
              <w:rPr>
                <w:b/>
                <w:color w:val="000000"/>
                <w:lang w:val="mk-MK" w:eastAsia="mk-MK"/>
              </w:rPr>
            </w:pPr>
          </w:p>
          <w:p w:rsidR="00950DFA" w:rsidRPr="00950DFA" w:rsidRDefault="00950DFA" w:rsidP="00950DFA">
            <w:pPr>
              <w:spacing w:line="360" w:lineRule="auto"/>
              <w:jc w:val="center"/>
              <w:rPr>
                <w:b/>
                <w:color w:val="000000"/>
                <w:lang w:val="mk-MK" w:eastAsia="mk-MK"/>
              </w:rPr>
            </w:pPr>
          </w:p>
        </w:tc>
        <w:tc>
          <w:tcPr>
            <w:tcW w:w="923" w:type="pct"/>
            <w:tcBorders>
              <w:top w:val="single" w:sz="4" w:space="0" w:color="auto"/>
              <w:bottom w:val="single" w:sz="4" w:space="0" w:color="auto"/>
            </w:tcBorders>
            <w:shd w:val="clear" w:color="auto" w:fill="FFFFFF"/>
            <w:vAlign w:val="center"/>
            <w:hideMark/>
          </w:tcPr>
          <w:p w:rsidR="004E3AB7" w:rsidRPr="00F8655D" w:rsidRDefault="004E3AB7" w:rsidP="00F8655D">
            <w:pPr>
              <w:spacing w:line="360" w:lineRule="auto"/>
              <w:jc w:val="center"/>
              <w:rPr>
                <w:lang w:eastAsia="mk-MK"/>
              </w:rPr>
            </w:pPr>
          </w:p>
        </w:tc>
        <w:tc>
          <w:tcPr>
            <w:tcW w:w="1535" w:type="pct"/>
            <w:gridSpan w:val="5"/>
            <w:tcBorders>
              <w:bottom w:val="single" w:sz="4" w:space="0" w:color="auto"/>
            </w:tcBorders>
            <w:shd w:val="clear" w:color="auto" w:fill="FFFFFF"/>
            <w:vAlign w:val="center"/>
            <w:hideMark/>
          </w:tcPr>
          <w:p w:rsidR="004E3AB7" w:rsidRPr="00950DFA" w:rsidRDefault="00950DFA" w:rsidP="00F8655D">
            <w:pPr>
              <w:spacing w:line="360" w:lineRule="auto"/>
              <w:rPr>
                <w:lang w:val="mk-MK" w:eastAsia="mk-MK"/>
              </w:rPr>
            </w:pPr>
            <w:r>
              <w:rPr>
                <w:lang w:val="mk-MK" w:eastAsia="mk-MK"/>
              </w:rPr>
              <w:t>02/10/2013       01/08/2018</w:t>
            </w:r>
          </w:p>
        </w:tc>
      </w:tr>
      <w:tr w:rsidR="00950DFA" w:rsidRPr="00F8655D" w:rsidTr="00950DFA">
        <w:trPr>
          <w:gridAfter w:val="7"/>
          <w:wAfter w:w="2649" w:type="pct"/>
          <w:trHeight w:val="1163"/>
          <w:tblCellSpacing w:w="7" w:type="dxa"/>
        </w:trPr>
        <w:tc>
          <w:tcPr>
            <w:tcW w:w="1399" w:type="pct"/>
            <w:gridSpan w:val="3"/>
            <w:tcBorders>
              <w:bottom w:val="single" w:sz="4" w:space="0" w:color="auto"/>
            </w:tcBorders>
            <w:shd w:val="clear" w:color="auto" w:fill="FFFFFF"/>
            <w:vAlign w:val="center"/>
            <w:hideMark/>
          </w:tcPr>
          <w:p w:rsidR="00950DFA" w:rsidRPr="00F8655D" w:rsidRDefault="00950DFA" w:rsidP="00950DFA">
            <w:pPr>
              <w:spacing w:line="360" w:lineRule="auto"/>
              <w:jc w:val="center"/>
              <w:rPr>
                <w:color w:val="000000"/>
                <w:lang w:eastAsia="mk-MK"/>
              </w:rPr>
            </w:pPr>
            <w:r w:rsidRPr="00F8655D">
              <w:rPr>
                <w:color w:val="000000"/>
                <w:lang w:eastAsia="mk-MK"/>
              </w:rPr>
              <w:t>Ратификација или пристапување:</w:t>
            </w:r>
          </w:p>
          <w:p w:rsidR="00950DFA" w:rsidRPr="00950DFA" w:rsidRDefault="00950DFA" w:rsidP="00950DFA">
            <w:pPr>
              <w:spacing w:line="360" w:lineRule="auto"/>
              <w:jc w:val="center"/>
              <w:rPr>
                <w:color w:val="000000"/>
                <w:lang w:val="mk-MK" w:eastAsia="mk-MK"/>
              </w:rPr>
            </w:pPr>
            <w:r>
              <w:rPr>
                <w:color w:val="000000"/>
                <w:lang w:val="mk-MK" w:eastAsia="mk-MK"/>
              </w:rPr>
              <w:t>09</w:t>
            </w:r>
            <w:r w:rsidRPr="00F8655D">
              <w:rPr>
                <w:color w:val="000000"/>
                <w:lang w:eastAsia="mk-MK"/>
              </w:rPr>
              <w:t>/</w:t>
            </w:r>
            <w:r>
              <w:rPr>
                <w:color w:val="000000"/>
                <w:lang w:val="mk-MK" w:eastAsia="mk-MK"/>
              </w:rPr>
              <w:t>09</w:t>
            </w:r>
            <w:r w:rsidRPr="00F8655D">
              <w:rPr>
                <w:color w:val="000000"/>
                <w:lang w:eastAsia="mk-MK"/>
              </w:rPr>
              <w:t>/20</w:t>
            </w:r>
            <w:r>
              <w:rPr>
                <w:color w:val="000000"/>
                <w:lang w:val="mk-MK" w:eastAsia="mk-MK"/>
              </w:rPr>
              <w:t>2</w:t>
            </w:r>
            <w:r w:rsidRPr="00F8655D">
              <w:rPr>
                <w:color w:val="000000"/>
                <w:lang w:eastAsia="mk-MK"/>
              </w:rPr>
              <w:t>1</w:t>
            </w:r>
          </w:p>
        </w:tc>
        <w:tc>
          <w:tcPr>
            <w:tcW w:w="923" w:type="pct"/>
            <w:tcBorders>
              <w:bottom w:val="single" w:sz="4" w:space="0" w:color="auto"/>
            </w:tcBorders>
            <w:shd w:val="clear" w:color="auto" w:fill="FFFFFF"/>
            <w:vAlign w:val="center"/>
            <w:hideMark/>
          </w:tcPr>
          <w:p w:rsidR="00950DFA" w:rsidRPr="00F8655D" w:rsidRDefault="00950DFA" w:rsidP="00800589">
            <w:pPr>
              <w:spacing w:line="360" w:lineRule="auto"/>
              <w:jc w:val="center"/>
              <w:rPr>
                <w:lang w:eastAsia="mk-MK"/>
              </w:rPr>
            </w:pPr>
            <w:r w:rsidRPr="00F8655D">
              <w:rPr>
                <w:lang w:eastAsia="mk-MK"/>
              </w:rPr>
              <w:t>Влезен во сила:</w:t>
            </w:r>
          </w:p>
          <w:p w:rsidR="00950DFA" w:rsidRPr="00F8655D" w:rsidRDefault="00950DFA" w:rsidP="00950DFA">
            <w:pPr>
              <w:spacing w:line="360" w:lineRule="auto"/>
              <w:jc w:val="center"/>
              <w:rPr>
                <w:lang w:eastAsia="mk-MK"/>
              </w:rPr>
            </w:pPr>
            <w:r>
              <w:rPr>
                <w:lang w:val="mk-MK" w:eastAsia="mk-MK"/>
              </w:rPr>
              <w:t>01</w:t>
            </w:r>
            <w:r w:rsidRPr="00F8655D">
              <w:rPr>
                <w:lang w:eastAsia="mk-MK"/>
              </w:rPr>
              <w:t>/</w:t>
            </w:r>
            <w:r>
              <w:rPr>
                <w:lang w:val="mk-MK" w:eastAsia="mk-MK"/>
              </w:rPr>
              <w:t>01</w:t>
            </w:r>
            <w:r w:rsidRPr="00F8655D">
              <w:rPr>
                <w:lang w:eastAsia="mk-MK"/>
              </w:rPr>
              <w:t>/20</w:t>
            </w:r>
            <w:r>
              <w:rPr>
                <w:lang w:val="mk-MK" w:eastAsia="mk-MK"/>
              </w:rPr>
              <w:t>24</w:t>
            </w:r>
          </w:p>
        </w:tc>
      </w:tr>
    </w:tbl>
    <w:p w:rsidR="00370438" w:rsidRPr="00F8655D" w:rsidRDefault="00370438" w:rsidP="00F8655D">
      <w:pPr>
        <w:spacing w:before="100" w:beforeAutospacing="1" w:after="100" w:afterAutospacing="1" w:line="360" w:lineRule="auto"/>
        <w:jc w:val="center"/>
        <w:rPr>
          <w:lang w:eastAsia="mk-MK"/>
        </w:rPr>
      </w:pPr>
      <w:r w:rsidRPr="00F8655D">
        <w:rPr>
          <w:lang w:eastAsia="mk-MK"/>
        </w:rPr>
        <w:t> –</w:t>
      </w:r>
    </w:p>
    <w:tbl>
      <w:tblPr>
        <w:tblW w:w="16650" w:type="dxa"/>
        <w:tblCellSpacing w:w="15" w:type="dxa"/>
        <w:shd w:val="clear" w:color="auto" w:fill="FFFFFF"/>
        <w:tblCellMar>
          <w:top w:w="15" w:type="dxa"/>
          <w:left w:w="15" w:type="dxa"/>
          <w:bottom w:w="15" w:type="dxa"/>
          <w:right w:w="15" w:type="dxa"/>
        </w:tblCellMar>
        <w:tblLook w:val="04A0"/>
      </w:tblPr>
      <w:tblGrid>
        <w:gridCol w:w="8325"/>
        <w:gridCol w:w="8325"/>
      </w:tblGrid>
      <w:tr w:rsidR="00A97AF5" w:rsidRPr="00D9536E" w:rsidTr="00D9536E">
        <w:trPr>
          <w:trHeight w:val="540"/>
          <w:tblCellSpacing w:w="15" w:type="dxa"/>
        </w:trPr>
        <w:tc>
          <w:tcPr>
            <w:tcW w:w="0" w:type="auto"/>
            <w:shd w:val="clear" w:color="auto" w:fill="FFFFFF"/>
            <w:noWrap/>
            <w:hideMark/>
          </w:tcPr>
          <w:p w:rsidR="00D9536E" w:rsidRDefault="00D9536E" w:rsidP="00950DFA">
            <w:pPr>
              <w:spacing w:after="200" w:line="276" w:lineRule="auto"/>
              <w:rPr>
                <w:rFonts w:ascii="Open Sans" w:hAnsi="Open Sans"/>
                <w:b/>
                <w:bCs/>
                <w:color w:val="495057"/>
                <w:sz w:val="17"/>
                <w:szCs w:val="17"/>
                <w:lang w:val="mk-MK"/>
              </w:rPr>
            </w:pPr>
          </w:p>
          <w:p w:rsidR="00950DFA" w:rsidRDefault="00950DFA" w:rsidP="00950DFA">
            <w:pPr>
              <w:spacing w:after="200" w:line="276" w:lineRule="auto"/>
              <w:rPr>
                <w:rFonts w:ascii="Open Sans" w:hAnsi="Open Sans"/>
                <w:b/>
                <w:bCs/>
                <w:color w:val="495057"/>
                <w:sz w:val="17"/>
                <w:szCs w:val="17"/>
                <w:lang w:val="mk-MK"/>
              </w:rPr>
            </w:pPr>
          </w:p>
          <w:p w:rsidR="00950DFA" w:rsidRDefault="00950DFA" w:rsidP="00950DFA">
            <w:pPr>
              <w:spacing w:after="200" w:line="276" w:lineRule="auto"/>
              <w:rPr>
                <w:rFonts w:ascii="Open Sans" w:hAnsi="Open Sans"/>
                <w:b/>
                <w:bCs/>
                <w:color w:val="495057"/>
                <w:sz w:val="17"/>
                <w:szCs w:val="17"/>
                <w:lang w:val="mk-MK"/>
              </w:rPr>
            </w:pPr>
          </w:p>
          <w:p w:rsidR="00950DFA" w:rsidRDefault="00950DFA" w:rsidP="00950DFA">
            <w:pPr>
              <w:spacing w:after="200" w:line="276" w:lineRule="auto"/>
              <w:rPr>
                <w:rFonts w:ascii="Open Sans" w:hAnsi="Open Sans"/>
                <w:b/>
                <w:bCs/>
                <w:color w:val="495057"/>
                <w:sz w:val="17"/>
                <w:szCs w:val="17"/>
                <w:lang w:val="mk-MK"/>
              </w:rPr>
            </w:pPr>
          </w:p>
          <w:p w:rsidR="00950DFA" w:rsidRDefault="00950DFA" w:rsidP="00950DFA">
            <w:pPr>
              <w:spacing w:after="200" w:line="276" w:lineRule="auto"/>
              <w:rPr>
                <w:rFonts w:ascii="Open Sans" w:hAnsi="Open Sans"/>
                <w:b/>
                <w:bCs/>
                <w:color w:val="495057"/>
                <w:sz w:val="17"/>
                <w:szCs w:val="17"/>
                <w:lang w:val="mk-MK"/>
              </w:rPr>
            </w:pPr>
          </w:p>
          <w:p w:rsidR="00950DFA" w:rsidRDefault="00950DFA" w:rsidP="00950DFA">
            <w:pPr>
              <w:spacing w:after="200" w:line="276" w:lineRule="auto"/>
              <w:rPr>
                <w:rFonts w:ascii="Open Sans" w:hAnsi="Open Sans"/>
                <w:b/>
                <w:bCs/>
                <w:color w:val="495057"/>
                <w:sz w:val="17"/>
                <w:szCs w:val="17"/>
                <w:lang w:val="mk-MK"/>
              </w:rPr>
            </w:pPr>
          </w:p>
          <w:p w:rsidR="00950DFA" w:rsidRDefault="00950DFA" w:rsidP="00950DFA">
            <w:pPr>
              <w:spacing w:after="200" w:line="276" w:lineRule="auto"/>
              <w:rPr>
                <w:rFonts w:ascii="Open Sans" w:hAnsi="Open Sans"/>
                <w:b/>
                <w:bCs/>
                <w:color w:val="495057"/>
                <w:sz w:val="17"/>
                <w:szCs w:val="17"/>
                <w:lang w:val="mk-MK"/>
              </w:rPr>
            </w:pPr>
          </w:p>
          <w:p w:rsidR="00950DFA" w:rsidRPr="00D9536E" w:rsidRDefault="00950DFA" w:rsidP="00950DFA">
            <w:pPr>
              <w:spacing w:after="200" w:line="276" w:lineRule="auto"/>
              <w:rPr>
                <w:rFonts w:ascii="Open Sans" w:hAnsi="Open Sans"/>
                <w:b/>
                <w:bCs/>
                <w:color w:val="495057"/>
                <w:sz w:val="17"/>
                <w:szCs w:val="17"/>
                <w:lang w:val="mk-MK"/>
              </w:rPr>
            </w:pPr>
          </w:p>
        </w:tc>
        <w:tc>
          <w:tcPr>
            <w:tcW w:w="0" w:type="auto"/>
            <w:shd w:val="clear" w:color="auto" w:fill="FFFFFF"/>
            <w:hideMark/>
          </w:tcPr>
          <w:p w:rsidR="00D9536E" w:rsidRPr="00D9536E" w:rsidRDefault="00D9536E" w:rsidP="00D9536E">
            <w:pPr>
              <w:rPr>
                <w:rFonts w:ascii="Open Sans" w:hAnsi="Open Sans"/>
                <w:color w:val="212529"/>
                <w:sz w:val="21"/>
                <w:szCs w:val="21"/>
              </w:rPr>
            </w:pPr>
          </w:p>
        </w:tc>
      </w:tr>
    </w:tbl>
    <w:p w:rsidR="008300A5" w:rsidRDefault="008300A5" w:rsidP="008300A5">
      <w:pPr>
        <w:pStyle w:val="Heading1"/>
        <w:jc w:val="center"/>
        <w:rPr>
          <w:sz w:val="28"/>
          <w:szCs w:val="28"/>
          <w:lang w:val="mk-MK"/>
        </w:rPr>
      </w:pPr>
    </w:p>
    <w:p w:rsidR="008300A5" w:rsidRDefault="008300A5" w:rsidP="008300A5">
      <w:pPr>
        <w:pStyle w:val="Heading1"/>
        <w:jc w:val="center"/>
        <w:rPr>
          <w:sz w:val="28"/>
          <w:szCs w:val="28"/>
          <w:lang w:val="mk-MK"/>
        </w:rPr>
      </w:pPr>
    </w:p>
    <w:p w:rsidR="00666B17" w:rsidRPr="008300A5" w:rsidRDefault="00F17BD1" w:rsidP="008300A5">
      <w:pPr>
        <w:pStyle w:val="Heading1"/>
        <w:jc w:val="center"/>
        <w:rPr>
          <w:sz w:val="28"/>
          <w:szCs w:val="28"/>
          <w:lang w:val="mk-MK"/>
        </w:rPr>
      </w:pPr>
      <w:bookmarkStart w:id="53" w:name="_Toc171425652"/>
      <w:r w:rsidRPr="008300A5">
        <w:rPr>
          <w:sz w:val="28"/>
          <w:szCs w:val="28"/>
          <w:lang w:val="mk-MK"/>
        </w:rPr>
        <w:lastRenderedPageBreak/>
        <w:t>АНЕКС</w:t>
      </w:r>
      <w:r w:rsidRPr="008300A5">
        <w:rPr>
          <w:sz w:val="28"/>
          <w:szCs w:val="28"/>
        </w:rPr>
        <w:t xml:space="preserve"> </w:t>
      </w:r>
      <w:r w:rsidRPr="008300A5">
        <w:rPr>
          <w:sz w:val="28"/>
          <w:szCs w:val="28"/>
          <w:lang w:val="mk-MK"/>
        </w:rPr>
        <w:t>бр.6</w:t>
      </w:r>
      <w:bookmarkEnd w:id="53"/>
    </w:p>
    <w:p w:rsidR="00B87A3E" w:rsidRPr="00F17BD1" w:rsidRDefault="00F17BD1" w:rsidP="00F17BD1">
      <w:pPr>
        <w:pStyle w:val="Heading4"/>
        <w:shd w:val="clear" w:color="auto" w:fill="FFFFFF"/>
        <w:spacing w:before="150" w:after="150"/>
        <w:jc w:val="center"/>
        <w:rPr>
          <w:rFonts w:ascii="Times New Roman" w:hAnsi="Times New Roman" w:cs="Times New Roman"/>
          <w:bCs w:val="0"/>
          <w:i w:val="0"/>
          <w:color w:val="161616"/>
        </w:rPr>
      </w:pPr>
      <w:bookmarkStart w:id="54" w:name="_Toc171425653"/>
      <w:r w:rsidRPr="008300A5">
        <w:rPr>
          <w:rStyle w:val="Heading2Char"/>
          <w:color w:val="000000" w:themeColor="text1"/>
        </w:rPr>
        <w:t>Селективна листа на инструменти на меко право усвоени од страна на Европската комисија за ефик</w:t>
      </w:r>
      <w:r w:rsidR="00787E11" w:rsidRPr="008300A5">
        <w:rPr>
          <w:rStyle w:val="Heading2Char"/>
          <w:color w:val="000000" w:themeColor="text1"/>
        </w:rPr>
        <w:t>a</w:t>
      </w:r>
      <w:r w:rsidRPr="008300A5">
        <w:rPr>
          <w:rStyle w:val="Heading2Char"/>
          <w:color w:val="000000" w:themeColor="text1"/>
        </w:rPr>
        <w:t>сност на правдата -</w:t>
      </w:r>
      <w:r w:rsidR="00787E11" w:rsidRPr="008300A5">
        <w:rPr>
          <w:rStyle w:val="Heading2Char"/>
          <w:color w:val="000000" w:themeColor="text1"/>
        </w:rPr>
        <w:t xml:space="preserve"> </w:t>
      </w:r>
      <w:r w:rsidRPr="008300A5">
        <w:rPr>
          <w:rStyle w:val="Heading2Char"/>
          <w:color w:val="000000" w:themeColor="text1"/>
        </w:rPr>
        <w:t>CEPEJ</w:t>
      </w:r>
      <w:bookmarkEnd w:id="54"/>
      <w:r w:rsidR="001A5682">
        <w:rPr>
          <w:rStyle w:val="FootnoteReference"/>
          <w:rFonts w:ascii="Times New Roman" w:hAnsi="Times New Roman" w:cs="Times New Roman"/>
          <w:bCs w:val="0"/>
          <w:i w:val="0"/>
          <w:color w:val="161616"/>
        </w:rPr>
        <w:footnoteReference w:id="264"/>
      </w:r>
    </w:p>
    <w:p w:rsidR="00787E11" w:rsidRDefault="00787E11" w:rsidP="00787E11">
      <w:pPr>
        <w:pStyle w:val="Heading1"/>
        <w:shd w:val="clear" w:color="auto" w:fill="FFFFFF"/>
        <w:spacing w:before="0" w:beforeAutospacing="0" w:after="0" w:afterAutospacing="0"/>
        <w:rPr>
          <w:rStyle w:val="y2iqfc"/>
          <w:rFonts w:eastAsiaTheme="majorEastAsia"/>
          <w:b w:val="0"/>
          <w:sz w:val="24"/>
          <w:szCs w:val="24"/>
        </w:rPr>
      </w:pPr>
    </w:p>
    <w:p w:rsidR="00787E11" w:rsidRPr="00CB1459" w:rsidRDefault="005749BF" w:rsidP="00CB1459">
      <w:pPr>
        <w:pStyle w:val="Heading1"/>
        <w:shd w:val="clear" w:color="auto" w:fill="FFFFFF"/>
        <w:spacing w:before="0" w:beforeAutospacing="0" w:after="0" w:afterAutospacing="0" w:line="276" w:lineRule="auto"/>
        <w:jc w:val="both"/>
        <w:rPr>
          <w:b w:val="0"/>
          <w:color w:val="161616"/>
          <w:sz w:val="24"/>
          <w:szCs w:val="24"/>
        </w:rPr>
      </w:pPr>
      <w:bookmarkStart w:id="55" w:name="_Toc171425654"/>
      <w:r w:rsidRPr="00CB1459">
        <w:rPr>
          <w:rStyle w:val="y2iqfc"/>
          <w:rFonts w:eastAsiaTheme="majorEastAsia"/>
          <w:b w:val="0"/>
          <w:sz w:val="24"/>
          <w:szCs w:val="24"/>
          <w:lang w:val="mk-MK"/>
        </w:rPr>
        <w:t>•</w:t>
      </w:r>
      <w:r w:rsidR="00787E11" w:rsidRPr="00CB1459">
        <w:rPr>
          <w:rStyle w:val="y2iqfc"/>
          <w:rFonts w:eastAsiaTheme="majorEastAsia"/>
          <w:b w:val="0"/>
          <w:sz w:val="24"/>
          <w:szCs w:val="24"/>
        </w:rPr>
        <w:t xml:space="preserve"> </w:t>
      </w:r>
      <w:r w:rsidR="00787E11" w:rsidRPr="00CB1459">
        <w:rPr>
          <w:rStyle w:val="y2iqfc"/>
          <w:rFonts w:eastAsiaTheme="majorEastAsia"/>
          <w:b w:val="0"/>
          <w:sz w:val="24"/>
          <w:szCs w:val="24"/>
          <w:lang w:val="mk-MK"/>
        </w:rPr>
        <w:t>Оценски извештај за суд</w:t>
      </w:r>
      <w:r w:rsidR="00D52F5F" w:rsidRPr="00CB1459">
        <w:rPr>
          <w:rStyle w:val="y2iqfc"/>
          <w:rFonts w:eastAsiaTheme="majorEastAsia"/>
          <w:b w:val="0"/>
          <w:sz w:val="24"/>
          <w:szCs w:val="24"/>
          <w:lang w:val="mk-MK"/>
        </w:rPr>
        <w:t>ск</w:t>
      </w:r>
      <w:r w:rsidR="00787E11" w:rsidRPr="00CB1459">
        <w:rPr>
          <w:rStyle w:val="y2iqfc"/>
          <w:rFonts w:eastAsiaTheme="majorEastAsia"/>
          <w:b w:val="0"/>
          <w:sz w:val="24"/>
          <w:szCs w:val="24"/>
          <w:lang w:val="mk-MK"/>
        </w:rPr>
        <w:t xml:space="preserve">ите системи </w:t>
      </w:r>
      <w:r w:rsidR="00F17BD1" w:rsidRPr="00CB1459">
        <w:rPr>
          <w:b w:val="0"/>
          <w:color w:val="161616"/>
          <w:sz w:val="24"/>
          <w:szCs w:val="24"/>
        </w:rPr>
        <w:t xml:space="preserve"> - 2022</w:t>
      </w:r>
      <w:r w:rsidR="00787E11" w:rsidRPr="00CB1459">
        <w:rPr>
          <w:b w:val="0"/>
          <w:color w:val="161616"/>
          <w:sz w:val="24"/>
          <w:szCs w:val="24"/>
        </w:rPr>
        <w:t>;</w:t>
      </w:r>
      <w:bookmarkEnd w:id="55"/>
    </w:p>
    <w:p w:rsidR="00787E11" w:rsidRPr="00CB1459" w:rsidRDefault="00787E11" w:rsidP="00CB1459">
      <w:pPr>
        <w:pStyle w:val="Heading1"/>
        <w:shd w:val="clear" w:color="auto" w:fill="FFFFFF"/>
        <w:spacing w:before="0" w:beforeAutospacing="0" w:after="0" w:afterAutospacing="0" w:line="276" w:lineRule="auto"/>
        <w:jc w:val="both"/>
        <w:rPr>
          <w:rStyle w:val="y2iqfc"/>
          <w:rFonts w:eastAsiaTheme="majorEastAsia"/>
          <w:b w:val="0"/>
          <w:sz w:val="24"/>
          <w:szCs w:val="24"/>
        </w:rPr>
      </w:pPr>
    </w:p>
    <w:p w:rsidR="005749BF" w:rsidRPr="00CB1459" w:rsidRDefault="005749BF" w:rsidP="00CB1459">
      <w:pPr>
        <w:pStyle w:val="Heading1"/>
        <w:shd w:val="clear" w:color="auto" w:fill="FFFFFF"/>
        <w:spacing w:before="0" w:beforeAutospacing="0" w:after="0" w:afterAutospacing="0" w:line="276" w:lineRule="auto"/>
        <w:jc w:val="both"/>
        <w:rPr>
          <w:b w:val="0"/>
          <w:sz w:val="24"/>
          <w:szCs w:val="24"/>
          <w:lang w:val="mk-MK"/>
        </w:rPr>
      </w:pPr>
      <w:bookmarkStart w:id="56" w:name="_Toc171425655"/>
      <w:r w:rsidRPr="00CB1459">
        <w:rPr>
          <w:rStyle w:val="y2iqfc"/>
          <w:rFonts w:eastAsiaTheme="majorEastAsia"/>
          <w:b w:val="0"/>
          <w:sz w:val="24"/>
          <w:szCs w:val="24"/>
          <w:lang w:val="mk-MK"/>
        </w:rPr>
        <w:t xml:space="preserve">• </w:t>
      </w:r>
      <w:r w:rsidR="00666B17" w:rsidRPr="00CB1459">
        <w:rPr>
          <w:b w:val="0"/>
          <w:sz w:val="24"/>
          <w:szCs w:val="24"/>
          <w:lang w:val="mk-MK"/>
        </w:rPr>
        <w:t>Водич за судски електронски аукции</w:t>
      </w:r>
      <w:r w:rsidR="005276CB" w:rsidRPr="00CB1459">
        <w:rPr>
          <w:b w:val="0"/>
          <w:sz w:val="24"/>
          <w:szCs w:val="24"/>
        </w:rPr>
        <w:t>;</w:t>
      </w:r>
      <w:bookmarkEnd w:id="56"/>
    </w:p>
    <w:p w:rsidR="00B87A3E" w:rsidRPr="00CB1459" w:rsidRDefault="00787E11" w:rsidP="00CB1459">
      <w:pPr>
        <w:pBdr>
          <w:bottom w:val="dotted" w:sz="6" w:space="5" w:color="BABABA"/>
        </w:pBdr>
        <w:shd w:val="clear" w:color="auto" w:fill="FFFFFF"/>
        <w:spacing w:before="100" w:beforeAutospacing="1" w:line="276" w:lineRule="auto"/>
        <w:jc w:val="both"/>
        <w:rPr>
          <w:color w:val="161616"/>
        </w:rPr>
      </w:pPr>
      <w:r w:rsidRPr="00CB1459">
        <w:rPr>
          <w:rStyle w:val="y2iqfc"/>
          <w:rFonts w:eastAsiaTheme="majorEastAsia"/>
          <w:lang w:val="mk-MK"/>
        </w:rPr>
        <w:t xml:space="preserve">• </w:t>
      </w:r>
      <w:r w:rsidR="00666B17" w:rsidRPr="00CB1459">
        <w:rPr>
          <w:lang w:val="mk-MK"/>
        </w:rPr>
        <w:t xml:space="preserve">Водич на тема </w:t>
      </w:r>
      <w:r w:rsidRPr="00CB1459">
        <w:t>“</w:t>
      </w:r>
      <w:r w:rsidR="00666B17" w:rsidRPr="00CB1459">
        <w:rPr>
          <w:lang w:val="mk-MK"/>
        </w:rPr>
        <w:t>Спрема европски временски рамки за судски постапки</w:t>
      </w:r>
      <w:r w:rsidRPr="00CB1459">
        <w:t>”</w:t>
      </w:r>
      <w:r w:rsidR="00666B17" w:rsidRPr="00CB1459">
        <w:t>;</w:t>
      </w:r>
    </w:p>
    <w:p w:rsidR="00B87A3E" w:rsidRPr="00CB1459" w:rsidRDefault="00787E11" w:rsidP="00CB1459">
      <w:pPr>
        <w:pBdr>
          <w:bottom w:val="dotted" w:sz="6" w:space="5" w:color="BABABA"/>
        </w:pBdr>
        <w:shd w:val="clear" w:color="auto" w:fill="FFFFFF"/>
        <w:spacing w:before="100" w:beforeAutospacing="1"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00666B17" w:rsidRPr="00CB1459">
        <w:rPr>
          <w:lang w:val="mk-MK"/>
        </w:rPr>
        <w:t xml:space="preserve">Водич за имплементација на т.н. </w:t>
      </w:r>
      <w:r w:rsidR="00666B17" w:rsidRPr="00CB1459">
        <w:t xml:space="preserve">SATURN- </w:t>
      </w:r>
      <w:r w:rsidR="00666B17" w:rsidRPr="00CB1459">
        <w:rPr>
          <w:lang w:val="mk-MK"/>
        </w:rPr>
        <w:t>менаџментските алатки во судовите</w:t>
      </w:r>
      <w:r w:rsidR="00666B17" w:rsidRPr="00CB1459">
        <w:t>;</w:t>
      </w:r>
      <w:r w:rsidR="00666B17" w:rsidRPr="00CB1459">
        <w:rPr>
          <w:color w:val="161616"/>
        </w:rPr>
        <w:t xml:space="preserve"> </w:t>
      </w:r>
    </w:p>
    <w:p w:rsidR="00B66EA8" w:rsidRPr="00CB1459" w:rsidRDefault="00B66EA8" w:rsidP="00CB1459">
      <w:pPr>
        <w:pBdr>
          <w:bottom w:val="dotted" w:sz="6" w:space="5" w:color="BABABA"/>
        </w:pBdr>
        <w:shd w:val="clear" w:color="auto" w:fill="FFFFFF"/>
        <w:spacing w:line="276" w:lineRule="auto"/>
        <w:jc w:val="both"/>
        <w:rPr>
          <w:rStyle w:val="y2iqfc"/>
          <w:rFonts w:eastAsiaTheme="majorEastAsia"/>
        </w:rPr>
      </w:pPr>
    </w:p>
    <w:p w:rsidR="00B87A3E" w:rsidRPr="00CB1459" w:rsidRDefault="00787E11" w:rsidP="00CB1459">
      <w:pPr>
        <w:pBdr>
          <w:bottom w:val="dotted" w:sz="6" w:space="5" w:color="BABABA"/>
        </w:pBdr>
        <w:shd w:val="clear" w:color="auto" w:fill="FFFFFF"/>
        <w:spacing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005276CB" w:rsidRPr="00CB1459">
        <w:rPr>
          <w:lang w:val="mk-MK"/>
        </w:rPr>
        <w:t>Водич за судовите и јавнит</w:t>
      </w:r>
      <w:r w:rsidR="0019243C" w:rsidRPr="00CB1459">
        <w:t>e</w:t>
      </w:r>
      <w:r w:rsidR="005276CB" w:rsidRPr="00CB1459">
        <w:rPr>
          <w:lang w:val="mk-MK"/>
        </w:rPr>
        <w:t xml:space="preserve"> обвинителства во врска со комуникацијата со медиумите и јавноста</w:t>
      </w:r>
      <w:r w:rsidR="005276CB" w:rsidRPr="00CB1459">
        <w:t>;</w:t>
      </w:r>
      <w:r w:rsidR="005276CB" w:rsidRPr="00CB1459">
        <w:rPr>
          <w:color w:val="161616"/>
        </w:rPr>
        <w:t xml:space="preserve"> </w:t>
      </w:r>
    </w:p>
    <w:p w:rsidR="00787E11" w:rsidRPr="00CB1459" w:rsidRDefault="00787E11" w:rsidP="00CB1459">
      <w:pPr>
        <w:pBdr>
          <w:bottom w:val="dotted" w:sz="6" w:space="5" w:color="BABABA"/>
        </w:pBdr>
        <w:shd w:val="clear" w:color="auto" w:fill="F8F8F8"/>
        <w:spacing w:before="100" w:beforeAutospacing="1"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005276CB" w:rsidRPr="00CB1459">
        <w:rPr>
          <w:lang w:val="mk-MK"/>
        </w:rPr>
        <w:t>Водич за добра пракса во Структуралните мерки усвоени од стран</w:t>
      </w:r>
      <w:r w:rsidRPr="00CB1459">
        <w:rPr>
          <w:lang w:val="mk-MK"/>
        </w:rPr>
        <w:t>а</w:t>
      </w:r>
      <w:r w:rsidR="005276CB" w:rsidRPr="00CB1459">
        <w:rPr>
          <w:lang w:val="mk-MK"/>
        </w:rPr>
        <w:t xml:space="preserve"> на </w:t>
      </w:r>
      <w:r w:rsidRPr="00CB1459">
        <w:rPr>
          <w:lang w:val="mk-MK"/>
        </w:rPr>
        <w:t>некои држави членки на Советот на Европа за подобрување на функционирањето на граѓанската и управнат</w:t>
      </w:r>
      <w:r w:rsidR="00CB1459" w:rsidRPr="00CB1459">
        <w:t>a</w:t>
      </w:r>
      <w:r w:rsidRPr="00CB1459">
        <w:rPr>
          <w:lang w:val="mk-MK"/>
        </w:rPr>
        <w:t xml:space="preserve"> правда освен ефикасните домашни правни лекови согласно членот 13 на ЕКЧП</w:t>
      </w:r>
      <w:r w:rsidRPr="00CB1459">
        <w:t>;</w:t>
      </w:r>
      <w:r w:rsidRPr="00CB1459">
        <w:rPr>
          <w:color w:val="161616"/>
        </w:rPr>
        <w:t xml:space="preserve"> </w:t>
      </w:r>
    </w:p>
    <w:p w:rsidR="00B87A3E" w:rsidRPr="00CB1459" w:rsidRDefault="00787E11" w:rsidP="00CB1459">
      <w:pPr>
        <w:pBdr>
          <w:bottom w:val="dotted" w:sz="6" w:space="5" w:color="BABABA"/>
        </w:pBdr>
        <w:shd w:val="clear" w:color="auto" w:fill="F8F8F8"/>
        <w:spacing w:before="100" w:beforeAutospacing="1"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Pr="00CB1459">
        <w:rPr>
          <w:rStyle w:val="y2iqfc"/>
          <w:rFonts w:eastAsiaTheme="majorEastAsia"/>
          <w:lang w:val="mk-MK"/>
        </w:rPr>
        <w:t>Водич на добра пракса во врска со извршувањето на судски одлуки</w:t>
      </w:r>
      <w:r w:rsidRPr="00CB1459">
        <w:rPr>
          <w:rStyle w:val="y2iqfc"/>
          <w:rFonts w:eastAsiaTheme="majorEastAsia"/>
        </w:rPr>
        <w:t>;</w:t>
      </w:r>
      <w:r w:rsidRPr="00CB1459">
        <w:rPr>
          <w:color w:val="161616"/>
        </w:rPr>
        <w:t xml:space="preserve"> </w:t>
      </w:r>
    </w:p>
    <w:p w:rsidR="00B87A3E" w:rsidRPr="00CB1459" w:rsidRDefault="00787E11" w:rsidP="00CB1459">
      <w:pPr>
        <w:pStyle w:val="Heading1"/>
        <w:shd w:val="clear" w:color="auto" w:fill="FFFFFF"/>
        <w:spacing w:before="0" w:beforeAutospacing="0" w:after="375" w:afterAutospacing="0" w:line="276" w:lineRule="auto"/>
        <w:jc w:val="both"/>
        <w:rPr>
          <w:b w:val="0"/>
          <w:color w:val="161616"/>
          <w:sz w:val="24"/>
          <w:szCs w:val="24"/>
        </w:rPr>
      </w:pPr>
      <w:bookmarkStart w:id="57" w:name="_Toc171425656"/>
      <w:r w:rsidRPr="00CB1459">
        <w:rPr>
          <w:rStyle w:val="y2iqfc"/>
          <w:rFonts w:eastAsiaTheme="majorEastAsia"/>
          <w:b w:val="0"/>
          <w:sz w:val="24"/>
          <w:szCs w:val="24"/>
          <w:lang w:val="mk-MK"/>
        </w:rPr>
        <w:t>•</w:t>
      </w:r>
      <w:r w:rsidRPr="00CB1459">
        <w:rPr>
          <w:rStyle w:val="y2iqfc"/>
          <w:rFonts w:eastAsiaTheme="majorEastAsia"/>
          <w:b w:val="0"/>
          <w:sz w:val="24"/>
          <w:szCs w:val="24"/>
        </w:rPr>
        <w:t xml:space="preserve"> </w:t>
      </w:r>
      <w:r w:rsidR="00692CDE" w:rsidRPr="00CB1459">
        <w:rPr>
          <w:rStyle w:val="y2iqfc"/>
          <w:rFonts w:eastAsiaTheme="majorEastAsia"/>
          <w:b w:val="0"/>
          <w:sz w:val="24"/>
          <w:szCs w:val="24"/>
          <w:lang w:val="mk-MK"/>
        </w:rPr>
        <w:t>Компил</w:t>
      </w:r>
      <w:r w:rsidR="00692CDE" w:rsidRPr="00CB1459">
        <w:rPr>
          <w:rStyle w:val="y2iqfc"/>
          <w:rFonts w:eastAsiaTheme="majorEastAsia"/>
          <w:b w:val="0"/>
          <w:sz w:val="24"/>
          <w:szCs w:val="24"/>
        </w:rPr>
        <w:t>a</w:t>
      </w:r>
      <w:r w:rsidR="00692CDE" w:rsidRPr="00CB1459">
        <w:rPr>
          <w:rStyle w:val="y2iqfc"/>
          <w:rFonts w:eastAsiaTheme="majorEastAsia"/>
          <w:b w:val="0"/>
          <w:sz w:val="24"/>
          <w:szCs w:val="24"/>
          <w:lang w:val="mk-MK"/>
        </w:rPr>
        <w:t xml:space="preserve">ција на насоки на </w:t>
      </w:r>
      <w:r w:rsidR="00692CDE" w:rsidRPr="00CB1459">
        <w:rPr>
          <w:rStyle w:val="y2iqfc"/>
          <w:rFonts w:eastAsiaTheme="majorEastAsia"/>
          <w:b w:val="0"/>
          <w:sz w:val="24"/>
          <w:szCs w:val="24"/>
        </w:rPr>
        <w:t>CEPEJ (</w:t>
      </w:r>
      <w:r w:rsidR="00692CDE" w:rsidRPr="00CB1459">
        <w:rPr>
          <w:rStyle w:val="y2iqfc"/>
          <w:rFonts w:eastAsiaTheme="majorEastAsia"/>
          <w:b w:val="0"/>
          <w:sz w:val="24"/>
          <w:szCs w:val="24"/>
          <w:lang w:val="mk-MK"/>
        </w:rPr>
        <w:t>усвоени заклучно со месец</w:t>
      </w:r>
      <w:r w:rsidR="00692CDE" w:rsidRPr="00CB1459">
        <w:rPr>
          <w:rStyle w:val="y2iqfc"/>
          <w:rFonts w:eastAsiaTheme="majorEastAsia"/>
          <w:b w:val="0"/>
          <w:sz w:val="24"/>
          <w:szCs w:val="24"/>
        </w:rPr>
        <w:t xml:space="preserve"> </w:t>
      </w:r>
      <w:r w:rsidR="00692CDE" w:rsidRPr="00CB1459">
        <w:rPr>
          <w:rStyle w:val="y2iqfc"/>
          <w:rFonts w:eastAsiaTheme="majorEastAsia"/>
          <w:b w:val="0"/>
          <w:sz w:val="24"/>
          <w:szCs w:val="24"/>
          <w:lang w:val="mk-MK"/>
        </w:rPr>
        <w:t>декември 2016 година)</w:t>
      </w:r>
      <w:r w:rsidR="00692CDE" w:rsidRPr="00CB1459">
        <w:rPr>
          <w:rStyle w:val="y2iqfc"/>
          <w:rFonts w:eastAsiaTheme="majorEastAsia"/>
          <w:b w:val="0"/>
          <w:sz w:val="24"/>
          <w:szCs w:val="24"/>
        </w:rPr>
        <w:t>;</w:t>
      </w:r>
      <w:bookmarkEnd w:id="57"/>
      <w:r w:rsidR="00692CDE" w:rsidRPr="00CB1459">
        <w:rPr>
          <w:b w:val="0"/>
          <w:color w:val="161616"/>
          <w:sz w:val="24"/>
          <w:szCs w:val="24"/>
        </w:rPr>
        <w:t xml:space="preserve"> </w:t>
      </w:r>
    </w:p>
    <w:p w:rsidR="00B87A3E" w:rsidRPr="00CB1459" w:rsidRDefault="002F6B76" w:rsidP="00CB1459">
      <w:pPr>
        <w:pBdr>
          <w:bottom w:val="dotted" w:sz="6" w:space="5" w:color="BABABA"/>
        </w:pBdr>
        <w:shd w:val="clear" w:color="auto" w:fill="FFFFFF"/>
        <w:spacing w:before="100" w:beforeAutospacing="1" w:after="100" w:afterAutospacing="1"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Pr="00CB1459">
        <w:rPr>
          <w:lang w:val="mk-MK"/>
        </w:rPr>
        <w:t xml:space="preserve">Насоки </w:t>
      </w:r>
      <w:hyperlink r:id="rId71" w:history="1">
        <w:r w:rsidRPr="00CB1459">
          <w:rPr>
            <w:rStyle w:val="Hyperlink"/>
            <w:rFonts w:eastAsiaTheme="majorEastAsia"/>
            <w:color w:val="auto"/>
            <w:u w:val="none"/>
            <w:lang w:val="mk-MK"/>
          </w:rPr>
          <w:t>за електронска судска архива и дигитализација на судовите</w:t>
        </w:r>
        <w:r w:rsidR="00CB1459" w:rsidRPr="00CB1459">
          <w:rPr>
            <w:rFonts w:eastAsiaTheme="majorEastAsia"/>
          </w:rPr>
          <w:t xml:space="preserve"> (</w:t>
        </w:r>
        <w:r w:rsidR="00CB1459" w:rsidRPr="00CB1459">
          <w:rPr>
            <w:rStyle w:val="Hyperlink"/>
            <w:rFonts w:eastAsiaTheme="majorEastAsia"/>
            <w:color w:val="auto"/>
            <w:u w:val="none"/>
            <w:lang w:val="mk-MK"/>
          </w:rPr>
          <w:t>CEPEJ(2021)15 од 09.12.2021 г.)</w:t>
        </w:r>
        <w:r w:rsidR="00CB1459" w:rsidRPr="00CB1459">
          <w:rPr>
            <w:rStyle w:val="Hyperlink"/>
            <w:rFonts w:eastAsiaTheme="majorEastAsia"/>
            <w:color w:val="auto"/>
            <w:u w:val="none"/>
          </w:rPr>
          <w:t>;</w:t>
        </w:r>
      </w:hyperlink>
    </w:p>
    <w:p w:rsidR="002F6B76" w:rsidRPr="00CB1459" w:rsidRDefault="002F6B76" w:rsidP="00CB1459">
      <w:pPr>
        <w:pBdr>
          <w:bottom w:val="dotted" w:sz="6" w:space="5" w:color="BABABA"/>
        </w:pBdr>
        <w:shd w:val="clear" w:color="auto" w:fill="FFFFFF"/>
        <w:spacing w:before="100" w:beforeAutospacing="1" w:after="100" w:afterAutospacing="1" w:line="276" w:lineRule="auto"/>
        <w:jc w:val="both"/>
      </w:pPr>
      <w:r w:rsidRPr="00CB1459">
        <w:rPr>
          <w:rStyle w:val="y2iqfc"/>
          <w:rFonts w:eastAsiaTheme="majorEastAsia"/>
          <w:lang w:val="mk-MK"/>
        </w:rPr>
        <w:t>•</w:t>
      </w:r>
      <w:r w:rsidRPr="00CB1459">
        <w:rPr>
          <w:rStyle w:val="y2iqfc"/>
          <w:rFonts w:eastAsiaTheme="majorEastAsia"/>
        </w:rPr>
        <w:t xml:space="preserve">  </w:t>
      </w:r>
      <w:r w:rsidRPr="00CB1459">
        <w:rPr>
          <w:lang w:val="mk-MK"/>
        </w:rPr>
        <w:t xml:space="preserve">Ревидирани насоки во врска со т.н. </w:t>
      </w:r>
      <w:r w:rsidRPr="00CB1459">
        <w:t>SATURN</w:t>
      </w:r>
      <w:r w:rsidRPr="00CB1459">
        <w:rPr>
          <w:lang w:val="mk-MK"/>
        </w:rPr>
        <w:t xml:space="preserve"> за менаџирање на судското време (</w:t>
      </w:r>
      <w:hyperlink r:id="rId72" w:history="1">
        <w:r w:rsidR="00B87A3E" w:rsidRPr="00CB1459">
          <w:rPr>
            <w:rStyle w:val="Hyperlink"/>
            <w:rFonts w:eastAsiaTheme="majorEastAsia"/>
            <w:color w:val="auto"/>
            <w:u w:val="none"/>
          </w:rPr>
          <w:t>CEPEJ(2021)13</w:t>
        </w:r>
        <w:r w:rsidRPr="00CB1459">
          <w:rPr>
            <w:rStyle w:val="Hyperlink"/>
            <w:rFonts w:eastAsiaTheme="majorEastAsia"/>
            <w:color w:val="auto"/>
            <w:u w:val="none"/>
            <w:lang w:val="mk-MK"/>
          </w:rPr>
          <w:t xml:space="preserve"> од </w:t>
        </w:r>
        <w:r w:rsidR="00B87A3E" w:rsidRPr="00CB1459">
          <w:rPr>
            <w:rStyle w:val="Hyperlink"/>
            <w:rFonts w:eastAsiaTheme="majorEastAsia"/>
            <w:color w:val="auto"/>
            <w:u w:val="none"/>
          </w:rPr>
          <w:t xml:space="preserve"> </w:t>
        </w:r>
        <w:r w:rsidRPr="00CB1459">
          <w:rPr>
            <w:rStyle w:val="Hyperlink"/>
            <w:rFonts w:eastAsiaTheme="majorEastAsia"/>
            <w:color w:val="auto"/>
            <w:u w:val="none"/>
            <w:lang w:val="mk-MK"/>
          </w:rPr>
          <w:t>0</w:t>
        </w:r>
        <w:r w:rsidR="00B87A3E" w:rsidRPr="00CB1459">
          <w:rPr>
            <w:rStyle w:val="Hyperlink"/>
            <w:rFonts w:eastAsiaTheme="majorEastAsia"/>
            <w:color w:val="auto"/>
            <w:u w:val="none"/>
          </w:rPr>
          <w:t>9</w:t>
        </w:r>
        <w:r w:rsidRPr="00CB1459">
          <w:rPr>
            <w:rStyle w:val="Hyperlink"/>
            <w:rFonts w:eastAsiaTheme="majorEastAsia"/>
            <w:color w:val="auto"/>
            <w:u w:val="none"/>
            <w:lang w:val="mk-MK"/>
          </w:rPr>
          <w:t>.12.</w:t>
        </w:r>
        <w:r w:rsidR="00B87A3E" w:rsidRPr="00CB1459">
          <w:rPr>
            <w:rStyle w:val="Hyperlink"/>
            <w:rFonts w:eastAsiaTheme="majorEastAsia"/>
            <w:color w:val="auto"/>
            <w:u w:val="none"/>
          </w:rPr>
          <w:t>2021</w:t>
        </w:r>
      </w:hyperlink>
      <w:r w:rsidRPr="00CB1459">
        <w:rPr>
          <w:lang w:val="mk-MK"/>
        </w:rPr>
        <w:t xml:space="preserve"> г.)</w:t>
      </w:r>
      <w:r w:rsidRPr="00CB1459">
        <w:t>;</w:t>
      </w:r>
    </w:p>
    <w:p w:rsidR="002F6B76" w:rsidRPr="00CB1459" w:rsidRDefault="002F6B76" w:rsidP="00CB1459">
      <w:pPr>
        <w:pBdr>
          <w:bottom w:val="dotted" w:sz="6" w:space="5" w:color="BABABA"/>
        </w:pBdr>
        <w:shd w:val="clear" w:color="auto" w:fill="FFFFFF"/>
        <w:spacing w:before="100" w:beforeAutospacing="1" w:after="100" w:afterAutospacing="1" w:line="276" w:lineRule="auto"/>
        <w:jc w:val="both"/>
      </w:pPr>
      <w:r w:rsidRPr="00CB1459">
        <w:rPr>
          <w:rStyle w:val="y2iqfc"/>
          <w:rFonts w:eastAsiaTheme="majorEastAsia"/>
          <w:lang w:val="mk-MK"/>
        </w:rPr>
        <w:t>•</w:t>
      </w:r>
      <w:r w:rsidRPr="00CB1459">
        <w:rPr>
          <w:rStyle w:val="y2iqfc"/>
          <w:rFonts w:eastAsiaTheme="majorEastAsia"/>
        </w:rPr>
        <w:t xml:space="preserve">  </w:t>
      </w:r>
      <w:r w:rsidRPr="00CB1459">
        <w:rPr>
          <w:lang w:val="mk-MK"/>
        </w:rPr>
        <w:t xml:space="preserve">Ревидирани насоки во врска со т.н. </w:t>
      </w:r>
      <w:r w:rsidRPr="00CB1459">
        <w:t>SATURN</w:t>
      </w:r>
      <w:r w:rsidRPr="00CB1459">
        <w:rPr>
          <w:lang w:val="mk-MK"/>
        </w:rPr>
        <w:t xml:space="preserve"> за менаџирање на судското време </w:t>
      </w:r>
      <w:r w:rsidRPr="00CB1459">
        <w:t>(</w:t>
      </w:r>
      <w:hyperlink r:id="rId73" w:history="1">
        <w:r w:rsidR="00B87A3E" w:rsidRPr="00CB1459">
          <w:rPr>
            <w:rStyle w:val="Hyperlink"/>
            <w:rFonts w:eastAsiaTheme="majorEastAsia"/>
            <w:color w:val="auto"/>
            <w:u w:val="none"/>
          </w:rPr>
          <w:t xml:space="preserve">CEPEJ(2021)4 </w:t>
        </w:r>
        <w:r w:rsidRPr="00CB1459">
          <w:rPr>
            <w:rStyle w:val="Hyperlink"/>
            <w:rFonts w:eastAsiaTheme="majorEastAsia"/>
            <w:color w:val="auto"/>
            <w:u w:val="none"/>
            <w:lang w:val="mk-MK"/>
          </w:rPr>
          <w:t>од 17.06.2021 г.)</w:t>
        </w:r>
        <w:r w:rsidRPr="00CB1459">
          <w:rPr>
            <w:rStyle w:val="Hyperlink"/>
            <w:rFonts w:eastAsiaTheme="majorEastAsia"/>
            <w:color w:val="auto"/>
            <w:u w:val="none"/>
          </w:rPr>
          <w:t>;</w:t>
        </w:r>
      </w:hyperlink>
    </w:p>
    <w:p w:rsidR="00B87A3E" w:rsidRPr="00CB1459" w:rsidRDefault="002F6B76" w:rsidP="00CB1459">
      <w:pPr>
        <w:pBdr>
          <w:bottom w:val="dotted" w:sz="6" w:space="5" w:color="BABABA"/>
        </w:pBdr>
        <w:shd w:val="clear" w:color="auto" w:fill="FFFFFF"/>
        <w:spacing w:before="100" w:beforeAutospacing="1" w:after="100" w:afterAutospacing="1"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00B66EA8" w:rsidRPr="00CB1459">
        <w:rPr>
          <w:rStyle w:val="y2iqfc"/>
          <w:rFonts w:eastAsiaTheme="majorEastAsia"/>
          <w:lang w:val="mk-MK"/>
        </w:rPr>
        <w:t>Насоки во поглед на видео-конференцијата во судски постапки</w:t>
      </w:r>
      <w:r w:rsidR="00B66EA8" w:rsidRPr="00CB1459">
        <w:rPr>
          <w:rStyle w:val="y2iqfc"/>
          <w:rFonts w:eastAsiaTheme="majorEastAsia"/>
        </w:rPr>
        <w:t>;</w:t>
      </w:r>
      <w:r w:rsidR="00B66EA8" w:rsidRPr="00CB1459">
        <w:rPr>
          <w:color w:val="161616"/>
        </w:rPr>
        <w:t xml:space="preserve"> </w:t>
      </w:r>
    </w:p>
    <w:p w:rsidR="00B87A3E" w:rsidRPr="00CB1459" w:rsidRDefault="005D6E19" w:rsidP="00CB1459">
      <w:pPr>
        <w:pBdr>
          <w:bottom w:val="dotted" w:sz="6" w:space="5" w:color="BABABA"/>
        </w:pBdr>
        <w:shd w:val="clear" w:color="auto" w:fill="FFFFFF"/>
        <w:spacing w:before="100" w:beforeAutospacing="1" w:after="100" w:afterAutospacing="1"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00B66EA8" w:rsidRPr="00CB1459">
        <w:rPr>
          <w:lang w:val="mk-MK"/>
        </w:rPr>
        <w:t>Насоки и компаративни стуии во врска со централноста на корисникот во судските постапки во граѓански предмети и симплификација и разјаснување на јзикот со корисниците</w:t>
      </w:r>
      <w:r w:rsidR="00B66EA8" w:rsidRPr="00CB1459">
        <w:t xml:space="preserve">, </w:t>
      </w:r>
      <w:r w:rsidR="00B66EA8" w:rsidRPr="00CB1459">
        <w:rPr>
          <w:lang w:val="mk-MK"/>
        </w:rPr>
        <w:t xml:space="preserve">под наслов </w:t>
      </w:r>
      <w:r w:rsidRPr="00CB1459">
        <w:t>“</w:t>
      </w:r>
      <w:r w:rsidR="00B66EA8" w:rsidRPr="00CB1459">
        <w:rPr>
          <w:lang w:val="mk-MK"/>
        </w:rPr>
        <w:t xml:space="preserve">За </w:t>
      </w:r>
      <w:r w:rsidRPr="00CB1459">
        <w:rPr>
          <w:lang w:val="mk-MK"/>
        </w:rPr>
        <w:t>подобра интеграција на корисникот во судска постапка</w:t>
      </w:r>
      <w:r w:rsidRPr="00CB1459">
        <w:t>”</w:t>
      </w:r>
      <w:r w:rsidRPr="00CB1459">
        <w:rPr>
          <w:lang w:val="mk-MK"/>
        </w:rPr>
        <w:t xml:space="preserve"> </w:t>
      </w:r>
      <w:r w:rsidR="00B66EA8" w:rsidRPr="00CB1459">
        <w:rPr>
          <w:lang w:val="mk-MK"/>
        </w:rPr>
        <w:t xml:space="preserve"> (</w:t>
      </w:r>
      <w:hyperlink r:id="rId74" w:history="1">
        <w:r w:rsidR="00B87A3E" w:rsidRPr="00CB1459">
          <w:rPr>
            <w:rStyle w:val="Hyperlink"/>
            <w:rFonts w:eastAsiaTheme="majorEastAsia"/>
            <w:color w:val="auto"/>
            <w:u w:val="none"/>
          </w:rPr>
          <w:t xml:space="preserve">CEPEJ(2021)6 / </w:t>
        </w:r>
        <w:r w:rsidR="00B66EA8" w:rsidRPr="00CB1459">
          <w:rPr>
            <w:rStyle w:val="Hyperlink"/>
            <w:rFonts w:eastAsiaTheme="majorEastAsia"/>
            <w:color w:val="auto"/>
            <w:u w:val="none"/>
            <w:lang w:val="mk-MK"/>
          </w:rPr>
          <w:t xml:space="preserve">од </w:t>
        </w:r>
        <w:r w:rsidR="00B87A3E" w:rsidRPr="00CB1459">
          <w:rPr>
            <w:rStyle w:val="Hyperlink"/>
            <w:rFonts w:eastAsiaTheme="majorEastAsia"/>
            <w:color w:val="auto"/>
            <w:u w:val="none"/>
          </w:rPr>
          <w:t>17</w:t>
        </w:r>
        <w:r w:rsidR="00B66EA8" w:rsidRPr="00CB1459">
          <w:rPr>
            <w:rStyle w:val="Hyperlink"/>
            <w:rFonts w:eastAsiaTheme="majorEastAsia"/>
            <w:color w:val="auto"/>
            <w:u w:val="none"/>
            <w:lang w:val="mk-MK"/>
          </w:rPr>
          <w:t>.</w:t>
        </w:r>
        <w:r w:rsidR="00B87A3E" w:rsidRPr="00CB1459">
          <w:rPr>
            <w:rStyle w:val="Hyperlink"/>
            <w:rFonts w:eastAsiaTheme="majorEastAsia"/>
            <w:color w:val="auto"/>
            <w:u w:val="none"/>
          </w:rPr>
          <w:t xml:space="preserve"> </w:t>
        </w:r>
        <w:r w:rsidR="00B66EA8" w:rsidRPr="00CB1459">
          <w:rPr>
            <w:rStyle w:val="Hyperlink"/>
            <w:rFonts w:eastAsiaTheme="majorEastAsia"/>
            <w:color w:val="auto"/>
            <w:u w:val="none"/>
            <w:lang w:val="mk-MK"/>
          </w:rPr>
          <w:t>06.</w:t>
        </w:r>
        <w:r w:rsidR="00B87A3E" w:rsidRPr="00CB1459">
          <w:rPr>
            <w:rStyle w:val="Hyperlink"/>
            <w:rFonts w:eastAsiaTheme="majorEastAsia"/>
            <w:color w:val="auto"/>
            <w:u w:val="none"/>
          </w:rPr>
          <w:t>2021</w:t>
        </w:r>
        <w:r w:rsidR="00B66EA8" w:rsidRPr="00CB1459">
          <w:rPr>
            <w:rStyle w:val="Hyperlink"/>
            <w:rFonts w:eastAsiaTheme="majorEastAsia"/>
            <w:color w:val="auto"/>
            <w:u w:val="none"/>
            <w:lang w:val="mk-MK"/>
          </w:rPr>
          <w:t xml:space="preserve"> г.)</w:t>
        </w:r>
        <w:r w:rsidRPr="00CB1459">
          <w:rPr>
            <w:rStyle w:val="Hyperlink"/>
            <w:rFonts w:eastAsiaTheme="majorEastAsia"/>
            <w:color w:val="auto"/>
            <w:u w:val="none"/>
          </w:rPr>
          <w:t>;</w:t>
        </w:r>
      </w:hyperlink>
    </w:p>
    <w:p w:rsidR="00B87A3E" w:rsidRPr="00CB1459" w:rsidRDefault="005466E8" w:rsidP="00CB1459">
      <w:pPr>
        <w:pBdr>
          <w:bottom w:val="dotted" w:sz="6" w:space="5" w:color="BABABA"/>
        </w:pBdr>
        <w:shd w:val="clear" w:color="auto" w:fill="FFFFFF"/>
        <w:spacing w:line="276" w:lineRule="auto"/>
        <w:jc w:val="both"/>
        <w:rPr>
          <w:color w:val="161616"/>
        </w:rPr>
      </w:pPr>
      <w:r w:rsidRPr="00CB1459">
        <w:rPr>
          <w:rStyle w:val="y2iqfc"/>
          <w:rFonts w:eastAsiaTheme="majorEastAsia"/>
          <w:lang w:val="mk-MK"/>
        </w:rPr>
        <w:lastRenderedPageBreak/>
        <w:t>•</w:t>
      </w:r>
      <w:r w:rsidRPr="00CB1459">
        <w:rPr>
          <w:rStyle w:val="y2iqfc"/>
          <w:rFonts w:eastAsiaTheme="majorEastAsia"/>
        </w:rPr>
        <w:t xml:space="preserve"> </w:t>
      </w:r>
      <w:r w:rsidRPr="00CB1459">
        <w:rPr>
          <w:lang w:val="mk-MK"/>
        </w:rPr>
        <w:t>Насоки за подобрување на вештините и компетенциите на судијата, за зајакнување на делењето на знаењето и соработка, и за движење над културата на судската изолција (</w:t>
      </w:r>
      <w:hyperlink r:id="rId75" w:history="1">
        <w:r w:rsidR="00B87A3E" w:rsidRPr="00CB1459">
          <w:rPr>
            <w:rStyle w:val="Hyperlink"/>
            <w:rFonts w:eastAsiaTheme="majorEastAsia"/>
            <w:color w:val="auto"/>
            <w:u w:val="none"/>
          </w:rPr>
          <w:t>CEPEJ(2019)15</w:t>
        </w:r>
        <w:r w:rsidRPr="00CB1459">
          <w:rPr>
            <w:rStyle w:val="Hyperlink"/>
            <w:rFonts w:eastAsiaTheme="majorEastAsia"/>
            <w:color w:val="auto"/>
            <w:u w:val="none"/>
            <w:lang w:val="mk-MK"/>
          </w:rPr>
          <w:t>од 0</w:t>
        </w:r>
        <w:r w:rsidR="00B87A3E" w:rsidRPr="00CB1459">
          <w:rPr>
            <w:rStyle w:val="Hyperlink"/>
            <w:rFonts w:eastAsiaTheme="majorEastAsia"/>
            <w:color w:val="auto"/>
            <w:u w:val="none"/>
          </w:rPr>
          <w:t>6</w:t>
        </w:r>
        <w:r w:rsidRPr="00CB1459">
          <w:rPr>
            <w:rStyle w:val="Hyperlink"/>
            <w:rFonts w:eastAsiaTheme="majorEastAsia"/>
            <w:color w:val="auto"/>
            <w:u w:val="none"/>
            <w:lang w:val="mk-MK"/>
          </w:rPr>
          <w:t>.12.</w:t>
        </w:r>
        <w:r w:rsidR="00B87A3E" w:rsidRPr="00CB1459">
          <w:rPr>
            <w:rStyle w:val="Hyperlink"/>
            <w:rFonts w:eastAsiaTheme="majorEastAsia"/>
            <w:color w:val="auto"/>
            <w:u w:val="none"/>
          </w:rPr>
          <w:t>2019</w:t>
        </w:r>
      </w:hyperlink>
      <w:r w:rsidRPr="00CB1459">
        <w:rPr>
          <w:lang w:val="mk-MK"/>
        </w:rPr>
        <w:t xml:space="preserve"> г.)</w:t>
      </w:r>
      <w:r w:rsidRPr="00CB1459">
        <w:t>;</w:t>
      </w:r>
      <w:r w:rsidR="00B87A3E" w:rsidRPr="00CB1459">
        <w:rPr>
          <w:color w:val="161616"/>
        </w:rPr>
        <w:t> </w:t>
      </w:r>
    </w:p>
    <w:p w:rsidR="00B87A3E" w:rsidRPr="00CB1459" w:rsidRDefault="004614A2" w:rsidP="00CB1459">
      <w:pPr>
        <w:pBdr>
          <w:bottom w:val="dotted" w:sz="6" w:space="5" w:color="BABABA"/>
        </w:pBdr>
        <w:shd w:val="clear" w:color="auto" w:fill="FFFFFF"/>
        <w:spacing w:line="276" w:lineRule="auto"/>
        <w:jc w:val="both"/>
        <w:rPr>
          <w:color w:val="161616"/>
        </w:rPr>
      </w:pPr>
      <w:r w:rsidRPr="00CB1459">
        <w:rPr>
          <w:rStyle w:val="y2iqfc"/>
          <w:rFonts w:eastAsiaTheme="majorEastAsia"/>
          <w:lang w:val="mk-MK"/>
        </w:rPr>
        <w:t>•</w:t>
      </w:r>
      <w:r w:rsidR="00CB1459" w:rsidRPr="00CB1459">
        <w:rPr>
          <w:rStyle w:val="y2iqfc"/>
          <w:rFonts w:eastAsiaTheme="majorEastAsia"/>
        </w:rPr>
        <w:t xml:space="preserve"> </w:t>
      </w:r>
      <w:r w:rsidR="00E11E93" w:rsidRPr="00CB1459">
        <w:rPr>
          <w:lang w:val="mk-MK"/>
        </w:rPr>
        <w:t>Насоки за дизајнирање и мониторинг на шемите за тренинг по медијација (</w:t>
      </w:r>
      <w:hyperlink r:id="rId76" w:history="1">
        <w:r w:rsidR="00B87A3E" w:rsidRPr="00CB1459">
          <w:rPr>
            <w:rStyle w:val="Hyperlink"/>
            <w:rFonts w:eastAsiaTheme="majorEastAsia"/>
            <w:color w:val="007BC8"/>
            <w:u w:val="none"/>
          </w:rPr>
          <w:t xml:space="preserve">CEPEJ(2019)8E / </w:t>
        </w:r>
        <w:r w:rsidR="00E11E93" w:rsidRPr="00CB1459">
          <w:rPr>
            <w:rStyle w:val="Hyperlink"/>
            <w:rFonts w:eastAsiaTheme="majorEastAsia"/>
            <w:color w:val="007BC8"/>
            <w:u w:val="none"/>
            <w:lang w:val="mk-MK"/>
          </w:rPr>
          <w:t xml:space="preserve">од </w:t>
        </w:r>
        <w:r w:rsidR="00B87A3E" w:rsidRPr="00CB1459">
          <w:rPr>
            <w:rStyle w:val="Hyperlink"/>
            <w:rFonts w:eastAsiaTheme="majorEastAsia"/>
            <w:color w:val="007BC8"/>
            <w:u w:val="none"/>
          </w:rPr>
          <w:t>14</w:t>
        </w:r>
        <w:r w:rsidR="00E11E93" w:rsidRPr="00CB1459">
          <w:rPr>
            <w:rStyle w:val="Hyperlink"/>
            <w:rFonts w:eastAsiaTheme="majorEastAsia"/>
            <w:color w:val="007BC8"/>
            <w:u w:val="none"/>
            <w:lang w:val="mk-MK"/>
          </w:rPr>
          <w:t>.06.</w:t>
        </w:r>
        <w:r w:rsidR="00B87A3E" w:rsidRPr="00CB1459">
          <w:rPr>
            <w:rStyle w:val="Hyperlink"/>
            <w:rFonts w:eastAsiaTheme="majorEastAsia"/>
            <w:color w:val="007BC8"/>
            <w:u w:val="none"/>
          </w:rPr>
          <w:t>2019</w:t>
        </w:r>
        <w:r w:rsidR="00E11E93" w:rsidRPr="00CB1459">
          <w:rPr>
            <w:rStyle w:val="Hyperlink"/>
            <w:rFonts w:eastAsiaTheme="majorEastAsia"/>
            <w:color w:val="007BC8"/>
            <w:u w:val="none"/>
            <w:lang w:val="mk-MK"/>
          </w:rPr>
          <w:t xml:space="preserve"> г.)</w:t>
        </w:r>
        <w:r w:rsidR="00E11E93" w:rsidRPr="00CB1459">
          <w:rPr>
            <w:rStyle w:val="Hyperlink"/>
            <w:rFonts w:eastAsiaTheme="majorEastAsia"/>
            <w:color w:val="007BC8"/>
            <w:u w:val="none"/>
          </w:rPr>
          <w:t>;</w:t>
        </w:r>
      </w:hyperlink>
    </w:p>
    <w:p w:rsidR="004614A2" w:rsidRPr="00CB1459" w:rsidRDefault="004614A2" w:rsidP="00CB1459">
      <w:pPr>
        <w:pBdr>
          <w:bottom w:val="dotted" w:sz="6" w:space="5" w:color="BABABA"/>
        </w:pBdr>
        <w:shd w:val="clear" w:color="auto" w:fill="FFFFFF"/>
        <w:spacing w:line="276" w:lineRule="auto"/>
        <w:jc w:val="both"/>
      </w:pPr>
      <w:r w:rsidRPr="00CB1459">
        <w:rPr>
          <w:rStyle w:val="y2iqfc"/>
          <w:rFonts w:eastAsiaTheme="majorEastAsia"/>
          <w:lang w:val="mk-MK"/>
        </w:rPr>
        <w:t>•</w:t>
      </w:r>
      <w:r w:rsidRPr="00CB1459">
        <w:rPr>
          <w:rStyle w:val="y2iqfc"/>
          <w:rFonts w:eastAsiaTheme="majorEastAsia"/>
        </w:rPr>
        <w:t xml:space="preserve"> </w:t>
      </w:r>
      <w:r w:rsidR="0003003D" w:rsidRPr="00CB1459">
        <w:rPr>
          <w:lang w:val="mk-MK"/>
        </w:rPr>
        <w:t xml:space="preserve">Ревидирани </w:t>
      </w:r>
      <w:r w:rsidR="0003003D" w:rsidRPr="00CB1459">
        <w:t>SATURN-</w:t>
      </w:r>
      <w:r w:rsidR="0003003D" w:rsidRPr="00CB1459">
        <w:rPr>
          <w:lang w:val="mk-MK"/>
        </w:rPr>
        <w:t xml:space="preserve"> насоки за менаџирање на судското време (</w:t>
      </w:r>
      <w:hyperlink r:id="rId77" w:history="1">
        <w:r w:rsidR="00B87A3E" w:rsidRPr="00CB1459">
          <w:rPr>
            <w:rStyle w:val="Hyperlink"/>
            <w:rFonts w:eastAsiaTheme="majorEastAsia"/>
            <w:color w:val="007BC8"/>
            <w:u w:val="none"/>
          </w:rPr>
          <w:t xml:space="preserve">CEPEJ(2018)20 </w:t>
        </w:r>
        <w:r w:rsidR="0003003D" w:rsidRPr="00CB1459">
          <w:rPr>
            <w:rStyle w:val="Hyperlink"/>
            <w:rFonts w:eastAsiaTheme="majorEastAsia"/>
            <w:color w:val="007BC8"/>
            <w:u w:val="none"/>
            <w:lang w:val="mk-MK"/>
          </w:rPr>
          <w:t>од 0</w:t>
        </w:r>
        <w:r w:rsidR="00B87A3E" w:rsidRPr="00CB1459">
          <w:rPr>
            <w:rStyle w:val="Hyperlink"/>
            <w:rFonts w:eastAsiaTheme="majorEastAsia"/>
            <w:color w:val="007BC8"/>
            <w:u w:val="none"/>
          </w:rPr>
          <w:t>4</w:t>
        </w:r>
        <w:r w:rsidR="0003003D" w:rsidRPr="00CB1459">
          <w:rPr>
            <w:rStyle w:val="Hyperlink"/>
            <w:rFonts w:eastAsiaTheme="majorEastAsia"/>
            <w:color w:val="007BC8"/>
            <w:u w:val="none"/>
            <w:lang w:val="mk-MK"/>
          </w:rPr>
          <w:t>.12.</w:t>
        </w:r>
        <w:r w:rsidR="00B87A3E" w:rsidRPr="00CB1459">
          <w:rPr>
            <w:rStyle w:val="Hyperlink"/>
            <w:rFonts w:eastAsiaTheme="majorEastAsia"/>
            <w:color w:val="007BC8"/>
            <w:u w:val="none"/>
          </w:rPr>
          <w:t>2018</w:t>
        </w:r>
        <w:r w:rsidR="0003003D" w:rsidRPr="00CB1459">
          <w:rPr>
            <w:rStyle w:val="Hyperlink"/>
            <w:rFonts w:eastAsiaTheme="majorEastAsia"/>
            <w:color w:val="007BC8"/>
            <w:u w:val="none"/>
            <w:lang w:val="mk-MK"/>
          </w:rPr>
          <w:t xml:space="preserve"> г.)</w:t>
        </w:r>
        <w:r w:rsidR="0003003D" w:rsidRPr="00CB1459">
          <w:rPr>
            <w:rStyle w:val="Hyperlink"/>
            <w:rFonts w:eastAsiaTheme="majorEastAsia"/>
            <w:color w:val="007BC8"/>
            <w:u w:val="none"/>
          </w:rPr>
          <w:t>;</w:t>
        </w:r>
      </w:hyperlink>
    </w:p>
    <w:p w:rsidR="00B87A3E" w:rsidRPr="00CB1459" w:rsidRDefault="004614A2" w:rsidP="00CB1459">
      <w:pPr>
        <w:pBdr>
          <w:bottom w:val="dotted" w:sz="6" w:space="5" w:color="BABABA"/>
        </w:pBdr>
        <w:shd w:val="clear" w:color="auto" w:fill="FFFFFF"/>
        <w:spacing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hyperlink r:id="rId78" w:history="1">
        <w:r w:rsidR="0003003D" w:rsidRPr="00CB1459">
          <w:rPr>
            <w:rStyle w:val="Hyperlink"/>
            <w:rFonts w:eastAsiaTheme="majorEastAsia"/>
            <w:color w:val="auto"/>
            <w:u w:val="none"/>
            <w:lang w:val="mk-MK"/>
          </w:rPr>
          <w:t>Насоки за начинот на воведување на промена во кибернетската првда, Податоци за употребени алатки и добри пракси</w:t>
        </w:r>
        <w:r w:rsidRPr="00CB1459">
          <w:rPr>
            <w:rStyle w:val="Hyperlink"/>
            <w:rFonts w:eastAsiaTheme="majorEastAsia"/>
            <w:color w:val="auto"/>
            <w:u w:val="none"/>
          </w:rPr>
          <w:t xml:space="preserve"> (</w:t>
        </w:r>
      </w:hyperlink>
      <w:r w:rsidR="0003003D" w:rsidRPr="00CB1459">
        <w:rPr>
          <w:rFonts w:eastAsiaTheme="majorEastAsia"/>
        </w:rPr>
        <w:t xml:space="preserve"> </w:t>
      </w:r>
      <w:r w:rsidR="0003003D" w:rsidRPr="00CB1459">
        <w:t xml:space="preserve">CEPEJ(2016)13E </w:t>
      </w:r>
      <w:r w:rsidR="0003003D" w:rsidRPr="00CB1459">
        <w:rPr>
          <w:lang w:val="mk-MK"/>
        </w:rPr>
        <w:t>од 07.12.2016 г.)</w:t>
      </w:r>
      <w:r w:rsidR="0003003D" w:rsidRPr="00CB1459">
        <w:t>;</w:t>
      </w:r>
    </w:p>
    <w:p w:rsidR="00B87A3E" w:rsidRPr="00CB1459" w:rsidRDefault="004614A2" w:rsidP="00CB1459">
      <w:pPr>
        <w:pBdr>
          <w:bottom w:val="dotted" w:sz="6" w:space="5" w:color="BABABA"/>
        </w:pBdr>
        <w:shd w:val="clear" w:color="auto" w:fill="FFFFFF"/>
        <w:spacing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0003003D" w:rsidRPr="00CB1459">
        <w:rPr>
          <w:lang w:val="mk-MK"/>
        </w:rPr>
        <w:t>Насоки за организација и пристапност на судските простории (</w:t>
      </w:r>
      <w:hyperlink r:id="rId79" w:history="1">
        <w:r w:rsidR="00B87A3E" w:rsidRPr="00CB1459">
          <w:rPr>
            <w:rStyle w:val="Hyperlink"/>
            <w:rFonts w:eastAsiaTheme="majorEastAsia"/>
            <w:color w:val="007BC8"/>
            <w:u w:val="none"/>
          </w:rPr>
          <w:t xml:space="preserve">CEPEJ(2014)15E </w:t>
        </w:r>
        <w:r w:rsidR="0003003D" w:rsidRPr="00CB1459">
          <w:rPr>
            <w:rStyle w:val="Hyperlink"/>
            <w:rFonts w:eastAsiaTheme="majorEastAsia"/>
            <w:color w:val="007BC8"/>
            <w:u w:val="none"/>
            <w:lang w:val="mk-MK"/>
          </w:rPr>
          <w:t xml:space="preserve">од </w:t>
        </w:r>
        <w:r w:rsidR="00B87A3E" w:rsidRPr="00CB1459">
          <w:rPr>
            <w:rStyle w:val="Hyperlink"/>
            <w:rFonts w:eastAsiaTheme="majorEastAsia"/>
            <w:color w:val="007BC8"/>
            <w:u w:val="none"/>
          </w:rPr>
          <w:t>12</w:t>
        </w:r>
        <w:r w:rsidR="0003003D" w:rsidRPr="00CB1459">
          <w:rPr>
            <w:rStyle w:val="Hyperlink"/>
            <w:rFonts w:eastAsiaTheme="majorEastAsia"/>
            <w:color w:val="007BC8"/>
            <w:u w:val="none"/>
            <w:lang w:val="mk-MK"/>
          </w:rPr>
          <w:t>.12.</w:t>
        </w:r>
        <w:r w:rsidR="00B87A3E" w:rsidRPr="00CB1459">
          <w:rPr>
            <w:rStyle w:val="Hyperlink"/>
            <w:rFonts w:eastAsiaTheme="majorEastAsia"/>
            <w:color w:val="007BC8"/>
            <w:u w:val="none"/>
          </w:rPr>
          <w:t>2014</w:t>
        </w:r>
        <w:r w:rsidR="0003003D" w:rsidRPr="00CB1459">
          <w:rPr>
            <w:rStyle w:val="Hyperlink"/>
            <w:rFonts w:eastAsiaTheme="majorEastAsia"/>
            <w:color w:val="007BC8"/>
            <w:u w:val="none"/>
            <w:lang w:val="mk-MK"/>
          </w:rPr>
          <w:t xml:space="preserve"> г.)</w:t>
        </w:r>
        <w:r w:rsidR="0003003D" w:rsidRPr="00CB1459">
          <w:rPr>
            <w:rStyle w:val="Hyperlink"/>
            <w:rFonts w:eastAsiaTheme="majorEastAsia"/>
            <w:color w:val="007BC8"/>
            <w:u w:val="none"/>
          </w:rPr>
          <w:t>;</w:t>
        </w:r>
        <w:r w:rsidR="00B87A3E" w:rsidRPr="00CB1459">
          <w:rPr>
            <w:color w:val="161616"/>
          </w:rPr>
          <w:br/>
        </w:r>
      </w:hyperlink>
      <w:r w:rsidRPr="00CB1459">
        <w:rPr>
          <w:rStyle w:val="y2iqfc"/>
          <w:rFonts w:eastAsiaTheme="majorEastAsia"/>
          <w:lang w:val="mk-MK"/>
        </w:rPr>
        <w:t>•</w:t>
      </w:r>
      <w:r w:rsidRPr="00CB1459">
        <w:rPr>
          <w:rStyle w:val="y2iqfc"/>
          <w:rFonts w:eastAsiaTheme="majorEastAsia"/>
        </w:rPr>
        <w:t xml:space="preserve"> </w:t>
      </w:r>
      <w:hyperlink r:id="rId80" w:history="1">
        <w:r w:rsidRPr="00CB1459">
          <w:rPr>
            <w:rStyle w:val="Hyperlink"/>
            <w:rFonts w:eastAsiaTheme="majorEastAsia"/>
            <w:color w:val="auto"/>
            <w:u w:val="none"/>
            <w:lang w:val="mk-MK"/>
          </w:rPr>
          <w:t>Насоки за улогата на судски-назначените вешти лица во судска постапка во државите членки на Советот на Европа (</w:t>
        </w:r>
      </w:hyperlink>
      <w:r w:rsidRPr="00CB1459">
        <w:t xml:space="preserve">CEPEJ(2014)14E </w:t>
      </w:r>
      <w:r w:rsidRPr="00CB1459">
        <w:rPr>
          <w:lang w:val="mk-MK"/>
        </w:rPr>
        <w:t>од</w:t>
      </w:r>
      <w:r w:rsidRPr="00CB1459">
        <w:t xml:space="preserve"> 12</w:t>
      </w:r>
      <w:r w:rsidRPr="00CB1459">
        <w:rPr>
          <w:lang w:val="mk-MK"/>
        </w:rPr>
        <w:t>.12.2014 г.)</w:t>
      </w:r>
      <w:r w:rsidRPr="00CB1459">
        <w:t>;</w:t>
      </w:r>
    </w:p>
    <w:p w:rsidR="00B87A3E" w:rsidRPr="00CB1459" w:rsidRDefault="00A2062C" w:rsidP="00CB1459">
      <w:pPr>
        <w:pBdr>
          <w:bottom w:val="dotted" w:sz="6" w:space="5" w:color="BABABA"/>
        </w:pBdr>
        <w:shd w:val="clear" w:color="auto" w:fill="FFFFFF"/>
        <w:spacing w:before="100" w:beforeAutospacing="1" w:after="100" w:afterAutospacing="1"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004614A2" w:rsidRPr="00CB1459">
        <w:rPr>
          <w:lang w:val="mk-MK"/>
        </w:rPr>
        <w:t xml:space="preserve">Ревидирани </w:t>
      </w:r>
      <w:r w:rsidR="004614A2" w:rsidRPr="00CB1459">
        <w:t>SATURN-</w:t>
      </w:r>
      <w:r w:rsidR="004614A2" w:rsidRPr="00CB1459">
        <w:rPr>
          <w:lang w:val="mk-MK"/>
        </w:rPr>
        <w:t xml:space="preserve"> насоки за менаџирање на судското време (</w:t>
      </w:r>
      <w:hyperlink r:id="rId81" w:history="1">
        <w:r w:rsidR="00B87A3E" w:rsidRPr="00CB1459">
          <w:rPr>
            <w:rStyle w:val="Hyperlink"/>
            <w:rFonts w:eastAsiaTheme="majorEastAsia"/>
            <w:color w:val="007BC8"/>
            <w:u w:val="none"/>
          </w:rPr>
          <w:t xml:space="preserve">CEPEJ(2014)16E </w:t>
        </w:r>
        <w:r w:rsidR="004614A2" w:rsidRPr="00CB1459">
          <w:rPr>
            <w:rStyle w:val="Hyperlink"/>
            <w:rFonts w:eastAsiaTheme="majorEastAsia"/>
            <w:color w:val="007BC8"/>
            <w:u w:val="none"/>
            <w:lang w:val="mk-MK"/>
          </w:rPr>
          <w:t xml:space="preserve">од </w:t>
        </w:r>
        <w:r w:rsidR="00B87A3E" w:rsidRPr="00CB1459">
          <w:rPr>
            <w:rStyle w:val="Hyperlink"/>
            <w:rFonts w:eastAsiaTheme="majorEastAsia"/>
            <w:color w:val="007BC8"/>
            <w:u w:val="none"/>
          </w:rPr>
          <w:t>12</w:t>
        </w:r>
        <w:r w:rsidR="004614A2" w:rsidRPr="00CB1459">
          <w:rPr>
            <w:rStyle w:val="Hyperlink"/>
            <w:rFonts w:eastAsiaTheme="majorEastAsia"/>
            <w:color w:val="007BC8"/>
            <w:u w:val="none"/>
            <w:lang w:val="mk-MK"/>
          </w:rPr>
          <w:t>.12.</w:t>
        </w:r>
        <w:r w:rsidR="00B87A3E" w:rsidRPr="00CB1459">
          <w:rPr>
            <w:rStyle w:val="Hyperlink"/>
            <w:rFonts w:eastAsiaTheme="majorEastAsia"/>
            <w:color w:val="007BC8"/>
            <w:u w:val="none"/>
          </w:rPr>
          <w:t>2014</w:t>
        </w:r>
        <w:r w:rsidR="004614A2" w:rsidRPr="00CB1459">
          <w:rPr>
            <w:rStyle w:val="Hyperlink"/>
            <w:rFonts w:eastAsiaTheme="majorEastAsia"/>
            <w:color w:val="007BC8"/>
            <w:u w:val="none"/>
            <w:lang w:val="mk-MK"/>
          </w:rPr>
          <w:t xml:space="preserve"> г.)</w:t>
        </w:r>
        <w:r w:rsidR="004614A2" w:rsidRPr="00CB1459">
          <w:rPr>
            <w:rStyle w:val="Hyperlink"/>
            <w:rFonts w:eastAsiaTheme="majorEastAsia"/>
            <w:color w:val="007BC8"/>
            <w:u w:val="none"/>
          </w:rPr>
          <w:t>;</w:t>
        </w:r>
      </w:hyperlink>
    </w:p>
    <w:p w:rsidR="00B87A3E" w:rsidRPr="00CB1459" w:rsidRDefault="00A2062C" w:rsidP="00CB1459">
      <w:pPr>
        <w:pBdr>
          <w:bottom w:val="dotted" w:sz="6" w:space="5" w:color="BABABA"/>
        </w:pBdr>
        <w:shd w:val="clear" w:color="auto" w:fill="FFFFFF"/>
        <w:spacing w:before="100" w:beforeAutospacing="1" w:after="100" w:afterAutospacing="1" w:line="276" w:lineRule="auto"/>
        <w:jc w:val="both"/>
        <w:rPr>
          <w:color w:val="161616"/>
        </w:rPr>
      </w:pPr>
      <w:r w:rsidRPr="00CB1459">
        <w:rPr>
          <w:rStyle w:val="y2iqfc"/>
          <w:rFonts w:eastAsiaTheme="majorEastAsia"/>
          <w:lang w:val="mk-MK"/>
        </w:rPr>
        <w:t>•</w:t>
      </w:r>
      <w:r w:rsidRPr="00CB1459">
        <w:rPr>
          <w:rStyle w:val="y2iqfc"/>
          <w:rFonts w:eastAsiaTheme="majorEastAsia"/>
        </w:rPr>
        <w:t xml:space="preserve"> </w:t>
      </w:r>
      <w:r w:rsidR="00CA66DE" w:rsidRPr="00CB1459">
        <w:rPr>
          <w:lang w:val="mk-MK"/>
        </w:rPr>
        <w:t>Насоки за правење на судски карти за подршка на пристапот до правда во рамките на квалитетен судски систем (</w:t>
      </w:r>
      <w:hyperlink r:id="rId82" w:history="1">
        <w:r w:rsidR="00B87A3E" w:rsidRPr="00CB1459">
          <w:rPr>
            <w:rStyle w:val="Hyperlink"/>
            <w:rFonts w:eastAsiaTheme="majorEastAsia"/>
            <w:color w:val="007BC8"/>
            <w:u w:val="none"/>
          </w:rPr>
          <w:t xml:space="preserve">CEPEJ(2013)7RevE </w:t>
        </w:r>
        <w:r w:rsidR="00CA66DE" w:rsidRPr="00CB1459">
          <w:rPr>
            <w:rStyle w:val="Hyperlink"/>
            <w:rFonts w:eastAsiaTheme="majorEastAsia"/>
            <w:color w:val="007BC8"/>
            <w:u w:val="none"/>
            <w:lang w:val="mk-MK"/>
          </w:rPr>
          <w:t>од 0</w:t>
        </w:r>
        <w:r w:rsidR="00B87A3E" w:rsidRPr="00CB1459">
          <w:rPr>
            <w:rStyle w:val="Hyperlink"/>
            <w:rFonts w:eastAsiaTheme="majorEastAsia"/>
            <w:color w:val="007BC8"/>
            <w:u w:val="none"/>
          </w:rPr>
          <w:t>6</w:t>
        </w:r>
        <w:r w:rsidR="00CA66DE" w:rsidRPr="00CB1459">
          <w:rPr>
            <w:rStyle w:val="Hyperlink"/>
            <w:rFonts w:eastAsiaTheme="majorEastAsia"/>
            <w:color w:val="007BC8"/>
            <w:u w:val="none"/>
            <w:lang w:val="mk-MK"/>
          </w:rPr>
          <w:t>.12.</w:t>
        </w:r>
        <w:r w:rsidR="00B87A3E" w:rsidRPr="00CB1459">
          <w:rPr>
            <w:rStyle w:val="Hyperlink"/>
            <w:rFonts w:eastAsiaTheme="majorEastAsia"/>
            <w:color w:val="007BC8"/>
            <w:u w:val="none"/>
          </w:rPr>
          <w:t>2013</w:t>
        </w:r>
        <w:r w:rsidR="00CA66DE" w:rsidRPr="00CB1459">
          <w:rPr>
            <w:rStyle w:val="Hyperlink"/>
            <w:rFonts w:eastAsiaTheme="majorEastAsia"/>
            <w:color w:val="007BC8"/>
            <w:u w:val="none"/>
            <w:lang w:val="mk-MK"/>
          </w:rPr>
          <w:t xml:space="preserve"> г.)</w:t>
        </w:r>
        <w:r w:rsidR="00CA66DE" w:rsidRPr="00CB1459">
          <w:rPr>
            <w:rStyle w:val="Hyperlink"/>
            <w:rFonts w:eastAsiaTheme="majorEastAsia"/>
            <w:color w:val="007BC8"/>
            <w:u w:val="none"/>
          </w:rPr>
          <w:t>;</w:t>
        </w:r>
      </w:hyperlink>
    </w:p>
    <w:p w:rsidR="00522F32" w:rsidRDefault="00A2062C" w:rsidP="00522F32">
      <w:pPr>
        <w:pBdr>
          <w:bottom w:val="dotted" w:sz="6" w:space="5" w:color="BABABA"/>
        </w:pBdr>
        <w:shd w:val="clear" w:color="auto" w:fill="FFFFFF"/>
        <w:spacing w:line="276" w:lineRule="auto"/>
        <w:jc w:val="both"/>
        <w:rPr>
          <w:lang w:val="mk-MK"/>
        </w:rPr>
      </w:pPr>
      <w:r w:rsidRPr="00CB1459">
        <w:rPr>
          <w:rStyle w:val="y2iqfc"/>
          <w:rFonts w:eastAsiaTheme="majorEastAsia"/>
          <w:lang w:val="mk-MK"/>
        </w:rPr>
        <w:t>•</w:t>
      </w:r>
      <w:r w:rsidRPr="00CB1459">
        <w:rPr>
          <w:rStyle w:val="y2iqfc"/>
          <w:rFonts w:eastAsiaTheme="majorEastAsia"/>
        </w:rPr>
        <w:t xml:space="preserve"> </w:t>
      </w:r>
      <w:r w:rsidRPr="00CB1459">
        <w:rPr>
          <w:lang w:val="mk-MK"/>
        </w:rPr>
        <w:t>Насоки за подобра имплементација на постоечката Препорака на Советот на Европа во поглед на извршувањето (</w:t>
      </w:r>
      <w:hyperlink r:id="rId83" w:history="1">
        <w:r w:rsidR="00B87A3E" w:rsidRPr="00CB1459">
          <w:rPr>
            <w:rStyle w:val="Hyperlink"/>
            <w:rFonts w:eastAsiaTheme="majorEastAsia"/>
            <w:color w:val="007BC8"/>
            <w:u w:val="none"/>
          </w:rPr>
          <w:t>CEP</w:t>
        </w:r>
        <w:r w:rsidR="00B87A3E" w:rsidRPr="00CB1459">
          <w:rPr>
            <w:rStyle w:val="Hyperlink"/>
            <w:rFonts w:eastAsiaTheme="majorEastAsia"/>
            <w:color w:val="auto"/>
            <w:u w:val="none"/>
          </w:rPr>
          <w:t xml:space="preserve">EJ(2009)11E </w:t>
        </w:r>
        <w:r w:rsidRPr="00CB1459">
          <w:rPr>
            <w:rStyle w:val="Hyperlink"/>
            <w:rFonts w:eastAsiaTheme="majorEastAsia"/>
            <w:color w:val="auto"/>
            <w:u w:val="none"/>
            <w:lang w:val="mk-MK"/>
          </w:rPr>
          <w:t xml:space="preserve">од </w:t>
        </w:r>
        <w:r w:rsidR="00B87A3E" w:rsidRPr="00CB1459">
          <w:rPr>
            <w:rStyle w:val="Hyperlink"/>
            <w:rFonts w:eastAsiaTheme="majorEastAsia"/>
            <w:color w:val="auto"/>
            <w:u w:val="none"/>
          </w:rPr>
          <w:t>17</w:t>
        </w:r>
        <w:r w:rsidRPr="00CB1459">
          <w:rPr>
            <w:rStyle w:val="Hyperlink"/>
            <w:rFonts w:eastAsiaTheme="majorEastAsia"/>
            <w:color w:val="auto"/>
            <w:u w:val="none"/>
            <w:lang w:val="mk-MK"/>
          </w:rPr>
          <w:t>.12.</w:t>
        </w:r>
        <w:r w:rsidR="00B87A3E" w:rsidRPr="00CB1459">
          <w:rPr>
            <w:rStyle w:val="Hyperlink"/>
            <w:rFonts w:eastAsiaTheme="majorEastAsia"/>
            <w:color w:val="auto"/>
            <w:u w:val="none"/>
          </w:rPr>
          <w:t>2009</w:t>
        </w:r>
        <w:r w:rsidRPr="00CB1459">
          <w:rPr>
            <w:rStyle w:val="Hyperlink"/>
            <w:rFonts w:eastAsiaTheme="majorEastAsia"/>
            <w:color w:val="auto"/>
            <w:u w:val="none"/>
            <w:lang w:val="mk-MK"/>
          </w:rPr>
          <w:t xml:space="preserve"> г.)</w:t>
        </w:r>
        <w:r w:rsidRPr="00CB1459">
          <w:rPr>
            <w:rStyle w:val="Hyperlink"/>
            <w:rFonts w:eastAsiaTheme="majorEastAsia"/>
            <w:color w:val="auto"/>
            <w:u w:val="none"/>
          </w:rPr>
          <w:t>;</w:t>
        </w:r>
        <w:r w:rsidR="00B87A3E" w:rsidRPr="00CB1459">
          <w:br/>
        </w:r>
      </w:hyperlink>
      <w:hyperlink r:id="rId84" w:history="1">
        <w:r w:rsidR="00B87A3E" w:rsidRPr="00CB1459">
          <w:br/>
        </w:r>
        <w:r w:rsidR="00CB1459" w:rsidRPr="00CB1459">
          <w:rPr>
            <w:rStyle w:val="y2iqfc"/>
            <w:rFonts w:eastAsiaTheme="majorEastAsia"/>
            <w:lang w:val="mk-MK"/>
          </w:rPr>
          <w:t>•</w:t>
        </w:r>
        <w:r w:rsidR="00CB1459" w:rsidRPr="00CB1459">
          <w:rPr>
            <w:rStyle w:val="Hyperlink"/>
            <w:rFonts w:eastAsiaTheme="majorEastAsia"/>
            <w:color w:val="auto"/>
            <w:u w:val="none"/>
            <w:lang w:val="mk-MK"/>
          </w:rPr>
          <w:t>Насоки за судската статистика</w:t>
        </w:r>
        <w:r w:rsidR="00B87A3E" w:rsidRPr="00CB1459">
          <w:rPr>
            <w:rStyle w:val="Hyperlink"/>
            <w:rFonts w:eastAsiaTheme="majorEastAsia"/>
            <w:color w:val="auto"/>
            <w:u w:val="none"/>
          </w:rPr>
          <w:t xml:space="preserve"> (</w:t>
        </w:r>
        <w:r w:rsidR="00CB1459" w:rsidRPr="00CB1459">
          <w:rPr>
            <w:rStyle w:val="Hyperlink"/>
            <w:rFonts w:eastAsiaTheme="majorEastAsia"/>
            <w:color w:val="auto"/>
            <w:u w:val="none"/>
          </w:rPr>
          <w:t xml:space="preserve">CEPEJ(2008)11E </w:t>
        </w:r>
        <w:r w:rsidR="00CB1459" w:rsidRPr="00CB1459">
          <w:rPr>
            <w:rStyle w:val="Hyperlink"/>
            <w:rFonts w:eastAsiaTheme="majorEastAsia"/>
            <w:color w:val="auto"/>
            <w:u w:val="none"/>
            <w:lang w:val="mk-MK"/>
          </w:rPr>
          <w:t xml:space="preserve">од </w:t>
        </w:r>
        <w:r w:rsidR="00CB1459" w:rsidRPr="00CB1459">
          <w:rPr>
            <w:rStyle w:val="Hyperlink"/>
            <w:rFonts w:eastAsiaTheme="majorEastAsia"/>
            <w:color w:val="auto"/>
            <w:u w:val="none"/>
          </w:rPr>
          <w:t>22</w:t>
        </w:r>
        <w:r w:rsidR="00CB1459" w:rsidRPr="00CB1459">
          <w:rPr>
            <w:rStyle w:val="Hyperlink"/>
            <w:rFonts w:eastAsiaTheme="majorEastAsia"/>
            <w:color w:val="auto"/>
            <w:u w:val="none"/>
            <w:lang w:val="mk-MK"/>
          </w:rPr>
          <w:t>.10.</w:t>
        </w:r>
        <w:r w:rsidR="00CB1459" w:rsidRPr="00CB1459">
          <w:rPr>
            <w:rStyle w:val="Hyperlink"/>
            <w:rFonts w:eastAsiaTheme="majorEastAsia"/>
            <w:color w:val="auto"/>
            <w:u w:val="none"/>
          </w:rPr>
          <w:t>2008</w:t>
        </w:r>
        <w:r w:rsidR="00CB1459" w:rsidRPr="00CB1459">
          <w:rPr>
            <w:rStyle w:val="Hyperlink"/>
            <w:rFonts w:eastAsiaTheme="majorEastAsia"/>
            <w:color w:val="auto"/>
            <w:u w:val="none"/>
            <w:lang w:val="mk-MK"/>
          </w:rPr>
          <w:t xml:space="preserve"> г.</w:t>
        </w:r>
        <w:r w:rsidR="00B87A3E" w:rsidRPr="00CB1459">
          <w:rPr>
            <w:rStyle w:val="Hyperlink"/>
            <w:rFonts w:eastAsiaTheme="majorEastAsia"/>
            <w:color w:val="auto"/>
            <w:u w:val="none"/>
          </w:rPr>
          <w:t>)</w:t>
        </w:r>
      </w:hyperlink>
      <w:r w:rsidR="00CB1459" w:rsidRPr="00CB1459">
        <w:t>;</w:t>
      </w:r>
    </w:p>
    <w:p w:rsidR="00B87A3E" w:rsidRPr="00CB1459" w:rsidRDefault="00F608A1" w:rsidP="00522F32">
      <w:pPr>
        <w:pBdr>
          <w:bottom w:val="dotted" w:sz="6" w:space="5" w:color="BABABA"/>
        </w:pBdr>
        <w:shd w:val="clear" w:color="auto" w:fill="FFFFFF"/>
        <w:spacing w:line="276" w:lineRule="auto"/>
        <w:jc w:val="both"/>
        <w:rPr>
          <w:color w:val="161616"/>
        </w:rPr>
      </w:pPr>
      <w:hyperlink r:id="rId85" w:history="1">
        <w:r w:rsidR="00B87A3E" w:rsidRPr="00CB1459">
          <w:br/>
        </w:r>
        <w:r w:rsidR="00CB1459" w:rsidRPr="00CB1459">
          <w:rPr>
            <w:rStyle w:val="Hyperlink"/>
            <w:rFonts w:eastAsiaTheme="majorEastAsia"/>
            <w:color w:val="auto"/>
            <w:u w:val="none"/>
            <w:lang w:val="mk-MK"/>
          </w:rPr>
          <w:t>•</w:t>
        </w:r>
        <w:r w:rsidR="00CB1459" w:rsidRPr="00CB1459">
          <w:rPr>
            <w:rStyle w:val="Hyperlink"/>
            <w:rFonts w:eastAsiaTheme="majorEastAsia"/>
            <w:color w:val="auto"/>
            <w:u w:val="none"/>
          </w:rPr>
          <w:t xml:space="preserve"> </w:t>
        </w:r>
        <w:r w:rsidR="00CB1459" w:rsidRPr="00CB1459">
          <w:rPr>
            <w:rStyle w:val="Hyperlink"/>
            <w:rFonts w:eastAsiaTheme="majorEastAsia"/>
            <w:color w:val="auto"/>
            <w:u w:val="none"/>
            <w:lang w:val="mk-MK"/>
          </w:rPr>
          <w:t>Насоки за подобра имплементација на постоечката Препорака во врска со медијцијата во кривични предмети</w:t>
        </w:r>
      </w:hyperlink>
      <w:r w:rsidR="00CB1459" w:rsidRPr="00CB1459">
        <w:rPr>
          <w:lang w:val="mk-MK"/>
        </w:rPr>
        <w:t xml:space="preserve"> (CEPEJ(2007)13E од 07.12.2007 г.)</w:t>
      </w:r>
      <w:r w:rsidR="00CB1459" w:rsidRPr="00CB1459">
        <w:t>;</w:t>
      </w:r>
    </w:p>
    <w:p w:rsidR="00B87A3E" w:rsidRPr="00CB1459" w:rsidRDefault="00CB1459" w:rsidP="00CB1459">
      <w:pPr>
        <w:pBdr>
          <w:bottom w:val="dotted" w:sz="6" w:space="5" w:color="BABABA"/>
        </w:pBdr>
        <w:shd w:val="clear" w:color="auto" w:fill="FFFFFF"/>
        <w:spacing w:before="100" w:beforeAutospacing="1" w:after="100" w:afterAutospacing="1" w:line="276" w:lineRule="auto"/>
        <w:jc w:val="both"/>
        <w:rPr>
          <w:color w:val="161616"/>
        </w:rPr>
      </w:pPr>
      <w:r w:rsidRPr="00CB1459">
        <w:rPr>
          <w:lang w:val="mk-MK"/>
        </w:rPr>
        <w:t>•</w:t>
      </w:r>
      <w:r>
        <w:rPr>
          <w:lang w:val="mk-MK"/>
        </w:rPr>
        <w:t xml:space="preserve"> </w:t>
      </w:r>
      <w:r w:rsidRPr="00CB1459">
        <w:t xml:space="preserve">Насоки за подобра имплементација на постоечката Препорака </w:t>
      </w:r>
      <w:r w:rsidRPr="00CB1459">
        <w:rPr>
          <w:lang w:val="mk-MK"/>
        </w:rPr>
        <w:t xml:space="preserve">во врска со семејната медијација и медијацијата во граѓански предмети </w:t>
      </w:r>
      <w:r w:rsidR="004C0646" w:rsidRPr="00CB1459">
        <w:t>(2007)14E / 7 décembre 2007)</w:t>
      </w:r>
      <w:r w:rsidR="00522F32">
        <w:rPr>
          <w:lang w:val="mk-MK"/>
        </w:rPr>
        <w:t>, и</w:t>
      </w:r>
    </w:p>
    <w:p w:rsidR="00522F32" w:rsidRDefault="00522F32" w:rsidP="00CB1459">
      <w:pPr>
        <w:shd w:val="clear" w:color="auto" w:fill="F8F8F8"/>
        <w:spacing w:before="100" w:beforeAutospacing="1" w:after="100" w:afterAutospacing="1" w:line="276" w:lineRule="auto"/>
        <w:jc w:val="both"/>
        <w:rPr>
          <w:lang w:val="mk-MK"/>
        </w:rPr>
      </w:pPr>
      <w:r w:rsidRPr="00CB1459">
        <w:rPr>
          <w:lang w:val="mk-MK"/>
        </w:rPr>
        <w:t>•</w:t>
      </w:r>
      <w:r>
        <w:rPr>
          <w:lang w:val="mk-MK"/>
        </w:rPr>
        <w:t xml:space="preserve"> </w:t>
      </w:r>
      <w:hyperlink r:id="rId86" w:history="1">
        <w:r w:rsidR="00E11E93" w:rsidRPr="00CB1459">
          <w:rPr>
            <w:rStyle w:val="Hyperlink"/>
            <w:rFonts w:eastAsiaTheme="majorEastAsia"/>
            <w:color w:val="auto"/>
            <w:u w:val="none"/>
            <w:lang w:val="mk-MK"/>
          </w:rPr>
          <w:t xml:space="preserve">Насоки за подобра имплементација </w:t>
        </w:r>
        <w:r w:rsidR="004C0646" w:rsidRPr="00CB1459">
          <w:rPr>
            <w:rStyle w:val="Hyperlink"/>
            <w:rFonts w:eastAsiaTheme="majorEastAsia"/>
            <w:color w:val="auto"/>
            <w:u w:val="none"/>
            <w:lang w:val="mk-MK"/>
          </w:rPr>
          <w:t>на постоечката Препорака за алтернативите за парнична постапка помеѓу управните органи и приватни лица</w:t>
        </w:r>
      </w:hyperlink>
      <w:r w:rsidR="004C0646" w:rsidRPr="00CB1459">
        <w:rPr>
          <w:lang w:val="mk-MK"/>
        </w:rPr>
        <w:t xml:space="preserve"> (CEPEJ(2007)15E од 07.12.2007 г.)</w:t>
      </w:r>
      <w:r>
        <w:rPr>
          <w:lang w:val="mk-MK"/>
        </w:rPr>
        <w:t>.</w:t>
      </w:r>
    </w:p>
    <w:p w:rsidR="00B87A3E" w:rsidRPr="00CB1459" w:rsidRDefault="00B87A3E" w:rsidP="00CB1459">
      <w:pPr>
        <w:shd w:val="clear" w:color="auto" w:fill="F8F8F8"/>
        <w:spacing w:before="100" w:beforeAutospacing="1" w:after="100" w:afterAutospacing="1" w:line="276" w:lineRule="auto"/>
        <w:jc w:val="both"/>
      </w:pPr>
    </w:p>
    <w:p w:rsidR="00370438" w:rsidRPr="00CB1459" w:rsidRDefault="00370438" w:rsidP="00CB1459">
      <w:pPr>
        <w:spacing w:line="276" w:lineRule="auto"/>
        <w:jc w:val="both"/>
      </w:pPr>
    </w:p>
    <w:sectPr w:rsidR="00370438" w:rsidRPr="00CB1459" w:rsidSect="00071601">
      <w:footerReference w:type="default" r:id="rId8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23AB" w:rsidRDefault="001A23AB" w:rsidP="00D16B07">
      <w:r>
        <w:separator/>
      </w:r>
    </w:p>
  </w:endnote>
  <w:endnote w:type="continuationSeparator" w:id="1">
    <w:p w:rsidR="001A23AB" w:rsidRDefault="001A23AB" w:rsidP="00D16B0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7Calibri-Bold">
    <w:altName w:val="Arial"/>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yriadPro-Regular">
    <w:altName w:val="Times New Roman"/>
    <w:panose1 w:val="00000000000000000000"/>
    <w:charset w:val="00"/>
    <w:family w:val="roman"/>
    <w:notTrueType/>
    <w:pitch w:val="default"/>
    <w:sig w:usb0="00000000" w:usb1="00000000" w:usb2="00000000" w:usb3="00000000" w:csb0="00000000"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 w:name="Macedonian Tms">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207" w:usb1="08070000" w:usb2="00000010" w:usb3="00000000" w:csb0="00020007" w:csb1="00000000"/>
  </w:font>
  <w:font w:name="Arial-BoldItalicMT">
    <w:altName w:val="Times New Roman"/>
    <w:panose1 w:val="00000000000000000000"/>
    <w:charset w:val="00"/>
    <w:family w:val="roman"/>
    <w:notTrueType/>
    <w:pitch w:val="default"/>
    <w:sig w:usb0="00000000" w:usb1="00000000" w:usb2="00000000" w:usb3="00000000" w:csb0="00000000" w:csb1="00000000"/>
  </w:font>
  <w:font w:name="StobiSansCnRegular">
    <w:altName w:val="MS Gothic"/>
    <w:panose1 w:val="00000000000000000000"/>
    <w:charset w:val="80"/>
    <w:family w:val="swiss"/>
    <w:notTrueType/>
    <w:pitch w:val="default"/>
    <w:sig w:usb0="00000000" w:usb1="08070000" w:usb2="00000010" w:usb3="00000000" w:csb0="00020000" w:csb1="00000000"/>
  </w:font>
  <w:font w:name="TimesNewRoman">
    <w:altName w:val="MS Mincho"/>
    <w:panose1 w:val="00000000000000000000"/>
    <w:charset w:val="80"/>
    <w:family w:val="auto"/>
    <w:notTrueType/>
    <w:pitch w:val="default"/>
    <w:sig w:usb0="00000203" w:usb1="08070000" w:usb2="00000010" w:usb3="00000000" w:csb0="00020005" w:csb1="00000000"/>
  </w:font>
  <w:font w:name="Open Sans">
    <w:altName w:val="Times New Roman"/>
    <w:panose1 w:val="00000000000000000000"/>
    <w:charset w:val="00"/>
    <w:family w:val="roman"/>
    <w:notTrueType/>
    <w:pitch w:val="default"/>
    <w:sig w:usb0="00000000" w:usb1="00000000" w:usb2="00000000" w:usb3="00000000" w:csb0="00000000" w:csb1="00000000"/>
  </w:font>
  <w:font w:name="TimesNewRoman,Italic">
    <w:altName w:val="MS Mincho"/>
    <w:panose1 w:val="00000000000000000000"/>
    <w:charset w:val="80"/>
    <w:family w:val="auto"/>
    <w:notTrueType/>
    <w:pitch w:val="default"/>
    <w:sig w:usb0="00000203" w:usb1="08070000" w:usb2="00000010" w:usb3="00000000" w:csb0="00020005"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886590"/>
      <w:docPartObj>
        <w:docPartGallery w:val="Page Numbers (Bottom of Page)"/>
        <w:docPartUnique/>
      </w:docPartObj>
    </w:sdtPr>
    <w:sdtContent>
      <w:p w:rsidR="008C48DC" w:rsidRDefault="008C48DC">
        <w:pPr>
          <w:pStyle w:val="Footer"/>
          <w:jc w:val="right"/>
        </w:pPr>
        <w:fldSimple w:instr=" PAGE   \* MERGEFORMAT ">
          <w:r w:rsidR="00555072">
            <w:rPr>
              <w:noProof/>
            </w:rPr>
            <w:t>2</w:t>
          </w:r>
        </w:fldSimple>
      </w:p>
    </w:sdtContent>
  </w:sdt>
  <w:p w:rsidR="008C48DC" w:rsidRDefault="008C48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23AB" w:rsidRDefault="001A23AB" w:rsidP="00D16B07">
      <w:r>
        <w:separator/>
      </w:r>
    </w:p>
  </w:footnote>
  <w:footnote w:type="continuationSeparator" w:id="1">
    <w:p w:rsidR="001A23AB" w:rsidRDefault="001A23AB" w:rsidP="00D16B07">
      <w:r>
        <w:continuationSeparator/>
      </w:r>
    </w:p>
  </w:footnote>
  <w:footnote w:id="2">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Член 1 од Статутот на Советот на Европа.</w:t>
      </w:r>
    </w:p>
  </w:footnote>
  <w:footnote w:id="3">
    <w:p w:rsidR="008C48DC" w:rsidRPr="00F8655D" w:rsidRDefault="008C48DC" w:rsidP="00F8655D">
      <w:pPr>
        <w:pStyle w:val="NoSpacing"/>
        <w:jc w:val="both"/>
        <w:rPr>
          <w:rFonts w:ascii="Times New Roman" w:hAnsi="Times New Roman" w:cs="Times New Roman"/>
          <w:sz w:val="20"/>
          <w:szCs w:val="20"/>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Во овој стил тој изјавил (цитирам)</w:t>
      </w:r>
      <w:r w:rsidRPr="00F8655D">
        <w:rPr>
          <w:rFonts w:ascii="Times New Roman" w:hAnsi="Times New Roman" w:cs="Times New Roman"/>
          <w:sz w:val="20"/>
          <w:szCs w:val="20"/>
        </w:rPr>
        <w:t>:</w:t>
      </w:r>
    </w:p>
    <w:p w:rsidR="008C48DC" w:rsidRPr="00F8655D" w:rsidRDefault="008C48DC" w:rsidP="00F8655D">
      <w:pPr>
        <w:pStyle w:val="NoSpacing"/>
        <w:jc w:val="both"/>
        <w:rPr>
          <w:rFonts w:ascii="Times New Roman" w:hAnsi="Times New Roman" w:cs="Times New Roman"/>
          <w:sz w:val="20"/>
          <w:szCs w:val="20"/>
        </w:rPr>
      </w:pPr>
      <w:r w:rsidRPr="00F8655D">
        <w:rPr>
          <w:rStyle w:val="fontstyle21"/>
          <w:rFonts w:ascii="Times New Roman" w:hAnsi="Times New Roman" w:cs="Times New Roman"/>
          <w:sz w:val="24"/>
        </w:rPr>
        <w:t>„</w:t>
      </w:r>
      <w:r w:rsidRPr="00F8655D">
        <w:rPr>
          <w:rFonts w:ascii="Times New Roman" w:hAnsi="Times New Roman" w:cs="Times New Roman"/>
          <w:i/>
          <w:sz w:val="20"/>
          <w:szCs w:val="20"/>
          <w:lang w:val="mk-MK"/>
        </w:rPr>
        <w:t xml:space="preserve">Ние мораме да изградиме еден вид на Соединети Европски држави... Доколку првично сите држави во Европа немаат воља или не се во можност да се придружат на таквата заедница, ние, во секој случај мора да продолжиме да ги поттикнуваме да се здружат и да ги соединуваме оние кои што сакаат и можат.... </w:t>
      </w:r>
      <w:r>
        <w:rPr>
          <w:rFonts w:ascii="Times New Roman" w:hAnsi="Times New Roman" w:cs="Times New Roman"/>
          <w:i/>
          <w:sz w:val="20"/>
          <w:szCs w:val="20"/>
        </w:rPr>
        <w:t xml:space="preserve">. </w:t>
      </w:r>
      <w:r w:rsidRPr="00F8655D">
        <w:rPr>
          <w:rFonts w:ascii="Times New Roman" w:hAnsi="Times New Roman" w:cs="Times New Roman"/>
          <w:i/>
          <w:sz w:val="20"/>
          <w:szCs w:val="20"/>
          <w:lang w:val="mk-MK"/>
        </w:rPr>
        <w:t xml:space="preserve">Во оваа неодложна работа Франција и Германија мора заеднички да го преземат водството. Велика Британија, Британскиот комонвелт на нации, </w:t>
      </w:r>
      <w:r w:rsidRPr="00F8655D">
        <w:rPr>
          <w:rFonts w:ascii="Times New Roman" w:hAnsi="Times New Roman" w:cs="Times New Roman"/>
          <w:i/>
          <w:sz w:val="20"/>
          <w:szCs w:val="20"/>
        </w:rPr>
        <w:t>моќната Америка –и верувам Советска Русија, за навистина се да биде како што треба – мора да бидат пријатели и вложувачи во новата Европа и мораат да се залаггат и го заштитиваат нејзиното право на постоење. Затоа Ви се обраќам, Нека се издигне Европа</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завршен цитат</w:t>
      </w:r>
      <w:r w:rsidRPr="00F8655D">
        <w:rPr>
          <w:rFonts w:ascii="Times New Roman" w:hAnsi="Times New Roman" w:cs="Times New Roman"/>
          <w:sz w:val="20"/>
          <w:szCs w:val="20"/>
        </w:rPr>
        <w:t>.  Carstens, K., Das Recht des Europarats, Berlin, Dunker und Humblot, 1956.</w:t>
      </w:r>
      <w:r w:rsidRPr="00F8655D">
        <w:rPr>
          <w:rFonts w:ascii="Times New Roman" w:hAnsi="Times New Roman" w:cs="Times New Roman"/>
          <w:sz w:val="20"/>
          <w:szCs w:val="20"/>
          <w:lang w:val="mk-MK"/>
        </w:rPr>
        <w:t xml:space="preserve"> </w:t>
      </w:r>
      <w:r w:rsidRPr="00F8655D">
        <w:rPr>
          <w:rFonts w:ascii="Times New Roman" w:hAnsi="Times New Roman" w:cs="Times New Roman"/>
          <w:sz w:val="20"/>
          <w:szCs w:val="20"/>
        </w:rPr>
        <w:t xml:space="preserve"> </w:t>
      </w:r>
    </w:p>
  </w:footnote>
  <w:footnote w:id="4">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w:t>
      </w:r>
      <w:r w:rsidRPr="00F8655D">
        <w:rPr>
          <w:szCs w:val="20"/>
          <w:lang w:val="mk-MK"/>
        </w:rPr>
        <w:t>Хашкиот конгрес не бил дипломатска конференција, туку состанок на различни европски движења. Повеќе во поглед на овој конгрес и воспоставувањето на Советот на Европа, види во</w:t>
      </w:r>
      <w:r w:rsidRPr="00F8655D">
        <w:t xml:space="preserve"> Council of Europe and Council of the European Union, Congress of Europe: The Hague, 7-11 May 1948, Council of Europe Publishing, Strasbourg, 1999.</w:t>
      </w:r>
    </w:p>
    <w:p w:rsidR="008C48DC" w:rsidRPr="00F8655D" w:rsidRDefault="008C48DC" w:rsidP="00F8655D">
      <w:pPr>
        <w:pStyle w:val="FootnoteText"/>
        <w:jc w:val="both"/>
        <w:rPr>
          <w:szCs w:val="20"/>
        </w:rPr>
      </w:pPr>
      <w:r w:rsidRPr="00F8655D">
        <w:rPr>
          <w:szCs w:val="20"/>
        </w:rPr>
        <w:t xml:space="preserve"> </w:t>
      </w:r>
    </w:p>
  </w:footnote>
  <w:footnote w:id="5">
    <w:p w:rsidR="008C48DC" w:rsidRPr="00B36B30" w:rsidRDefault="008C48DC" w:rsidP="00B36B30">
      <w:pPr>
        <w:jc w:val="both"/>
        <w:rPr>
          <w:lang w:val="mk-MK"/>
        </w:rPr>
      </w:pPr>
      <w:r w:rsidRPr="00B36B30">
        <w:rPr>
          <w:rStyle w:val="FootnoteReference"/>
          <w:sz w:val="20"/>
          <w:szCs w:val="20"/>
        </w:rPr>
        <w:footnoteRef/>
      </w:r>
      <w:r w:rsidRPr="00B36B30">
        <w:rPr>
          <w:sz w:val="20"/>
          <w:szCs w:val="20"/>
        </w:rPr>
        <w:t xml:space="preserve"> Schwimmer, W., The European Dream, London, Continuum, 2004.</w:t>
      </w:r>
    </w:p>
  </w:footnote>
  <w:footnote w:id="6">
    <w:p w:rsidR="008C48DC" w:rsidRPr="003D0072" w:rsidRDefault="008C48DC" w:rsidP="00B36B30">
      <w:pPr>
        <w:pStyle w:val="FootnoteText"/>
        <w:jc w:val="both"/>
        <w:rPr>
          <w:lang w:val="mk-MK"/>
        </w:rPr>
      </w:pPr>
      <w:r w:rsidRPr="00F8655D">
        <w:rPr>
          <w:rStyle w:val="FootnoteReference"/>
        </w:rPr>
        <w:footnoteRef/>
      </w:r>
      <w:r w:rsidRPr="00F8655D">
        <w:t xml:space="preserve"> </w:t>
      </w:r>
      <w:r w:rsidRPr="00F8655D">
        <w:rPr>
          <w:lang w:val="mk-MK"/>
        </w:rPr>
        <w:t xml:space="preserve">Стразбур, исто така, беше значително симболичен избор. Окупиран од Германија за време на војната, градот сега беше ставен  во ситуација да го олицетвори духот на франциско-германското помирување, од што ќе се издигне нова и мирољубив Европа. </w:t>
      </w:r>
      <w:r w:rsidRPr="00F8655D">
        <w:t xml:space="preserve"> </w:t>
      </w:r>
      <w:r w:rsidRPr="00F8655D">
        <w:rPr>
          <w:rStyle w:val="fontstyle21"/>
          <w:rFonts w:ascii="Times New Roman" w:hAnsi="Times New Roman"/>
          <w:sz w:val="24"/>
        </w:rPr>
        <w:t>„</w:t>
      </w:r>
      <w:r w:rsidRPr="00F8655D">
        <w:t xml:space="preserve">….. </w:t>
      </w:r>
      <w:r w:rsidRPr="00F8655D">
        <w:rPr>
          <w:i/>
          <w:lang w:val="mk-MK"/>
        </w:rPr>
        <w:t>градот Стразбур, кој низ својата долга историја страдаше и беше јаболко на раздорот за завојуваните нациии на Европа, ќе се претвори во центар на новите жаложби за помирување и единство</w:t>
      </w:r>
      <w:r w:rsidRPr="00F8655D">
        <w:rPr>
          <w:lang w:val="mk-MK"/>
        </w:rPr>
        <w:t xml:space="preserve"> </w:t>
      </w:r>
      <w:r w:rsidRPr="00F8655D">
        <w:t xml:space="preserve">“- </w:t>
      </w:r>
      <w:r w:rsidRPr="00F8655D">
        <w:rPr>
          <w:lang w:val="mk-MK"/>
        </w:rPr>
        <w:t xml:space="preserve"> Изјава на Ернест Бевин, секретар за надворешни работи на Обединетото Кралство, за време на церемонијата организирана во врска со потпишувањето на Статутот на Советот на Европа во Лондон на 5 мај 1945 година.</w:t>
      </w:r>
      <w:r w:rsidRPr="003D0072">
        <w:t xml:space="preserve"> </w:t>
      </w:r>
      <w:r>
        <w:rPr>
          <w:lang w:val="mk-MK"/>
        </w:rPr>
        <w:t xml:space="preserve">Повеќе види кај, </w:t>
      </w:r>
      <w:r w:rsidRPr="00F8655D">
        <w:t>Burban, J.-L., Le Conseil de l`Europe, Que-Sais-Je?, series, No.885, 3</w:t>
      </w:r>
      <w:r w:rsidRPr="00F8655D">
        <w:rPr>
          <w:vertAlign w:val="superscript"/>
        </w:rPr>
        <w:t>rd</w:t>
      </w:r>
      <w:r w:rsidRPr="00F8655D">
        <w:t xml:space="preserve"> edn. Paris, PUF, 1996</w:t>
      </w:r>
      <w:r>
        <w:rPr>
          <w:lang w:val="mk-MK"/>
        </w:rPr>
        <w:t>.</w:t>
      </w:r>
    </w:p>
  </w:footnote>
  <w:footnote w:id="7">
    <w:p w:rsidR="008C48DC" w:rsidRDefault="008C48DC" w:rsidP="003D0072">
      <w:pPr>
        <w:pStyle w:val="FootnoteText"/>
        <w:jc w:val="both"/>
      </w:pPr>
      <w:r>
        <w:rPr>
          <w:rStyle w:val="FootnoteReference"/>
        </w:rPr>
        <w:footnoteRef/>
      </w:r>
      <w:r>
        <w:t xml:space="preserve"> </w:t>
      </w:r>
      <w:r>
        <w:rPr>
          <w:lang w:val="mk-MK"/>
        </w:rPr>
        <w:t xml:space="preserve">Повеќе во овој поглед, види кај, </w:t>
      </w:r>
      <w:r w:rsidRPr="00F8655D">
        <w:t>Bitsch, Marie-Therese (ed.), Jalons pour une histoire du Conseil de l`Europe, Bern, Peter Lang, 1997.</w:t>
      </w:r>
    </w:p>
  </w:footnote>
  <w:footnote w:id="8">
    <w:p w:rsidR="008C48DC" w:rsidRPr="00F8655D" w:rsidRDefault="008C48DC" w:rsidP="00F8655D">
      <w:pPr>
        <w:pStyle w:val="FootnoteText"/>
        <w:jc w:val="both"/>
      </w:pPr>
      <w:r w:rsidRPr="00F8655D">
        <w:rPr>
          <w:rStyle w:val="FootnoteReference"/>
        </w:rPr>
        <w:footnoteRef/>
      </w:r>
      <w:r w:rsidRPr="00F8655D">
        <w:t xml:space="preserve"> </w:t>
      </w:r>
      <w:r w:rsidRPr="00F8655D">
        <w:rPr>
          <w:lang w:val="mk-MK"/>
        </w:rPr>
        <w:t>Е</w:t>
      </w:r>
      <w:r w:rsidRPr="00F8655D">
        <w:t>uropean Treaty Series - No. 1, Statute of the Council of Europe</w:t>
      </w:r>
      <w:r w:rsidRPr="00F8655D">
        <w:rPr>
          <w:lang w:val="mk-MK"/>
        </w:rPr>
        <w:t>,</w:t>
      </w:r>
      <w:r w:rsidRPr="00F8655D">
        <w:t xml:space="preserve"> London, 5.V.1949, </w:t>
      </w:r>
      <w:r w:rsidRPr="00F8655D">
        <w:rPr>
          <w:lang w:val="mk-MK"/>
        </w:rPr>
        <w:t xml:space="preserve">достапно на </w:t>
      </w:r>
      <w:hyperlink r:id="rId1" w:history="1">
        <w:r w:rsidRPr="00F8655D">
          <w:rPr>
            <w:rStyle w:val="Hyperlink"/>
            <w:u w:val="none"/>
          </w:rPr>
          <w:t>https://rm.coe.int/1680306052</w:t>
        </w:r>
      </w:hyperlink>
    </w:p>
  </w:footnote>
  <w:footnote w:id="9">
    <w:p w:rsidR="008C48DC" w:rsidRPr="00F8655D" w:rsidRDefault="008C48DC" w:rsidP="00F8655D">
      <w:pPr>
        <w:pStyle w:val="FootnoteText"/>
        <w:jc w:val="both"/>
        <w:rPr>
          <w:lang w:val="mk-MK"/>
        </w:rPr>
      </w:pPr>
      <w:r w:rsidRPr="00F8655D">
        <w:rPr>
          <w:rStyle w:val="FootnoteReference"/>
        </w:rPr>
        <w:footnoteRef/>
      </w:r>
      <w:r w:rsidRPr="00F8655D">
        <w:t xml:space="preserve"> Ibid, </w:t>
      </w:r>
      <w:r w:rsidRPr="00F8655D">
        <w:rPr>
          <w:lang w:val="mk-MK"/>
        </w:rPr>
        <w:t>член 1 (</w:t>
      </w:r>
      <w:r w:rsidRPr="00F8655D">
        <w:t xml:space="preserve">b). </w:t>
      </w:r>
    </w:p>
  </w:footnote>
  <w:footnote w:id="10">
    <w:p w:rsidR="008C48DC" w:rsidRPr="00F8655D" w:rsidRDefault="008C48DC" w:rsidP="00F8655D">
      <w:pPr>
        <w:pStyle w:val="NoSpacing"/>
        <w:jc w:val="both"/>
        <w:rPr>
          <w:rFonts w:ascii="Times New Roman" w:hAnsi="Times New Roman" w:cs="Times New Roman"/>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Во моментов Советот на Европа има донесено преку </w:t>
      </w:r>
      <w:r w:rsidRPr="00F8655D">
        <w:rPr>
          <w:rFonts w:ascii="Times New Roman" w:hAnsi="Times New Roman" w:cs="Times New Roman"/>
          <w:sz w:val="20"/>
          <w:szCs w:val="20"/>
        </w:rPr>
        <w:t>200</w:t>
      </w:r>
      <w:r w:rsidRPr="00F8655D">
        <w:rPr>
          <w:rFonts w:ascii="Times New Roman" w:hAnsi="Times New Roman" w:cs="Times New Roman"/>
          <w:sz w:val="20"/>
          <w:szCs w:val="20"/>
          <w:lang w:val="mk-MK"/>
        </w:rPr>
        <w:t xml:space="preserve"> конвенции, што се сметаат како најголема меѓународна мрежа што ги поврзува европските држави и општества во една иста правна, културна, социјална и политичка целина. Види во</w:t>
      </w:r>
      <w:r w:rsidRPr="00F8655D">
        <w:rPr>
          <w:rFonts w:ascii="Times New Roman" w:hAnsi="Times New Roman" w:cs="Times New Roman"/>
          <w:sz w:val="20"/>
          <w:szCs w:val="20"/>
        </w:rPr>
        <w:t xml:space="preserve"> </w:t>
      </w:r>
      <w:hyperlink r:id="rId2" w:history="1">
        <w:r w:rsidRPr="00F8655D">
          <w:rPr>
            <w:rStyle w:val="Hyperlink"/>
            <w:rFonts w:ascii="Times New Roman" w:hAnsi="Times New Roman" w:cs="Times New Roman"/>
            <w:sz w:val="20"/>
            <w:szCs w:val="20"/>
            <w:u w:val="none"/>
          </w:rPr>
          <w:t>https://coe.int/conventions</w:t>
        </w:r>
      </w:hyperlink>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 </w:t>
      </w:r>
    </w:p>
  </w:footnote>
  <w:footnote w:id="11">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w:t>
      </w:r>
      <w:r w:rsidRPr="00F8655D">
        <w:rPr>
          <w:szCs w:val="20"/>
          <w:lang w:val="mk-MK"/>
        </w:rPr>
        <w:t>Ова е предмет на Вториот дел на докторатот.</w:t>
      </w:r>
    </w:p>
  </w:footnote>
  <w:footnote w:id="12">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За оваа цел, Комитетот на министри може да донесува т.н. </w:t>
      </w:r>
      <w:r w:rsidRPr="00F8655D">
        <w:rPr>
          <w:i/>
          <w:sz w:val="20"/>
          <w:szCs w:val="20"/>
          <w:lang w:val="mk-MK"/>
        </w:rPr>
        <w:t>статутарни резолуции</w:t>
      </w:r>
      <w:r w:rsidRPr="00F8655D">
        <w:rPr>
          <w:i/>
          <w:sz w:val="20"/>
          <w:szCs w:val="20"/>
        </w:rPr>
        <w:t>’</w:t>
      </w:r>
      <w:r w:rsidRPr="00F8655D">
        <w:rPr>
          <w:b/>
          <w:sz w:val="20"/>
          <w:szCs w:val="20"/>
          <w:lang w:val="mk-MK"/>
        </w:rPr>
        <w:t>,</w:t>
      </w:r>
      <w:r w:rsidRPr="00F8655D">
        <w:rPr>
          <w:b/>
          <w:sz w:val="20"/>
          <w:szCs w:val="20"/>
        </w:rPr>
        <w:t xml:space="preserve"> </w:t>
      </w:r>
      <w:r w:rsidRPr="00F8655D">
        <w:rPr>
          <w:sz w:val="20"/>
          <w:szCs w:val="20"/>
          <w:lang w:val="mk-MK"/>
        </w:rPr>
        <w:t xml:space="preserve">чиј текст е дизајниран за извршување на усогласување или дополнување на првичниот, оригинален Статут на Организацијата. Досега имало седум такви резолуции, како и Правила за именување на посебно назначени функционери, кои се однесуваат на трите водечки позиции во Советот. Инаку, првата таква статутарна резолуција  (која не била така нарекувана во тој период) била </w:t>
      </w:r>
      <w:r w:rsidRPr="00F8655D">
        <w:rPr>
          <w:i/>
          <w:sz w:val="20"/>
          <w:szCs w:val="20"/>
          <w:lang w:val="mk-MK"/>
        </w:rPr>
        <w:t>Резолуцијата (51) 30</w:t>
      </w:r>
      <w:r w:rsidRPr="00F8655D">
        <w:rPr>
          <w:sz w:val="20"/>
          <w:szCs w:val="20"/>
          <w:lang w:val="mk-MK"/>
        </w:rPr>
        <w:t xml:space="preserve"> на Комитетот на министри во 1951 година, која природно е придодадена кон Статутот на Организацијата. </w:t>
      </w:r>
    </w:p>
  </w:footnote>
  <w:footnote w:id="13">
    <w:p w:rsidR="008C48DC" w:rsidRPr="00F8655D" w:rsidRDefault="008C48DC" w:rsidP="00F8655D">
      <w:pPr>
        <w:pStyle w:val="FootnoteText"/>
        <w:jc w:val="both"/>
        <w:rPr>
          <w:sz w:val="22"/>
          <w:szCs w:val="22"/>
          <w:lang w:val="mk-MK"/>
        </w:rPr>
      </w:pPr>
      <w:r w:rsidRPr="00066D82">
        <w:rPr>
          <w:rStyle w:val="FootnoteReference"/>
          <w:szCs w:val="20"/>
        </w:rPr>
        <w:footnoteRef/>
      </w:r>
      <w:r w:rsidRPr="00066D82">
        <w:rPr>
          <w:szCs w:val="20"/>
        </w:rPr>
        <w:t xml:space="preserve"> </w:t>
      </w:r>
      <w:r w:rsidRPr="00066D82">
        <w:rPr>
          <w:szCs w:val="20"/>
          <w:lang w:val="mk-MK"/>
        </w:rPr>
        <w:t xml:space="preserve">Собранието предлагало бројни амандмани за измена на Статутот, дотолку повеќе што првите биле предложени приближно една седмица по отворањето на самото основачко заседание на оваа Организација на 16-ти август 1949 година. Но, досега Комитетот на министри не се согласил со идејата за ревизија или замена на статутот поради неговиот скептицизам дека, наместо консолидирање и зајакнување на Советот, повторното преговарање околу Договорот од Лондон всушност би можело да го ослаби Советот на Европа, во смисла дека, со тоа на државите би им се дала можност да отстапат по определени точки. Повќе во овој поглед, види кај, </w:t>
      </w:r>
      <w:r w:rsidRPr="00066D82">
        <w:rPr>
          <w:szCs w:val="20"/>
        </w:rPr>
        <w:t xml:space="preserve">De Vel. G., </w:t>
      </w:r>
      <w:r w:rsidRPr="00066D82">
        <w:rPr>
          <w:i/>
          <w:szCs w:val="20"/>
        </w:rPr>
        <w:t>Committee of Ministers of the Council of Europe</w:t>
      </w:r>
      <w:r w:rsidRPr="00066D82">
        <w:rPr>
          <w:szCs w:val="20"/>
        </w:rPr>
        <w:t>, Strasbourg, Council of</w:t>
      </w:r>
      <w:r w:rsidRPr="00066D82">
        <w:rPr>
          <w:szCs w:val="20"/>
          <w:lang w:val="mk-MK"/>
        </w:rPr>
        <w:t xml:space="preserve"> </w:t>
      </w:r>
      <w:r w:rsidRPr="00066D82">
        <w:rPr>
          <w:szCs w:val="20"/>
        </w:rPr>
        <w:t>Europ</w:t>
      </w:r>
      <w:r w:rsidRPr="00066D82">
        <w:rPr>
          <w:szCs w:val="20"/>
          <w:lang w:val="mk-MK"/>
        </w:rPr>
        <w:t xml:space="preserve">е </w:t>
      </w:r>
      <w:r w:rsidRPr="00066D82">
        <w:rPr>
          <w:szCs w:val="20"/>
        </w:rPr>
        <w:t>Publishing, 1994.</w:t>
      </w:r>
    </w:p>
  </w:footnote>
  <w:footnote w:id="14">
    <w:p w:rsidR="008C48DC" w:rsidRPr="00F8655D" w:rsidRDefault="008C48DC" w:rsidP="00F8655D">
      <w:pPr>
        <w:pStyle w:val="FootnoteText"/>
        <w:jc w:val="both"/>
        <w:rPr>
          <w:lang w:val="mk-MK"/>
        </w:rPr>
      </w:pPr>
      <w:r w:rsidRPr="00F8655D">
        <w:rPr>
          <w:rStyle w:val="FootnoteReference"/>
        </w:rPr>
        <w:footnoteRef/>
      </w:r>
      <w:r w:rsidRPr="00F8655D">
        <w:t xml:space="preserve"> Juncker, Jean-Claude, Council of Europe — European Union: ‘A sole ambition for the European continent'. [ON-LINE]. [Luxembourg]: Le Gouvernement du Grand-Duché de Luxembourg, [19.04.2006]</w:t>
      </w:r>
      <w:r>
        <w:rPr>
          <w:lang w:val="mk-MK"/>
        </w:rPr>
        <w:t>.</w:t>
      </w:r>
    </w:p>
    <w:p w:rsidR="008C48DC" w:rsidRPr="00F8655D" w:rsidRDefault="008C48DC" w:rsidP="00F8655D">
      <w:pPr>
        <w:pStyle w:val="FootnoteText"/>
        <w:jc w:val="both"/>
      </w:pPr>
      <w:r w:rsidRPr="00F8655D">
        <w:rPr>
          <w:lang w:val="mk-MK"/>
        </w:rPr>
        <w:t xml:space="preserve"> </w:t>
      </w:r>
      <w:r w:rsidRPr="00F8655D">
        <w:t>http://www.gouvernement.lu/salle_presse/actualite/2006/04/11conseil_europe/english_mod.pdf.</w:t>
      </w:r>
    </w:p>
  </w:footnote>
  <w:footnote w:id="15">
    <w:p w:rsidR="008C48DC" w:rsidRPr="00F8655D" w:rsidRDefault="008C48DC" w:rsidP="00F8655D">
      <w:pPr>
        <w:jc w:val="both"/>
        <w:rPr>
          <w:lang w:val="mk-MK"/>
        </w:rPr>
      </w:pPr>
      <w:r w:rsidRPr="00F8655D">
        <w:rPr>
          <w:rStyle w:val="FootnoteReference"/>
          <w:sz w:val="20"/>
          <w:szCs w:val="20"/>
        </w:rPr>
        <w:footnoteRef/>
      </w:r>
      <w:r w:rsidRPr="00F8655D">
        <w:rPr>
          <w:sz w:val="20"/>
          <w:szCs w:val="20"/>
        </w:rPr>
        <w:t xml:space="preserve"> </w:t>
      </w:r>
      <w:r w:rsidRPr="00F8655D">
        <w:rPr>
          <w:color w:val="161616"/>
          <w:sz w:val="20"/>
          <w:szCs w:val="20"/>
          <w:lang w:val="mk-MK"/>
        </w:rPr>
        <w:t xml:space="preserve">Сите претходно наведени документи усвоени за време на самитите на Советот на Европа се достапни на </w:t>
      </w:r>
      <w:hyperlink r:id="rId3" w:history="1">
        <w:r w:rsidRPr="00F8655D">
          <w:rPr>
            <w:rStyle w:val="Hyperlink"/>
            <w:sz w:val="20"/>
            <w:szCs w:val="20"/>
            <w:u w:val="none"/>
            <w:lang w:val="mk-MK"/>
          </w:rPr>
          <w:t>https://www.coe.int/en/web/cm/summits</w:t>
        </w:r>
      </w:hyperlink>
      <w:r w:rsidRPr="00F8655D">
        <w:rPr>
          <w:color w:val="161616"/>
          <w:sz w:val="20"/>
          <w:szCs w:val="20"/>
          <w:lang w:val="mk-MK"/>
        </w:rPr>
        <w:t xml:space="preserve">.  </w:t>
      </w:r>
    </w:p>
  </w:footnote>
  <w:footnote w:id="16">
    <w:p w:rsidR="008C48DC" w:rsidRPr="00F8655D" w:rsidRDefault="008C48DC" w:rsidP="00F8655D">
      <w:pPr>
        <w:pStyle w:val="FootnoteText"/>
        <w:jc w:val="both"/>
      </w:pPr>
      <w:r w:rsidRPr="00F8655D">
        <w:rPr>
          <w:rStyle w:val="FootnoteReference"/>
        </w:rPr>
        <w:footnoteRef/>
      </w:r>
      <w:r w:rsidRPr="00F8655D">
        <w:t xml:space="preserve"> Reykjavík Summit 16-17 May 2023</w:t>
      </w:r>
      <w:r w:rsidRPr="00F8655D">
        <w:rPr>
          <w:lang w:val="mk-MK"/>
        </w:rPr>
        <w:t>,</w:t>
      </w:r>
      <w:r w:rsidRPr="00F8655D">
        <w:t xml:space="preserve"> 4th Summit of Heads of State and Government of the Council of Europe</w:t>
      </w:r>
      <w:r w:rsidRPr="00F8655D">
        <w:rPr>
          <w:lang w:val="mk-MK"/>
        </w:rPr>
        <w:t xml:space="preserve">, </w:t>
      </w:r>
      <w:r w:rsidRPr="00F8655D">
        <w:t>REYKJAVÍK DECLARATION</w:t>
      </w:r>
      <w:r w:rsidRPr="00F8655D">
        <w:rPr>
          <w:lang w:val="mk-MK"/>
        </w:rPr>
        <w:t>,</w:t>
      </w:r>
      <w:r w:rsidRPr="00F8655D">
        <w:t xml:space="preserve"> United around our values</w:t>
      </w:r>
      <w:r w:rsidRPr="00F8655D">
        <w:rPr>
          <w:lang w:val="mk-MK"/>
        </w:rPr>
        <w:t xml:space="preserve">, чиј текст е достапен на </w:t>
      </w:r>
      <w:r w:rsidRPr="00F8655D">
        <w:rPr>
          <w:szCs w:val="20"/>
        </w:rPr>
        <w:t>https://rm.coe.int/4th-summit-of-heads-of-state-and-government-of-the-council-of-europe/1680ab40c1</w:t>
      </w:r>
    </w:p>
  </w:footnote>
  <w:footnote w:id="17">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bCs/>
          <w:color w:val="161616"/>
        </w:rPr>
        <w:t>Enlarged Partial Agreement on the Register of Damage caused by the aggression of the Russian Federation against Ukraine</w:t>
      </w:r>
      <w:r w:rsidRPr="00F8655D">
        <w:rPr>
          <w:bCs/>
          <w:color w:val="161616"/>
          <w:lang w:val="mk-MK"/>
        </w:rPr>
        <w:t>, достапен на https://www.coe.int/en/web/conventions/full-list1</w:t>
      </w:r>
    </w:p>
  </w:footnote>
  <w:footnote w:id="18">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color w:val="161616"/>
          <w:sz w:val="20"/>
          <w:szCs w:val="20"/>
          <w:lang w:val="mk-MK"/>
        </w:rPr>
        <w:t>Види ја посебно Декларацијата во подршка на Проширениот парцијален Договор за регистер на штетата предизвикана со агресијата на Руската федерација против Украина, чиј текст е содржан во Прилогот бр.</w:t>
      </w:r>
      <w:r w:rsidRPr="00F8655D">
        <w:rPr>
          <w:rFonts w:ascii="Times New Roman" w:hAnsi="Times New Roman" w:cs="Times New Roman"/>
          <w:color w:val="161616"/>
          <w:sz w:val="20"/>
          <w:szCs w:val="20"/>
        </w:rPr>
        <w:t xml:space="preserve">I </w:t>
      </w:r>
      <w:r w:rsidRPr="00F8655D">
        <w:rPr>
          <w:rFonts w:ascii="Times New Roman" w:hAnsi="Times New Roman" w:cs="Times New Roman"/>
          <w:color w:val="161616"/>
          <w:sz w:val="20"/>
          <w:szCs w:val="20"/>
          <w:lang w:val="mk-MK"/>
        </w:rPr>
        <w:t xml:space="preserve">кон Декларацијата од </w:t>
      </w:r>
      <w:r w:rsidRPr="00F8655D">
        <w:rPr>
          <w:rFonts w:ascii="Times New Roman" w:hAnsi="Times New Roman" w:cs="Times New Roman"/>
          <w:sz w:val="20"/>
          <w:szCs w:val="20"/>
          <w:lang w:val="mk-MK"/>
        </w:rPr>
        <w:t>од 4-от Самит на Совет на Европа одржан на 16 и 17 мај 2023 г. во Рејкјавик (Исланд)</w:t>
      </w:r>
      <w:r w:rsidRPr="00F8655D">
        <w:rPr>
          <w:rFonts w:ascii="Times New Roman" w:hAnsi="Times New Roman" w:cs="Times New Roman"/>
          <w:color w:val="161616"/>
          <w:sz w:val="20"/>
          <w:szCs w:val="20"/>
          <w:lang w:val="mk-MK"/>
        </w:rPr>
        <w:t>.</w:t>
      </w:r>
    </w:p>
  </w:footnote>
  <w:footnote w:id="19">
    <w:p w:rsidR="008C48DC" w:rsidRPr="00F8655D" w:rsidRDefault="008C48DC" w:rsidP="00F8655D">
      <w:pPr>
        <w:pStyle w:val="NoSpacing"/>
        <w:jc w:val="both"/>
        <w:rPr>
          <w:rFonts w:ascii="Times New Roman" w:hAnsi="Times New Roman" w:cs="Times New Roman"/>
        </w:rPr>
      </w:pPr>
      <w:r w:rsidRPr="00F8655D">
        <w:rPr>
          <w:rStyle w:val="FootnoteReference"/>
          <w:rFonts w:ascii="Times New Roman" w:hAnsi="Times New Roman" w:cs="Times New Roman"/>
        </w:rPr>
        <w:footnoteRef/>
      </w:r>
      <w:r w:rsidRPr="00F8655D">
        <w:rPr>
          <w:rFonts w:ascii="Times New Roman" w:hAnsi="Times New Roman" w:cs="Times New Roman"/>
        </w:rPr>
        <w:t xml:space="preserve"> </w:t>
      </w:r>
      <w:r w:rsidRPr="00F8655D">
        <w:rPr>
          <w:rFonts w:ascii="Times New Roman" w:hAnsi="Times New Roman" w:cs="Times New Roman"/>
          <w:lang w:val="mk-MK"/>
        </w:rPr>
        <w:t>Оваа д</w:t>
      </w:r>
      <w:r w:rsidRPr="00F8655D">
        <w:rPr>
          <w:rFonts w:ascii="Times New Roman" w:hAnsi="Times New Roman" w:cs="Times New Roman"/>
          <w:color w:val="161616"/>
          <w:sz w:val="20"/>
          <w:szCs w:val="20"/>
          <w:lang w:val="mk-MK"/>
        </w:rPr>
        <w:t xml:space="preserve">екларација е приложена како Прилог бр. 2 кон Декларацијата </w:t>
      </w:r>
      <w:r w:rsidRPr="00F8655D">
        <w:rPr>
          <w:rFonts w:ascii="Times New Roman" w:hAnsi="Times New Roman" w:cs="Times New Roman"/>
          <w:sz w:val="20"/>
          <w:szCs w:val="20"/>
          <w:lang w:val="mk-MK"/>
        </w:rPr>
        <w:t>од 4-от Самит на Совет на Европа одржан на 16 и 17 мај 2023 г. во Рејкјавик (Исланд)</w:t>
      </w:r>
      <w:r w:rsidRPr="00F8655D">
        <w:rPr>
          <w:rFonts w:ascii="Times New Roman" w:hAnsi="Times New Roman" w:cs="Times New Roman"/>
          <w:color w:val="161616"/>
          <w:sz w:val="20"/>
          <w:szCs w:val="20"/>
          <w:lang w:val="mk-MK"/>
        </w:rPr>
        <w:t>.</w:t>
      </w:r>
    </w:p>
  </w:footnote>
  <w:footnote w:id="20">
    <w:p w:rsidR="008C48DC" w:rsidRPr="00F8655D" w:rsidRDefault="008C48DC" w:rsidP="00F8655D">
      <w:pPr>
        <w:pStyle w:val="FootnoteText"/>
        <w:jc w:val="both"/>
      </w:pPr>
      <w:r w:rsidRPr="00F8655D">
        <w:rPr>
          <w:rStyle w:val="FootnoteReference"/>
        </w:rPr>
        <w:footnoteRef/>
      </w:r>
      <w:r w:rsidRPr="00F8655D">
        <w:t xml:space="preserve"> </w:t>
      </w:r>
      <w:r w:rsidRPr="00F8655D">
        <w:rPr>
          <w:lang w:val="mk-MK"/>
        </w:rPr>
        <w:t>Подетално за ова види го Анексот бр.3 кон Декларацијата од 4-от Самит на Совет на Европа одржан на 16 и 17 мај 2023 г. во Рејкјавик (Исланд), каде е прикажан текстот на Декларацијата за принципите на демократијата.</w:t>
      </w:r>
    </w:p>
  </w:footnote>
  <w:footnote w:id="21">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Подетално за ова види во Декларацијата за системот на ЕКЧП како темел за заштитата на човековите права од страна на Советот на Европа, содржана во Анексот бр.4 кон Декларацијата од 4-от Самит на Совет на Европа одржан на 16 и 17 мај 2023 г. во Рејкјавик (Исланд). </w:t>
      </w:r>
    </w:p>
  </w:footnote>
  <w:footnote w:id="22">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Подетално за ова види го Анексот бр.5 кон Декларацијата од 4-от Самит на Совет на Европа одржан на 16 и 17 мај 2023 г. во Рејкјавик (Исланд), каде е прикажан текстот на Декларацијата за Советот на Европа и животната средина.</w:t>
      </w:r>
    </w:p>
  </w:footnote>
  <w:footnote w:id="23">
    <w:p w:rsidR="008C48DC" w:rsidRPr="00F8655D" w:rsidRDefault="008C48DC" w:rsidP="00F8655D">
      <w:pPr>
        <w:pStyle w:val="FootnoteText"/>
        <w:jc w:val="both"/>
        <w:rPr>
          <w:lang w:val="mk-MK"/>
        </w:rPr>
      </w:pPr>
      <w:r w:rsidRPr="00F8655D">
        <w:rPr>
          <w:rStyle w:val="FootnoteReference"/>
        </w:rPr>
        <w:footnoteRef/>
      </w:r>
      <w:r w:rsidRPr="00F8655D">
        <w:rPr>
          <w:lang w:val="mk-MK"/>
        </w:rPr>
        <w:t xml:space="preserve"> Повеќе види на </w:t>
      </w:r>
      <w:hyperlink r:id="rId4" w:history="1">
        <w:r w:rsidRPr="00F8655D">
          <w:rPr>
            <w:rStyle w:val="Hyperlink"/>
            <w:color w:val="auto"/>
            <w:u w:val="none"/>
            <w:lang w:val="mk-MK"/>
          </w:rPr>
          <w:t>https://coe.int</w:t>
        </w:r>
      </w:hyperlink>
      <w:r w:rsidRPr="00F8655D">
        <w:rPr>
          <w:color w:val="FF0000"/>
          <w:lang w:val="mk-MK"/>
        </w:rPr>
        <w:t xml:space="preserve"> .</w:t>
      </w:r>
    </w:p>
  </w:footnote>
  <w:footnote w:id="24">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Вака утврдениот ред на основните органите на Советот на Европа фактички претставува директен одраз на определбата на авторите (особено на британските) да го направат Комитетот на Министри носечки, односно најглавен орган на Советот на Европа.</w:t>
      </w:r>
    </w:p>
  </w:footnote>
  <w:footnote w:id="25">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Ова, на пример, се однесува на Комесарот на Советот на Европа за човекови права и Венецијанската комисија, кои се илустрирани подолу во овој дел на докторатот. </w:t>
      </w:r>
    </w:p>
  </w:footnote>
  <w:footnote w:id="26">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Повеќе во овој поглед, види во Вториот дел на докторатот.</w:t>
      </w:r>
    </w:p>
  </w:footnote>
  <w:footnote w:id="27">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Член 14 од Статутот на Советот на Европа.</w:t>
      </w:r>
    </w:p>
  </w:footnote>
  <w:footnote w:id="28">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Првата таква конференција  - на ниво на министри одговорни за социјални и семејни прашања – беше одржана дури во 1959 година.</w:t>
      </w:r>
    </w:p>
  </w:footnote>
  <w:footnote w:id="29">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w:t>
      </w:r>
      <w:r w:rsidRPr="00F8655D">
        <w:rPr>
          <w:szCs w:val="20"/>
          <w:lang w:val="mk-MK"/>
        </w:rPr>
        <w:t xml:space="preserve">Види дел </w:t>
      </w:r>
      <w:r w:rsidRPr="00F8655D">
        <w:rPr>
          <w:szCs w:val="20"/>
        </w:rPr>
        <w:t xml:space="preserve">III, 17.c, </w:t>
      </w:r>
      <w:r w:rsidRPr="00F8655D">
        <w:rPr>
          <w:szCs w:val="20"/>
          <w:lang w:val="mk-MK"/>
        </w:rPr>
        <w:t xml:space="preserve">од </w:t>
      </w:r>
      <w:r w:rsidRPr="00F8655D">
        <w:rPr>
          <w:i/>
          <w:szCs w:val="20"/>
          <w:lang w:val="mk-MK"/>
        </w:rPr>
        <w:t>Резолуцијата (89)</w:t>
      </w:r>
      <w:r w:rsidRPr="00F8655D">
        <w:rPr>
          <w:szCs w:val="20"/>
          <w:lang w:val="mk-MK"/>
        </w:rPr>
        <w:t xml:space="preserve"> на Комитетот на министри </w:t>
      </w:r>
      <w:r w:rsidRPr="00F8655D">
        <w:rPr>
          <w:i/>
          <w:szCs w:val="20"/>
          <w:lang w:val="mk-MK"/>
        </w:rPr>
        <w:t>за идната улога на Советот на Европа во изградбата на Европа</w:t>
      </w:r>
      <w:r w:rsidRPr="00F8655D">
        <w:rPr>
          <w:szCs w:val="20"/>
          <w:lang w:val="mk-MK"/>
        </w:rPr>
        <w:t xml:space="preserve">, со која Комитетот може да ги пренесе своите права, на </w:t>
      </w:r>
      <w:r w:rsidRPr="00F8655D">
        <w:rPr>
          <w:i/>
          <w:szCs w:val="20"/>
        </w:rPr>
        <w:t>ad hoc</w:t>
      </w:r>
      <w:r w:rsidRPr="00F8655D">
        <w:rPr>
          <w:szCs w:val="20"/>
        </w:rPr>
        <w:t xml:space="preserve"> </w:t>
      </w:r>
      <w:r w:rsidRPr="00F8655D">
        <w:rPr>
          <w:szCs w:val="20"/>
          <w:lang w:val="mk-MK"/>
        </w:rPr>
        <w:t>основи</w:t>
      </w:r>
      <w:r w:rsidRPr="00F8655D">
        <w:rPr>
          <w:szCs w:val="20"/>
        </w:rPr>
        <w:t xml:space="preserve">, </w:t>
      </w:r>
      <w:r w:rsidRPr="00F8655D">
        <w:rPr>
          <w:szCs w:val="20"/>
          <w:lang w:val="mk-MK"/>
        </w:rPr>
        <w:t>врз министерска конференција.</w:t>
      </w:r>
      <w:r w:rsidRPr="00F8655D">
        <w:rPr>
          <w:szCs w:val="20"/>
        </w:rPr>
        <w:t xml:space="preserve"> </w:t>
      </w:r>
    </w:p>
  </w:footnote>
  <w:footnote w:id="30">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Во 1950 година, Комитетот на министри побара од секоја држава членка да назначи постојан преставник заради обезбедување постојана комуникација со Советот.</w:t>
      </w:r>
    </w:p>
  </w:footnote>
  <w:footnote w:id="31">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За важноста на препораките, декларациите и резолуциите на Комитетот на министри, како и за нивниот ефект, види во вториот дел на докторатот. </w:t>
      </w:r>
    </w:p>
  </w:footnote>
  <w:footnote w:id="32">
    <w:p w:rsidR="008C48DC" w:rsidRPr="00F8655D" w:rsidRDefault="008C48DC" w:rsidP="00F8655D">
      <w:pPr>
        <w:pStyle w:val="FootnoteText"/>
        <w:jc w:val="both"/>
        <w:rPr>
          <w:sz w:val="22"/>
          <w:szCs w:val="22"/>
        </w:rPr>
      </w:pPr>
      <w:r w:rsidRPr="00F8655D">
        <w:rPr>
          <w:rStyle w:val="FootnoteReference"/>
        </w:rPr>
        <w:footnoteRef/>
      </w:r>
      <w:r w:rsidRPr="00F8655D">
        <w:t xml:space="preserve"> </w:t>
      </w:r>
      <w:r w:rsidRPr="00F8655D">
        <w:rPr>
          <w:lang w:val="mk-MK"/>
        </w:rPr>
        <w:t xml:space="preserve">Долго време, работата на Организацијата не беше усогласена ниту методична се до 1966 година  кога по прв пат беше усвоена </w:t>
      </w:r>
      <w:r w:rsidRPr="00F8655D">
        <w:rPr>
          <w:rStyle w:val="fontstyle21"/>
          <w:rFonts w:ascii="Times New Roman" w:hAnsi="Times New Roman"/>
          <w:sz w:val="20"/>
          <w:szCs w:val="20"/>
        </w:rPr>
        <w:t>„</w:t>
      </w:r>
      <w:r w:rsidRPr="00F8655D">
        <w:rPr>
          <w:lang w:val="mk-MK"/>
        </w:rPr>
        <w:t>меѓувладина програма на активности</w:t>
      </w:r>
      <w:r w:rsidRPr="00F8655D">
        <w:t xml:space="preserve">”. </w:t>
      </w:r>
      <w:r w:rsidRPr="00F8655D">
        <w:rPr>
          <w:lang w:val="mk-MK"/>
        </w:rPr>
        <w:t xml:space="preserve">Повеќе види во </w:t>
      </w:r>
      <w:r w:rsidRPr="00F8655D">
        <w:t xml:space="preserve">De Vel. G., </w:t>
      </w:r>
      <w:r w:rsidRPr="00F8655D">
        <w:rPr>
          <w:i/>
        </w:rPr>
        <w:t>Committee of Ministers of the Council of Europe</w:t>
      </w:r>
      <w:r w:rsidRPr="00F8655D">
        <w:t xml:space="preserve">, Strasbourg, Council of Europe Publishing, </w:t>
      </w:r>
      <w:r w:rsidRPr="00F8655D">
        <w:rPr>
          <w:sz w:val="22"/>
          <w:szCs w:val="22"/>
        </w:rPr>
        <w:t>1994.</w:t>
      </w:r>
    </w:p>
  </w:footnote>
  <w:footnote w:id="33">
    <w:p w:rsidR="008C48DC" w:rsidRPr="00F8655D" w:rsidRDefault="008C48DC" w:rsidP="00F8655D">
      <w:pPr>
        <w:shd w:val="clear" w:color="auto" w:fill="FFFFFF"/>
        <w:spacing w:line="300" w:lineRule="atLeast"/>
        <w:jc w:val="both"/>
        <w:rPr>
          <w:lang w:val="mk-MK"/>
        </w:rPr>
      </w:pPr>
      <w:r w:rsidRPr="00F8655D">
        <w:rPr>
          <w:rStyle w:val="FootnoteReference"/>
          <w:sz w:val="20"/>
          <w:szCs w:val="20"/>
        </w:rPr>
        <w:footnoteRef/>
      </w:r>
      <w:r w:rsidRPr="00F8655D">
        <w:rPr>
          <w:sz w:val="20"/>
          <w:szCs w:val="20"/>
        </w:rPr>
        <w:t xml:space="preserve"> </w:t>
      </w:r>
      <w:hyperlink r:id="rId5" w:tgtFrame="_blank" w:history="1">
        <w:r w:rsidRPr="00F8655D">
          <w:rPr>
            <w:rStyle w:val="Hyperlink"/>
            <w:rFonts w:eastAsiaTheme="majorEastAsia"/>
            <w:color w:val="auto"/>
            <w:sz w:val="20"/>
            <w:szCs w:val="20"/>
            <w:u w:val="none"/>
          </w:rPr>
          <w:t>Procedure and working methods for the Committee of Ministers’ Human Rights meetings</w:t>
        </w:r>
      </w:hyperlink>
      <w:r w:rsidRPr="00F8655D">
        <w:rPr>
          <w:sz w:val="20"/>
          <w:szCs w:val="20"/>
        </w:rPr>
        <w:t>,</w:t>
      </w:r>
      <w:r w:rsidRPr="00F8655D">
        <w:rPr>
          <w:color w:val="161616"/>
          <w:sz w:val="20"/>
          <w:szCs w:val="20"/>
        </w:rPr>
        <w:t xml:space="preserve"> Rapporteur Group on Human Rights, 30 March 2016</w:t>
      </w:r>
      <w:r w:rsidRPr="00F8655D">
        <w:rPr>
          <w:color w:val="161616"/>
          <w:sz w:val="20"/>
          <w:szCs w:val="20"/>
          <w:lang w:val="mk-MK"/>
        </w:rPr>
        <w:t>.</w:t>
      </w:r>
    </w:p>
  </w:footnote>
  <w:footnote w:id="34">
    <w:p w:rsidR="008C48DC" w:rsidRPr="00F8655D" w:rsidRDefault="008C48DC" w:rsidP="00F8655D">
      <w:pPr>
        <w:pStyle w:val="FootnoteText"/>
        <w:jc w:val="both"/>
        <w:rPr>
          <w:szCs w:val="20"/>
          <w:lang w:val="mk-MK"/>
        </w:rPr>
      </w:pPr>
      <w:r w:rsidRPr="00F8655D">
        <w:rPr>
          <w:rStyle w:val="FootnoteReference"/>
          <w:sz w:val="22"/>
          <w:szCs w:val="22"/>
        </w:rPr>
        <w:footnoteRef/>
      </w:r>
      <w:r w:rsidRPr="00F8655D">
        <w:rPr>
          <w:sz w:val="22"/>
          <w:szCs w:val="22"/>
        </w:rPr>
        <w:t xml:space="preserve"> </w:t>
      </w:r>
      <w:r w:rsidRPr="00F8655D">
        <w:rPr>
          <w:szCs w:val="20"/>
          <w:lang w:val="mk-MK"/>
        </w:rPr>
        <w:t xml:space="preserve">Ова посебно се однесува на </w:t>
      </w:r>
      <w:r w:rsidRPr="00F8655D">
        <w:rPr>
          <w:i/>
          <w:szCs w:val="20"/>
          <w:lang w:val="mk-MK"/>
        </w:rPr>
        <w:t>Европската конвенција за заштита на основните човекови права и слободи</w:t>
      </w:r>
      <w:r w:rsidRPr="00F8655D">
        <w:rPr>
          <w:szCs w:val="20"/>
          <w:lang w:val="mk-MK"/>
        </w:rPr>
        <w:t>, вклучувајќи ја тука и неговата надлежност за мониторинг врз извршувањето на пресудите донесени од страна Европскиот Суд за човекови права од страна на државите членки. Повеќе за ова види во вториот дел на докторатот.</w:t>
      </w:r>
    </w:p>
  </w:footnote>
  <w:footnote w:id="35">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Согласно член 15б од Статутот на Организацијата. </w:t>
      </w:r>
      <w:r w:rsidRPr="00F8655D">
        <w:rPr>
          <w:i/>
          <w:szCs w:val="20"/>
          <w:lang w:val="mk-MK"/>
        </w:rPr>
        <w:t>Повеќе во овој поглед види во вториот дел на докторатот</w:t>
      </w:r>
      <w:r w:rsidRPr="00F8655D">
        <w:rPr>
          <w:szCs w:val="20"/>
          <w:lang w:val="mk-MK"/>
        </w:rPr>
        <w:t>.</w:t>
      </w:r>
    </w:p>
  </w:footnote>
  <w:footnote w:id="36">
    <w:p w:rsidR="008C48DC" w:rsidRPr="00F8655D" w:rsidRDefault="008C48DC" w:rsidP="00F8655D">
      <w:pPr>
        <w:shd w:val="clear" w:color="auto" w:fill="FFFFFF"/>
        <w:jc w:val="both"/>
        <w:rPr>
          <w:lang w:val="mk-MK"/>
        </w:rPr>
      </w:pPr>
      <w:r w:rsidRPr="00F8655D">
        <w:rPr>
          <w:rStyle w:val="FootnoteReference"/>
          <w:sz w:val="20"/>
          <w:szCs w:val="20"/>
        </w:rPr>
        <w:footnoteRef/>
      </w:r>
      <w:r w:rsidRPr="00F8655D">
        <w:rPr>
          <w:sz w:val="20"/>
          <w:szCs w:val="20"/>
        </w:rPr>
        <w:t xml:space="preserve"> </w:t>
      </w:r>
      <w:hyperlink r:id="rId6" w:tgtFrame="_blank" w:history="1">
        <w:r w:rsidRPr="00F8655D">
          <w:rPr>
            <w:rStyle w:val="Hyperlink"/>
            <w:rFonts w:eastAsiaTheme="majorEastAsia"/>
            <w:color w:val="auto"/>
            <w:sz w:val="20"/>
            <w:szCs w:val="20"/>
            <w:u w:val="none"/>
          </w:rPr>
          <w:t>Rules of the Committee of Ministers for the supervision of the execution of judgments and of the terms of friendly settlements</w:t>
        </w:r>
        <w:r w:rsidRPr="00F8655D">
          <w:rPr>
            <w:rStyle w:val="Hyperlink"/>
            <w:rFonts w:eastAsiaTheme="majorEastAsia"/>
            <w:color w:val="auto"/>
            <w:sz w:val="20"/>
            <w:szCs w:val="20"/>
            <w:u w:val="none"/>
            <w:lang w:val="mk-MK"/>
          </w:rPr>
          <w:t xml:space="preserve">, </w:t>
        </w:r>
        <w:r w:rsidRPr="00F8655D">
          <w:rPr>
            <w:rStyle w:val="Hyperlink"/>
            <w:rFonts w:eastAsiaTheme="majorEastAsia"/>
            <w:color w:val="007BC8"/>
            <w:sz w:val="20"/>
            <w:szCs w:val="20"/>
            <w:u w:val="none"/>
            <w:lang w:val="mk-MK"/>
          </w:rPr>
          <w:t xml:space="preserve"> </w:t>
        </w:r>
      </w:hyperlink>
      <w:r w:rsidRPr="00F8655D">
        <w:rPr>
          <w:color w:val="161616"/>
          <w:sz w:val="20"/>
          <w:szCs w:val="20"/>
          <w:lang w:val="mk-MK"/>
        </w:rPr>
        <w:t>а</w:t>
      </w:r>
      <w:r w:rsidRPr="00F8655D">
        <w:rPr>
          <w:color w:val="161616"/>
          <w:sz w:val="20"/>
          <w:szCs w:val="20"/>
        </w:rPr>
        <w:t>dopted by the Committee of Ministers on 10 May 2006 at the 964th meeting of the Ministers’ Deputies and amended on </w:t>
      </w:r>
      <w:hyperlink r:id="rId7" w:tgtFrame="_blank" w:history="1">
        <w:r w:rsidRPr="00F8655D">
          <w:rPr>
            <w:rStyle w:val="Hyperlink"/>
            <w:rFonts w:eastAsiaTheme="majorEastAsia"/>
            <w:color w:val="auto"/>
            <w:sz w:val="20"/>
            <w:szCs w:val="20"/>
            <w:u w:val="none"/>
          </w:rPr>
          <w:t>18 January 2017 at the 1275 meeting of the Ministers' Deputies</w:t>
        </w:r>
      </w:hyperlink>
      <w:r w:rsidRPr="00F8655D">
        <w:rPr>
          <w:sz w:val="20"/>
          <w:szCs w:val="20"/>
        </w:rPr>
        <w:t> and on </w:t>
      </w:r>
      <w:hyperlink r:id="rId8" w:tgtFrame="_blank" w:history="1">
        <w:r w:rsidRPr="00F8655D">
          <w:rPr>
            <w:rStyle w:val="Hyperlink"/>
            <w:rFonts w:eastAsiaTheme="majorEastAsia"/>
            <w:color w:val="auto"/>
            <w:sz w:val="20"/>
            <w:szCs w:val="20"/>
            <w:u w:val="none"/>
          </w:rPr>
          <w:t>6 July 2022 at the 1439th meeting of the Ministers’ Deputies</w:t>
        </w:r>
      </w:hyperlink>
      <w:r w:rsidRPr="00F8655D">
        <w:rPr>
          <w:sz w:val="20"/>
          <w:szCs w:val="20"/>
          <w:lang w:val="mk-MK"/>
        </w:rPr>
        <w:t xml:space="preserve">. </w:t>
      </w:r>
    </w:p>
  </w:footnote>
  <w:footnote w:id="37">
    <w:p w:rsidR="008C48DC" w:rsidRPr="00F8655D" w:rsidRDefault="008C48DC" w:rsidP="00F8655D">
      <w:pPr>
        <w:pStyle w:val="FootnoteText"/>
        <w:jc w:val="both"/>
        <w:rPr>
          <w:szCs w:val="20"/>
          <w:lang w:val="mk-MK"/>
        </w:rPr>
      </w:pPr>
      <w:r w:rsidRPr="00F8655D">
        <w:rPr>
          <w:rStyle w:val="FootnoteReference"/>
          <w:sz w:val="22"/>
          <w:szCs w:val="22"/>
        </w:rPr>
        <w:footnoteRef/>
      </w:r>
      <w:r w:rsidRPr="00F8655D">
        <w:rPr>
          <w:sz w:val="22"/>
          <w:szCs w:val="22"/>
        </w:rPr>
        <w:t xml:space="preserve"> </w:t>
      </w:r>
      <w:r w:rsidRPr="00F8655D">
        <w:rPr>
          <w:szCs w:val="20"/>
          <w:lang w:val="mk-MK"/>
        </w:rPr>
        <w:t>Согласно на член 14 од Статутот на Советот на Европа.</w:t>
      </w:r>
    </w:p>
  </w:footnote>
  <w:footnote w:id="38">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Ова е таква пракса бидејќи  барањето, односно условот за едногласност при носењето на одлуките за прашања кои се битни за Советот на Европа се закануваше да го блокира процесот на донесување на одлуки и да го парализира  Комитетот. Ова правило во 1994 година се ублажи со џентлементски договор. </w:t>
      </w:r>
    </w:p>
  </w:footnote>
  <w:footnote w:id="39">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Освен полноправните членови, во работата на Парламентарното собрание на Советот на Европа се вклучено и Националното собрание на Белорусија со статус на специјален гостин кој датира уште од ден од ден 13-ти јануари 1997 година, како и соодветни претставници на Канада, Израел и Мексико. Повеќе во овој поглед, види на </w:t>
      </w:r>
      <w:hyperlink r:id="rId9" w:history="1">
        <w:r w:rsidRPr="00F8655D">
          <w:rPr>
            <w:rStyle w:val="Hyperlink"/>
            <w:rFonts w:ascii="Times New Roman" w:hAnsi="Times New Roman" w:cs="Times New Roman"/>
            <w:sz w:val="20"/>
            <w:szCs w:val="20"/>
            <w:u w:val="none"/>
            <w:lang w:val="mk-MK"/>
          </w:rPr>
          <w:t>https://pace.coe.int/en/pages/national-delegations</w:t>
        </w:r>
      </w:hyperlink>
      <w:r w:rsidRPr="00F8655D">
        <w:rPr>
          <w:rFonts w:ascii="Times New Roman" w:hAnsi="Times New Roman" w:cs="Times New Roman"/>
          <w:sz w:val="20"/>
          <w:szCs w:val="20"/>
          <w:lang w:val="mk-MK"/>
        </w:rPr>
        <w:t xml:space="preserve"> .</w:t>
      </w:r>
    </w:p>
  </w:footnote>
  <w:footnote w:id="40">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Види ја </w:t>
      </w:r>
      <w:r w:rsidRPr="00F8655D">
        <w:rPr>
          <w:rFonts w:ascii="Times New Roman" w:hAnsi="Times New Roman" w:cs="Times New Roman"/>
          <w:i/>
          <w:sz w:val="20"/>
          <w:szCs w:val="20"/>
          <w:lang w:val="mk-MK"/>
        </w:rPr>
        <w:t>Резолуцијата на 1348 (2003</w:t>
      </w:r>
      <w:r w:rsidRPr="00F8655D">
        <w:rPr>
          <w:rFonts w:ascii="Times New Roman" w:hAnsi="Times New Roman" w:cs="Times New Roman"/>
          <w:sz w:val="20"/>
          <w:szCs w:val="20"/>
          <w:lang w:val="mk-MK"/>
        </w:rPr>
        <w:t xml:space="preserve">) на Парламентарното Собрание за полово рамномерно претставување  во Парламентарниото собрание. </w:t>
      </w:r>
    </w:p>
  </w:footnote>
  <w:footnote w:id="41">
    <w:p w:rsidR="008C48DC" w:rsidRPr="00F8655D" w:rsidRDefault="008C48DC" w:rsidP="00F8655D">
      <w:pPr>
        <w:pStyle w:val="NoSpacing"/>
        <w:jc w:val="both"/>
        <w:rPr>
          <w:rFonts w:ascii="Times New Roman" w:hAnsi="Times New Roman" w:cs="Times New Roman"/>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Член 28 од Статутот на Совет на Европа.</w:t>
      </w:r>
      <w:r w:rsidRPr="00F8655D">
        <w:rPr>
          <w:rFonts w:ascii="Times New Roman" w:hAnsi="Times New Roman" w:cs="Times New Roman"/>
          <w:lang w:val="mk-MK"/>
        </w:rPr>
        <w:t xml:space="preserve"> </w:t>
      </w:r>
    </w:p>
  </w:footnote>
  <w:footnote w:id="42">
    <w:p w:rsidR="008C48DC" w:rsidRPr="00F62188" w:rsidRDefault="008C48DC" w:rsidP="00F62188">
      <w:pPr>
        <w:pStyle w:val="FootnoteText"/>
        <w:jc w:val="both"/>
        <w:rPr>
          <w:szCs w:val="20"/>
          <w:lang w:val="mk-MK"/>
        </w:rPr>
      </w:pPr>
      <w:r w:rsidRPr="00F62188">
        <w:rPr>
          <w:rStyle w:val="FootnoteReference"/>
          <w:szCs w:val="20"/>
        </w:rPr>
        <w:footnoteRef/>
      </w:r>
      <w:r w:rsidRPr="00F62188">
        <w:rPr>
          <w:szCs w:val="20"/>
        </w:rPr>
        <w:t xml:space="preserve"> </w:t>
      </w:r>
      <w:r w:rsidRPr="00F62188">
        <w:rPr>
          <w:szCs w:val="20"/>
          <w:lang w:val="mk-MK"/>
        </w:rPr>
        <w:t xml:space="preserve">Во овој контекст, види исто така и кај, </w:t>
      </w:r>
      <w:r w:rsidRPr="00F62188">
        <w:rPr>
          <w:szCs w:val="20"/>
        </w:rPr>
        <w:t>Gordana Siljanovska- Davkova: “Parliamentarism and/or Presidentialism:</w:t>
      </w:r>
      <w:r w:rsidRPr="00F62188">
        <w:rPr>
          <w:szCs w:val="20"/>
          <w:lang w:val="mk-MK"/>
        </w:rPr>
        <w:t xml:space="preserve"> </w:t>
      </w:r>
      <w:r w:rsidRPr="00F62188">
        <w:rPr>
          <w:szCs w:val="20"/>
        </w:rPr>
        <w:t>Dilemmas and Challenges”</w:t>
      </w:r>
      <w:r w:rsidRPr="00F62188">
        <w:rPr>
          <w:szCs w:val="20"/>
          <w:lang w:val="mk-MK"/>
        </w:rPr>
        <w:t>,</w:t>
      </w:r>
      <w:r w:rsidRPr="00F62188">
        <w:rPr>
          <w:szCs w:val="20"/>
        </w:rPr>
        <w:t xml:space="preserve"> Mexico city, World Congress of IACL, 2010</w:t>
      </w:r>
      <w:r w:rsidRPr="00F62188">
        <w:rPr>
          <w:szCs w:val="20"/>
          <w:lang w:val="mk-MK"/>
        </w:rPr>
        <w:t>.</w:t>
      </w:r>
    </w:p>
  </w:footnote>
  <w:footnote w:id="43">
    <w:p w:rsidR="008C48DC" w:rsidRPr="00AB5F6D" w:rsidRDefault="008C48DC" w:rsidP="00AB5F6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Согласно </w:t>
      </w:r>
      <w:r w:rsidRPr="00AB5F6D">
        <w:rPr>
          <w:szCs w:val="20"/>
          <w:lang w:val="mk-MK"/>
        </w:rPr>
        <w:t>на Правилото 23 од Деловникот на Парламентарното собрание.</w:t>
      </w:r>
    </w:p>
  </w:footnote>
  <w:footnote w:id="44">
    <w:p w:rsidR="008C48DC" w:rsidRPr="00AB5F6D" w:rsidRDefault="008C48DC" w:rsidP="00AB5F6D">
      <w:pPr>
        <w:jc w:val="both"/>
        <w:rPr>
          <w:sz w:val="20"/>
          <w:szCs w:val="20"/>
          <w:lang w:val="mk-MK"/>
        </w:rPr>
      </w:pPr>
      <w:r w:rsidRPr="00AB5F6D">
        <w:rPr>
          <w:rStyle w:val="FootnoteReference"/>
          <w:sz w:val="20"/>
          <w:szCs w:val="20"/>
        </w:rPr>
        <w:footnoteRef/>
      </w:r>
      <w:r w:rsidRPr="00AB5F6D">
        <w:rPr>
          <w:sz w:val="20"/>
          <w:szCs w:val="20"/>
        </w:rPr>
        <w:t xml:space="preserve"> </w:t>
      </w:r>
      <w:r w:rsidRPr="00AB5F6D">
        <w:rPr>
          <w:sz w:val="20"/>
          <w:szCs w:val="20"/>
          <w:lang w:val="mk-MK"/>
        </w:rPr>
        <w:t xml:space="preserve">Повеќе во овој поглед, види кај, </w:t>
      </w:r>
      <w:r w:rsidRPr="00AB5F6D">
        <w:rPr>
          <w:sz w:val="20"/>
          <w:szCs w:val="20"/>
        </w:rPr>
        <w:t>Klebes, H., “Human rights and parliamentary democracy in the Parliamentary Assembly”, Carl Heymans Verlag, 2000.</w:t>
      </w:r>
    </w:p>
  </w:footnote>
  <w:footnote w:id="45">
    <w:p w:rsidR="008C48DC" w:rsidRPr="00F8655D" w:rsidRDefault="008C48DC" w:rsidP="00F8655D">
      <w:pPr>
        <w:pStyle w:val="NormalWeb"/>
        <w:shd w:val="clear" w:color="auto" w:fill="FFFFFF"/>
        <w:spacing w:before="0" w:beforeAutospacing="0" w:after="0" w:afterAutospacing="0"/>
        <w:jc w:val="both"/>
        <w:rPr>
          <w:sz w:val="20"/>
          <w:szCs w:val="20"/>
        </w:rPr>
      </w:pPr>
      <w:r w:rsidRPr="00F8655D">
        <w:rPr>
          <w:rStyle w:val="FootnoteReference"/>
          <w:sz w:val="20"/>
          <w:szCs w:val="20"/>
        </w:rPr>
        <w:footnoteRef/>
      </w:r>
      <w:r w:rsidRPr="00F8655D">
        <w:rPr>
          <w:sz w:val="20"/>
          <w:szCs w:val="20"/>
        </w:rPr>
        <w:t xml:space="preserve"> Во Резолуцијата 1264 (2001), Собранието ја покани Венецијанската Комисија  / Европската комисија за демократија преку право да изработи </w:t>
      </w:r>
      <w:r w:rsidRPr="00F8655D">
        <w:rPr>
          <w:i/>
          <w:sz w:val="20"/>
          <w:szCs w:val="20"/>
        </w:rPr>
        <w:t>Кодекс на добра пракса по прашања поврзани со избори.</w:t>
      </w:r>
      <w:r w:rsidRPr="00F8655D">
        <w:rPr>
          <w:sz w:val="20"/>
          <w:szCs w:val="20"/>
        </w:rPr>
        <w:t xml:space="preserve"> </w:t>
      </w:r>
      <w:r w:rsidRPr="00F8655D">
        <w:rPr>
          <w:sz w:val="20"/>
          <w:szCs w:val="20"/>
          <w:lang w:val="mk-MK"/>
        </w:rPr>
        <w:t xml:space="preserve">Во овој поглед дополнително види ја точката 2.4.5. од овој дел на докторатот, каде се презентирани местото и улогата на Советот за демократски избори. </w:t>
      </w:r>
    </w:p>
  </w:footnote>
  <w:footnote w:id="46">
    <w:p w:rsidR="008C48DC" w:rsidRPr="00F8655D" w:rsidRDefault="008C48DC" w:rsidP="00F8655D">
      <w:pPr>
        <w:pStyle w:val="NoSpacing"/>
        <w:jc w:val="both"/>
        <w:rPr>
          <w:rFonts w:ascii="Times New Roman" w:hAnsi="Times New Roman" w:cs="Times New Roman"/>
          <w:lang w:val="mk-MK"/>
        </w:rPr>
      </w:pPr>
      <w:r w:rsidRPr="00F8655D">
        <w:rPr>
          <w:rStyle w:val="FootnoteReference"/>
          <w:rFonts w:ascii="Times New Roman" w:hAnsi="Times New Roman" w:cs="Times New Roman"/>
        </w:rPr>
        <w:footnoteRef/>
      </w:r>
      <w:r w:rsidRPr="00F8655D">
        <w:rPr>
          <w:rFonts w:ascii="Times New Roman" w:hAnsi="Times New Roman" w:cs="Times New Roman"/>
        </w:rPr>
        <w:t xml:space="preserve"> </w:t>
      </w:r>
      <w:r w:rsidRPr="00F8655D">
        <w:rPr>
          <w:rFonts w:ascii="Times New Roman" w:hAnsi="Times New Roman" w:cs="Times New Roman"/>
          <w:lang w:val="mk-MK"/>
        </w:rPr>
        <w:t xml:space="preserve">Ова е подетално прикажано во </w:t>
      </w:r>
      <w:r w:rsidRPr="00F8655D">
        <w:rPr>
          <w:rFonts w:ascii="Times New Roman" w:hAnsi="Times New Roman" w:cs="Times New Roman"/>
          <w:sz w:val="20"/>
          <w:szCs w:val="20"/>
          <w:lang w:val="mk-MK"/>
        </w:rPr>
        <w:t>Глава 6 од докторатот, која се однесува на релевантноста на политиката на проширување на Советот на Европа и мониторингот над статутарните и договорните обврски на државите членки, како и на пост-мониторинг дијалогот.</w:t>
      </w:r>
    </w:p>
  </w:footnote>
  <w:footnote w:id="47">
    <w:p w:rsidR="008C48DC" w:rsidRPr="00F8655D" w:rsidRDefault="008C48DC" w:rsidP="00F8655D">
      <w:pPr>
        <w:pStyle w:val="FootnoteText"/>
        <w:jc w:val="both"/>
        <w:rPr>
          <w:lang w:val="mk-MK"/>
        </w:rPr>
      </w:pPr>
      <w:r w:rsidRPr="00F8655D">
        <w:rPr>
          <w:rStyle w:val="FootnoteReference"/>
          <w:szCs w:val="20"/>
        </w:rPr>
        <w:footnoteRef/>
      </w:r>
      <w:r w:rsidRPr="00F8655D">
        <w:rPr>
          <w:szCs w:val="20"/>
        </w:rPr>
        <w:t xml:space="preserve"> </w:t>
      </w:r>
      <w:r w:rsidRPr="00F8655D">
        <w:rPr>
          <w:szCs w:val="20"/>
          <w:lang w:val="mk-MK"/>
        </w:rPr>
        <w:t>Повеќе за функцијата на овој Комесар види подолу во овој дел на докторатот</w:t>
      </w:r>
      <w:r w:rsidRPr="00F8655D">
        <w:rPr>
          <w:sz w:val="22"/>
          <w:szCs w:val="22"/>
          <w:lang w:val="mk-MK"/>
        </w:rPr>
        <w:t>.</w:t>
      </w:r>
    </w:p>
  </w:footnote>
  <w:footnote w:id="48">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Ова е посебно направено во текстот на </w:t>
      </w:r>
      <w:r w:rsidRPr="00F8655D">
        <w:rPr>
          <w:rStyle w:val="fontstyle21"/>
          <w:rFonts w:ascii="Times New Roman" w:hAnsi="Times New Roman" w:cs="Times New Roman"/>
          <w:sz w:val="20"/>
          <w:szCs w:val="20"/>
        </w:rPr>
        <w:t>„</w:t>
      </w:r>
      <w:r w:rsidRPr="00F8655D">
        <w:rPr>
          <w:rFonts w:ascii="Times New Roman" w:hAnsi="Times New Roman" w:cs="Times New Roman"/>
          <w:sz w:val="20"/>
          <w:szCs w:val="20"/>
          <w:lang w:val="mk-MK"/>
        </w:rPr>
        <w:t>Декларацијата за системот за ЕКЧП како темел на заштитата на човековите права од страна на Советот на Европа</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содржана во Анексот бр. 4 кон Декларацијата Обединети околу зедничките вредности</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 од 4-от Самит на Совет на Европа одржан на 16 и 17 мај 2023 г. во Рејкјавик (Исланд).</w:t>
      </w:r>
    </w:p>
  </w:footnote>
  <w:footnote w:id="49">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w:t>
      </w:r>
      <w:r w:rsidRPr="00F8655D">
        <w:rPr>
          <w:color w:val="000000"/>
          <w:sz w:val="20"/>
          <w:szCs w:val="20"/>
          <w:lang w:eastAsia="mk-MK"/>
        </w:rPr>
        <w:t>Од 2008 година, секоја делегација треба да вклучи претставници на двата пола, со најмалку 30% од недоволно претставениот пол. </w:t>
      </w:r>
    </w:p>
  </w:footnote>
  <w:footnote w:id="50">
    <w:p w:rsidR="008C48DC" w:rsidRPr="00F8655D" w:rsidRDefault="008C48DC" w:rsidP="00F8655D">
      <w:pPr>
        <w:pStyle w:val="FootnoteText"/>
        <w:jc w:val="both"/>
        <w:rPr>
          <w:lang w:val="mk-MK"/>
        </w:rPr>
      </w:pPr>
      <w:r w:rsidRPr="00F8655D">
        <w:rPr>
          <w:rStyle w:val="FootnoteReference"/>
        </w:rPr>
        <w:footnoteRef/>
      </w:r>
      <w:r w:rsidRPr="00F8655D">
        <w:t xml:space="preserve"> European Charter of Local Self-Government (ETS No. 122</w:t>
      </w:r>
      <w:r w:rsidRPr="00F8655D">
        <w:rPr>
          <w:lang w:val="mk-MK"/>
        </w:rPr>
        <w:t>).</w:t>
      </w:r>
    </w:p>
  </w:footnote>
  <w:footnote w:id="51">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Види ја </w:t>
      </w:r>
      <w:r w:rsidRPr="00F8655D">
        <w:rPr>
          <w:i/>
          <w:szCs w:val="20"/>
          <w:lang w:val="mk-MK"/>
        </w:rPr>
        <w:t>Статутарната Резолуција (2000) 1</w:t>
      </w:r>
      <w:r w:rsidRPr="00F8655D">
        <w:rPr>
          <w:szCs w:val="20"/>
          <w:lang w:val="mk-MK"/>
        </w:rPr>
        <w:t xml:space="preserve">  и Повелбата на овој Конгрес, која е приложена кон Резолуцијата, достапни на </w:t>
      </w:r>
      <w:r w:rsidRPr="00F8655D">
        <w:rPr>
          <w:szCs w:val="20"/>
        </w:rPr>
        <w:t xml:space="preserve"> </w:t>
      </w:r>
      <w:hyperlink r:id="rId10" w:history="1">
        <w:r w:rsidRPr="00F8655D">
          <w:rPr>
            <w:rStyle w:val="Hyperlink"/>
            <w:szCs w:val="20"/>
            <w:u w:val="none"/>
          </w:rPr>
          <w:t>www.coe.int/CONGRESS</w:t>
        </w:r>
      </w:hyperlink>
      <w:r w:rsidRPr="00F8655D">
        <w:rPr>
          <w:szCs w:val="20"/>
        </w:rPr>
        <w:t xml:space="preserve"> </w:t>
      </w:r>
      <w:r w:rsidRPr="00F8655D">
        <w:rPr>
          <w:szCs w:val="20"/>
          <w:lang w:val="mk-MK"/>
        </w:rPr>
        <w:t>.</w:t>
      </w:r>
    </w:p>
  </w:footnote>
  <w:footnote w:id="52">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Ова е согласно ставот 2 на членот 1 од самата Повелбата на Конгресот на локални и регионални власти приложена кон Статутарната резолуција </w:t>
      </w:r>
      <w:r w:rsidRPr="00F8655D">
        <w:t xml:space="preserve"> CM/Res(2020)1 </w:t>
      </w:r>
      <w:r w:rsidRPr="00F8655D">
        <w:rPr>
          <w:lang w:val="mk-MK"/>
        </w:rPr>
        <w:t>на Комитетот на министри.</w:t>
      </w:r>
    </w:p>
  </w:footnote>
  <w:footnote w:id="53">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Види ја Главата </w:t>
      </w:r>
      <w:r w:rsidRPr="00F8655D">
        <w:t xml:space="preserve"> XVIII </w:t>
      </w:r>
      <w:r w:rsidRPr="00F8655D">
        <w:rPr>
          <w:lang w:val="mk-MK"/>
        </w:rPr>
        <w:t>од Правилник</w:t>
      </w:r>
      <w:r w:rsidRPr="00F8655D">
        <w:t>o</w:t>
      </w:r>
      <w:r w:rsidRPr="00F8655D">
        <w:rPr>
          <w:lang w:val="mk-MK"/>
        </w:rPr>
        <w:t xml:space="preserve">т и постапките на Конгресот за организација на мониторинг-процедурите, достпни на </w:t>
      </w:r>
      <w:hyperlink r:id="rId11" w:history="1">
        <w:r w:rsidRPr="00F8655D">
          <w:rPr>
            <w:rStyle w:val="Hyperlink"/>
            <w:szCs w:val="20"/>
            <w:u w:val="none"/>
          </w:rPr>
          <w:t>www.coe.int/CONGRESS</w:t>
        </w:r>
      </w:hyperlink>
      <w:r w:rsidRPr="00F8655D">
        <w:rPr>
          <w:szCs w:val="20"/>
          <w:lang w:val="mk-MK"/>
        </w:rPr>
        <w:t xml:space="preserve">. </w:t>
      </w:r>
    </w:p>
  </w:footnote>
  <w:footnote w:id="54">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Повеќе за Венецијанската комисија види во точката 2.4.2. од овој дел на докторатот.</w:t>
      </w:r>
    </w:p>
  </w:footnote>
  <w:footnote w:id="55">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Види ја Статутарната Резолуција </w:t>
      </w:r>
      <w:r w:rsidRPr="00F8655D">
        <w:t xml:space="preserve">(2020)1 </w:t>
      </w:r>
      <w:r w:rsidRPr="00F8655D">
        <w:rPr>
          <w:lang w:val="mk-MK"/>
        </w:rPr>
        <w:t>на Комитетот на министри, што се однесува на Конгресот, која стипулира (меѓу другото) дека една од целите на Конгресот да доставува свои предлози до Комитетот  на министри со цел да се промовира локалнат и регионалнат демократија.</w:t>
      </w:r>
    </w:p>
  </w:footnote>
  <w:footnote w:id="56">
    <w:p w:rsidR="008C48DC" w:rsidRPr="00F8655D" w:rsidRDefault="008C48DC" w:rsidP="00F8655D">
      <w:pPr>
        <w:pStyle w:val="FootnoteText"/>
        <w:jc w:val="both"/>
        <w:rPr>
          <w:lang w:val="mk-MK"/>
        </w:rPr>
      </w:pPr>
      <w:r w:rsidRPr="00F8655D">
        <w:rPr>
          <w:rStyle w:val="FootnoteReference"/>
        </w:rPr>
        <w:footnoteRef/>
      </w:r>
      <w:r w:rsidRPr="00F8655D">
        <w:t xml:space="preserve"> Additional Protocol to the European Charter of Local Self-Government on the right to participate in the affairs of a local authority (CETS No. 207)</w:t>
      </w:r>
    </w:p>
  </w:footnote>
  <w:footnote w:id="57">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Повеќе во овој поглед, види во </w:t>
      </w:r>
      <w:r w:rsidRPr="00F8655D">
        <w:rPr>
          <w:rFonts w:ascii="Times New Roman" w:hAnsi="Times New Roman" w:cs="Times New Roman"/>
          <w:sz w:val="20"/>
          <w:szCs w:val="20"/>
        </w:rPr>
        <w:t>Activity Report of the Congress (September 2022 – March 2023) Communication by the Secretary General of the Congress at the 1462nd meeting of the Ministers’ Deputies 5 April 2023</w:t>
      </w:r>
      <w:r w:rsidRPr="00F8655D">
        <w:rPr>
          <w:rFonts w:ascii="Times New Roman" w:hAnsi="Times New Roman" w:cs="Times New Roman"/>
          <w:sz w:val="20"/>
          <w:szCs w:val="20"/>
          <w:lang w:val="mk-MK"/>
        </w:rPr>
        <w:t xml:space="preserve">, достапно на </w:t>
      </w:r>
      <w:hyperlink r:id="rId12" w:history="1">
        <w:r w:rsidRPr="00F8655D">
          <w:rPr>
            <w:rStyle w:val="Hyperlink"/>
            <w:rFonts w:ascii="Times New Roman" w:hAnsi="Times New Roman" w:cs="Times New Roman"/>
            <w:color w:val="auto"/>
            <w:sz w:val="20"/>
            <w:szCs w:val="20"/>
            <w:u w:val="none"/>
            <w:lang w:val="mk-MK"/>
          </w:rPr>
          <w:t>https://rm.coe.int/activity-report-of-the-congress-of-local-and-regional-authorities-sept/1680aacae1</w:t>
        </w:r>
      </w:hyperlink>
      <w:r w:rsidRPr="00F8655D">
        <w:rPr>
          <w:rFonts w:ascii="Times New Roman" w:hAnsi="Times New Roman" w:cs="Times New Roman"/>
          <w:sz w:val="20"/>
          <w:szCs w:val="20"/>
          <w:lang w:val="mk-MK"/>
        </w:rPr>
        <w:t>. Види ги исто така Приоритетите на Конгресот за 2021</w:t>
      </w:r>
      <w:r w:rsidRPr="00F8655D">
        <w:rPr>
          <w:rFonts w:ascii="Times New Roman" w:hAnsi="Times New Roman" w:cs="Times New Roman"/>
          <w:sz w:val="20"/>
          <w:szCs w:val="20"/>
        </w:rPr>
        <w:t xml:space="preserve">-2026, </w:t>
      </w:r>
      <w:r w:rsidRPr="00F8655D">
        <w:rPr>
          <w:rFonts w:ascii="Times New Roman" w:hAnsi="Times New Roman" w:cs="Times New Roman"/>
          <w:sz w:val="20"/>
          <w:szCs w:val="20"/>
          <w:lang w:val="mk-MK"/>
        </w:rPr>
        <w:t>особено оној кој се однесува на квалите</w:t>
      </w:r>
      <w:r>
        <w:rPr>
          <w:rFonts w:ascii="Times New Roman" w:hAnsi="Times New Roman" w:cs="Times New Roman"/>
          <w:sz w:val="20"/>
          <w:szCs w:val="20"/>
          <w:lang w:val="mk-MK"/>
        </w:rPr>
        <w:t>т</w:t>
      </w:r>
      <w:r w:rsidRPr="00F8655D">
        <w:rPr>
          <w:rFonts w:ascii="Times New Roman" w:hAnsi="Times New Roman" w:cs="Times New Roman"/>
          <w:sz w:val="20"/>
          <w:szCs w:val="20"/>
          <w:lang w:val="mk-MK"/>
        </w:rPr>
        <w:t xml:space="preserve">от на репрезентативната демократија и учеството на граѓаните, достапни на </w:t>
      </w:r>
      <w:hyperlink r:id="rId13" w:history="1">
        <w:r w:rsidRPr="00F8655D">
          <w:rPr>
            <w:rStyle w:val="Hyperlink"/>
            <w:rFonts w:ascii="Times New Roman" w:hAnsi="Times New Roman" w:cs="Times New Roman"/>
            <w:sz w:val="20"/>
            <w:szCs w:val="20"/>
            <w:u w:val="none"/>
          </w:rPr>
          <w:t>www.coe.int/CONGRESS</w:t>
        </w:r>
      </w:hyperlink>
      <w:r w:rsidRPr="00F8655D">
        <w:rPr>
          <w:rFonts w:ascii="Times New Roman" w:hAnsi="Times New Roman" w:cs="Times New Roman"/>
          <w:sz w:val="20"/>
          <w:szCs w:val="20"/>
          <w:lang w:val="mk-MK"/>
        </w:rPr>
        <w:t xml:space="preserve">. </w:t>
      </w:r>
    </w:p>
  </w:footnote>
  <w:footnote w:id="58">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Ова е посебно направено во текстот на </w:t>
      </w:r>
      <w:r w:rsidRPr="00F8655D">
        <w:rPr>
          <w:rStyle w:val="fontstyle21"/>
          <w:rFonts w:ascii="Times New Roman" w:hAnsi="Times New Roman" w:cs="Times New Roman"/>
          <w:sz w:val="20"/>
          <w:szCs w:val="20"/>
        </w:rPr>
        <w:t>„</w:t>
      </w:r>
      <w:r w:rsidRPr="00F8655D">
        <w:rPr>
          <w:rFonts w:ascii="Times New Roman" w:hAnsi="Times New Roman" w:cs="Times New Roman"/>
          <w:sz w:val="20"/>
          <w:szCs w:val="20"/>
          <w:lang w:val="mk-MK"/>
        </w:rPr>
        <w:t>Декларацијата за системот за ЕКЧП како темел на заштитата на човековите права од страна на Советот на Европа</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содржана во Анексот бр. 4 кон Декларацијата Обединети околу зедничките вредности</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 од 4-от Самит на Совет на Европа одржан на 16 и 17 мај 2023 г. во Рејкјавик (Исланд).</w:t>
      </w:r>
    </w:p>
  </w:footnote>
  <w:footnote w:id="59">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Листата на други позначајни ентитети во рамките на Советот на Европа ги вклучува, на пример, </w:t>
      </w:r>
      <w:r w:rsidRPr="00F8655D">
        <w:rPr>
          <w:sz w:val="20"/>
          <w:szCs w:val="20"/>
          <w:lang w:val="ru-RU"/>
        </w:rPr>
        <w:t>Банка</w:t>
      </w:r>
      <w:r w:rsidRPr="00F8655D">
        <w:rPr>
          <w:sz w:val="20"/>
          <w:szCs w:val="20"/>
          <w:lang w:val="mk-MK"/>
        </w:rPr>
        <w:t>та</w:t>
      </w:r>
      <w:r w:rsidRPr="00F8655D">
        <w:rPr>
          <w:sz w:val="20"/>
          <w:szCs w:val="20"/>
          <w:lang w:val="ru-RU"/>
        </w:rPr>
        <w:t xml:space="preserve"> на Советот на Европа за развој, Е</w:t>
      </w:r>
      <w:r w:rsidRPr="00F8655D">
        <w:rPr>
          <w:sz w:val="20"/>
          <w:szCs w:val="20"/>
          <w:lang w:val="mk-MK"/>
        </w:rPr>
        <w:t>вропската аудиовизуелна опсерваторија и</w:t>
      </w:r>
      <w:r w:rsidRPr="00F8655D">
        <w:rPr>
          <w:sz w:val="20"/>
          <w:szCs w:val="20"/>
          <w:lang w:val="ru-RU"/>
        </w:rPr>
        <w:t xml:space="preserve"> Е</w:t>
      </w:r>
      <w:r w:rsidRPr="00F8655D">
        <w:rPr>
          <w:sz w:val="20"/>
          <w:szCs w:val="20"/>
          <w:lang w:val="mk-MK"/>
        </w:rPr>
        <w:t>вропскиот центар за глобална взаемна меѓузависност и солидарност.</w:t>
      </w:r>
    </w:p>
  </w:footnote>
  <w:footnote w:id="60">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i/>
          <w:szCs w:val="20"/>
          <w:lang w:val="mk-MK"/>
        </w:rPr>
        <w:t>Резолуција (2002) 8</w:t>
      </w:r>
      <w:r w:rsidRPr="00F8655D">
        <w:rPr>
          <w:szCs w:val="20"/>
          <w:lang w:val="mk-MK"/>
        </w:rPr>
        <w:t xml:space="preserve"> на Комитетот на министри.</w:t>
      </w:r>
    </w:p>
  </w:footnote>
  <w:footnote w:id="61">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Досега ЕКРИ има усвоено поголем број на вакви препораки, што се достапни на </w:t>
      </w:r>
      <w:hyperlink r:id="rId14" w:history="1">
        <w:r w:rsidRPr="00F8655D">
          <w:rPr>
            <w:rStyle w:val="Hyperlink"/>
            <w:color w:val="auto"/>
            <w:szCs w:val="20"/>
            <w:u w:val="none"/>
          </w:rPr>
          <w:t>www.coe.int/ECRI</w:t>
        </w:r>
      </w:hyperlink>
      <w:r w:rsidRPr="00F8655D">
        <w:rPr>
          <w:szCs w:val="20"/>
          <w:lang w:val="mk-MK"/>
        </w:rPr>
        <w:t>. Повеќе за важноста на препораки, види во вториот дел на докторатот, конкретно Глава  .. која се однесува мекото право на Советот на Европа</w:t>
      </w:r>
    </w:p>
  </w:footnote>
  <w:footnote w:id="62">
    <w:p w:rsidR="008C48DC" w:rsidRPr="00F8655D" w:rsidRDefault="008C48DC" w:rsidP="00F8655D">
      <w:pPr>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Комисијата денеска има вкупно </w:t>
      </w:r>
      <w:r w:rsidRPr="00F8655D">
        <w:rPr>
          <w:sz w:val="20"/>
          <w:szCs w:val="20"/>
        </w:rPr>
        <w:t>4</w:t>
      </w:r>
      <w:r w:rsidRPr="00F8655D">
        <w:rPr>
          <w:sz w:val="20"/>
          <w:szCs w:val="20"/>
          <w:lang w:val="mk-MK"/>
        </w:rPr>
        <w:t>6</w:t>
      </w:r>
      <w:r w:rsidRPr="00F8655D">
        <w:rPr>
          <w:sz w:val="20"/>
          <w:szCs w:val="20"/>
        </w:rPr>
        <w:t xml:space="preserve"> членови, </w:t>
      </w:r>
      <w:r w:rsidRPr="00F8655D">
        <w:rPr>
          <w:sz w:val="20"/>
          <w:szCs w:val="20"/>
          <w:lang w:val="mk-MK"/>
        </w:rPr>
        <w:t>пр</w:t>
      </w:r>
      <w:r w:rsidRPr="00F8655D">
        <w:rPr>
          <w:sz w:val="20"/>
          <w:szCs w:val="20"/>
        </w:rPr>
        <w:t>етставници од секоја држава членка на Советот на Европа, предложени од своите држави, а именувани од Комитетот на министри со мандат од пет години</w:t>
      </w:r>
      <w:r w:rsidRPr="00F8655D">
        <w:rPr>
          <w:sz w:val="20"/>
          <w:szCs w:val="20"/>
          <w:lang w:val="mk-MK"/>
        </w:rPr>
        <w:t>. М</w:t>
      </w:r>
      <w:r w:rsidRPr="00F8655D">
        <w:rPr>
          <w:sz w:val="20"/>
          <w:szCs w:val="20"/>
          <w:lang w:val="mk-MK" w:eastAsia="mk-MK"/>
        </w:rPr>
        <w:t>оментален ч</w:t>
      </w:r>
      <w:r w:rsidRPr="00F8655D">
        <w:rPr>
          <w:sz w:val="20"/>
          <w:szCs w:val="20"/>
          <w:lang w:eastAsia="mk-MK"/>
        </w:rPr>
        <w:t xml:space="preserve">лен на оваа Комисија од </w:t>
      </w:r>
      <w:r w:rsidRPr="00F8655D">
        <w:rPr>
          <w:sz w:val="20"/>
          <w:szCs w:val="20"/>
          <w:lang w:val="mk-MK" w:eastAsia="mk-MK"/>
        </w:rPr>
        <w:t xml:space="preserve">Република Северна </w:t>
      </w:r>
      <w:r w:rsidRPr="00F8655D">
        <w:rPr>
          <w:sz w:val="20"/>
          <w:szCs w:val="20"/>
          <w:lang w:eastAsia="mk-MK"/>
        </w:rPr>
        <w:t xml:space="preserve">Македонија е </w:t>
      </w:r>
      <w:r w:rsidRPr="00F8655D">
        <w:rPr>
          <w:sz w:val="20"/>
          <w:szCs w:val="20"/>
          <w:lang w:val="mk-MK" w:eastAsia="mk-MK"/>
        </w:rPr>
        <w:t>Елена Стратилати Михајлова</w:t>
      </w:r>
      <w:r w:rsidRPr="00F8655D">
        <w:rPr>
          <w:sz w:val="20"/>
          <w:szCs w:val="20"/>
          <w:lang w:eastAsia="mk-MK"/>
        </w:rPr>
        <w:t xml:space="preserve">, професор по </w:t>
      </w:r>
      <w:r w:rsidRPr="00F8655D">
        <w:rPr>
          <w:sz w:val="20"/>
          <w:szCs w:val="20"/>
          <w:lang w:val="mk-MK" w:eastAsia="mk-MK"/>
        </w:rPr>
        <w:t xml:space="preserve">меѓународно право </w:t>
      </w:r>
      <w:r w:rsidRPr="00F8655D">
        <w:rPr>
          <w:sz w:val="20"/>
          <w:szCs w:val="20"/>
          <w:lang w:eastAsia="mk-MK"/>
        </w:rPr>
        <w:t xml:space="preserve">на </w:t>
      </w:r>
      <w:r w:rsidRPr="00F8655D">
        <w:rPr>
          <w:sz w:val="20"/>
          <w:szCs w:val="20"/>
          <w:lang w:val="mk-MK" w:eastAsia="mk-MK"/>
        </w:rPr>
        <w:t xml:space="preserve">Правниот факултет </w:t>
      </w:r>
      <w:r w:rsidRPr="00F8655D">
        <w:rPr>
          <w:rStyle w:val="fontstyle21"/>
          <w:rFonts w:ascii="Times New Roman" w:hAnsi="Times New Roman"/>
          <w:sz w:val="20"/>
          <w:szCs w:val="20"/>
        </w:rPr>
        <w:t>„</w:t>
      </w:r>
      <w:r w:rsidRPr="00F8655D">
        <w:rPr>
          <w:sz w:val="20"/>
          <w:szCs w:val="20"/>
          <w:lang w:val="mk-MK" w:eastAsia="mk-MK"/>
        </w:rPr>
        <w:t>Јустинијан први</w:t>
      </w:r>
      <w:r w:rsidRPr="00F8655D">
        <w:rPr>
          <w:sz w:val="20"/>
          <w:szCs w:val="20"/>
          <w:lang w:eastAsia="mk-MK"/>
        </w:rPr>
        <w:t>”</w:t>
      </w:r>
      <w:r w:rsidRPr="00F8655D">
        <w:rPr>
          <w:sz w:val="20"/>
          <w:szCs w:val="20"/>
          <w:lang w:val="mk-MK" w:eastAsia="mk-MK"/>
        </w:rPr>
        <w:t xml:space="preserve"> при </w:t>
      </w:r>
      <w:r w:rsidRPr="00F8655D">
        <w:rPr>
          <w:sz w:val="20"/>
          <w:szCs w:val="20"/>
          <w:lang w:eastAsia="mk-MK"/>
        </w:rPr>
        <w:t xml:space="preserve">Универзитетот </w:t>
      </w:r>
      <w:r w:rsidRPr="00F8655D">
        <w:rPr>
          <w:rStyle w:val="fontstyle21"/>
          <w:rFonts w:ascii="Times New Roman" w:hAnsi="Times New Roman"/>
          <w:sz w:val="20"/>
          <w:szCs w:val="20"/>
        </w:rPr>
        <w:t>„</w:t>
      </w:r>
      <w:r w:rsidRPr="00F8655D">
        <w:rPr>
          <w:sz w:val="20"/>
          <w:szCs w:val="20"/>
          <w:lang w:val="mk-MK" w:eastAsia="mk-MK"/>
        </w:rPr>
        <w:t>Св.</w:t>
      </w:r>
      <w:r w:rsidRPr="00F8655D">
        <w:rPr>
          <w:sz w:val="20"/>
          <w:szCs w:val="20"/>
          <w:lang w:eastAsia="mk-MK"/>
        </w:rPr>
        <w:t>Кирил и Методиј”</w:t>
      </w:r>
      <w:r w:rsidRPr="00F8655D">
        <w:rPr>
          <w:sz w:val="20"/>
          <w:szCs w:val="20"/>
          <w:lang w:val="mk-MK" w:eastAsia="mk-MK"/>
        </w:rPr>
        <w:t xml:space="preserve"> Скопје.</w:t>
      </w:r>
      <w:r w:rsidRPr="00F8655D">
        <w:rPr>
          <w:sz w:val="20"/>
          <w:szCs w:val="20"/>
          <w:lang w:eastAsia="mk-MK"/>
        </w:rPr>
        <w:t xml:space="preserve"> </w:t>
      </w:r>
    </w:p>
  </w:footnote>
  <w:footnote w:id="63">
    <w:p w:rsidR="008C48DC" w:rsidRPr="00F8655D" w:rsidRDefault="008C48DC" w:rsidP="00F8655D">
      <w:pPr>
        <w:pStyle w:val="Heading2"/>
        <w:shd w:val="clear" w:color="auto" w:fill="FFFFFF"/>
        <w:tabs>
          <w:tab w:val="center" w:pos="4680"/>
          <w:tab w:val="left" w:pos="6784"/>
        </w:tabs>
        <w:spacing w:before="0"/>
        <w:jc w:val="both"/>
        <w:rPr>
          <w:rFonts w:ascii="Times New Roman" w:hAnsi="Times New Roman" w:cs="Times New Roman"/>
          <w:color w:val="FF0000"/>
          <w:sz w:val="28"/>
          <w:szCs w:val="28"/>
          <w:lang w:val="mk-MK"/>
        </w:rPr>
      </w:pPr>
      <w:r w:rsidRPr="00F8655D">
        <w:rPr>
          <w:rStyle w:val="FootnoteReference"/>
          <w:rFonts w:ascii="Times New Roman" w:hAnsi="Times New Roman" w:cs="Times New Roman"/>
          <w:b w:val="0"/>
          <w:color w:val="auto"/>
          <w:sz w:val="20"/>
          <w:szCs w:val="20"/>
        </w:rPr>
        <w:footnoteRef/>
      </w:r>
      <w:r w:rsidRPr="00F8655D">
        <w:rPr>
          <w:rFonts w:ascii="Times New Roman" w:hAnsi="Times New Roman" w:cs="Times New Roman"/>
          <w:b w:val="0"/>
          <w:color w:val="auto"/>
          <w:sz w:val="20"/>
          <w:szCs w:val="20"/>
        </w:rPr>
        <w:t xml:space="preserve"> </w:t>
      </w:r>
      <w:r w:rsidRPr="00F8655D">
        <w:rPr>
          <w:rFonts w:ascii="Times New Roman" w:hAnsi="Times New Roman" w:cs="Times New Roman"/>
          <w:b w:val="0"/>
          <w:color w:val="auto"/>
          <w:sz w:val="20"/>
          <w:szCs w:val="20"/>
          <w:lang w:val="mk-MK"/>
        </w:rPr>
        <w:t xml:space="preserve">Овие мониторинг посети во државите членки се реализираат во пет-годишни циклуси, покривајќи девет –десет држави годишно. Петтиот мониторинг циклус на ЕКРИ започна во првиот семестар на 2013 година и истиот траеше пет години. Во овој контекст, како илустрација, види ги Заклучоците за Република Северна Македонија (усвоени на 3-ти април 2019 година, а објавени на 6-ти јуни 2019 година) достапни на </w:t>
      </w:r>
      <w:hyperlink r:id="rId15" w:history="1">
        <w:r w:rsidRPr="00F8655D">
          <w:rPr>
            <w:rStyle w:val="Hyperlink"/>
            <w:rFonts w:ascii="Times New Roman" w:hAnsi="Times New Roman" w:cs="Times New Roman"/>
            <w:b w:val="0"/>
            <w:color w:val="auto"/>
            <w:sz w:val="20"/>
            <w:szCs w:val="20"/>
            <w:u w:val="none"/>
          </w:rPr>
          <w:t>https://www.coe.int/en/web/european-commission-against-racism-and-intolerance/country-monitoring</w:t>
        </w:r>
      </w:hyperlink>
      <w:r w:rsidRPr="00F8655D">
        <w:rPr>
          <w:rFonts w:ascii="Times New Roman" w:hAnsi="Times New Roman" w:cs="Times New Roman"/>
          <w:color w:val="FF0000"/>
          <w:sz w:val="28"/>
          <w:szCs w:val="28"/>
          <w:lang w:val="mk-MK"/>
        </w:rPr>
        <w:t xml:space="preserve"> </w:t>
      </w:r>
      <w:r w:rsidRPr="00F8655D">
        <w:rPr>
          <w:rFonts w:ascii="Times New Roman" w:hAnsi="Times New Roman" w:cs="Times New Roman"/>
          <w:b w:val="0"/>
          <w:color w:val="FF0000"/>
          <w:sz w:val="28"/>
          <w:szCs w:val="28"/>
          <w:lang w:val="mk-MK"/>
        </w:rPr>
        <w:t xml:space="preserve"> </w:t>
      </w:r>
    </w:p>
  </w:footnote>
  <w:footnote w:id="64">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Освен тоа, активностите</w:t>
      </w:r>
      <w:r w:rsidRPr="007E7ADF">
        <w:rPr>
          <w:szCs w:val="20"/>
          <w:lang w:val="mk-MK"/>
        </w:rPr>
        <w:t xml:space="preserve"> во ова подрачје се дизајнирани и во функција на дистрибуирање на информации и промовирање на свеста во врска со прашањата околу расизмот и нетолеранцијата. Види исто така кај, </w:t>
      </w:r>
      <w:hyperlink r:id="rId16" w:tooltip="The European Commission against Racism and Intolerance (ECRI) - Its First 15 Years by Yael Hollo, Lanna (2009)" w:history="1">
        <w:r w:rsidRPr="007E7ADF">
          <w:rPr>
            <w:rStyle w:val="Hyperlink"/>
            <w:color w:val="auto"/>
            <w:szCs w:val="20"/>
            <w:u w:val="none"/>
          </w:rPr>
          <w:t>L</w:t>
        </w:r>
        <w:r w:rsidRPr="007E7ADF">
          <w:rPr>
            <w:rStyle w:val="Hyperlink"/>
            <w:color w:val="auto"/>
            <w:szCs w:val="20"/>
            <w:u w:val="none"/>
            <w:lang w:val="mk-MK"/>
          </w:rPr>
          <w:t>.</w:t>
        </w:r>
        <w:r w:rsidRPr="007E7ADF">
          <w:rPr>
            <w:rStyle w:val="Hyperlink"/>
            <w:color w:val="auto"/>
            <w:szCs w:val="20"/>
            <w:u w:val="none"/>
          </w:rPr>
          <w:t xml:space="preserve"> Yael Hollo </w:t>
        </w:r>
        <w:r w:rsidRPr="007E7ADF">
          <w:rPr>
            <w:rStyle w:val="Hyperlink"/>
            <w:i/>
            <w:iCs/>
            <w:color w:val="auto"/>
            <w:szCs w:val="20"/>
            <w:u w:val="none"/>
          </w:rPr>
          <w:t>The European Commission against Racism and Intolerance (ECRI)—Its First 15 Years</w:t>
        </w:r>
        <w:r w:rsidRPr="007E7ADF">
          <w:rPr>
            <w:rStyle w:val="Hyperlink"/>
            <w:i/>
            <w:iCs/>
            <w:color w:val="auto"/>
            <w:szCs w:val="20"/>
            <w:u w:val="none"/>
            <w:lang w:val="mk-MK"/>
          </w:rPr>
          <w:t>,</w:t>
        </w:r>
        <w:r w:rsidRPr="007E7ADF">
          <w:rPr>
            <w:rStyle w:val="Hyperlink"/>
            <w:color w:val="auto"/>
            <w:szCs w:val="20"/>
            <w:u w:val="none"/>
          </w:rPr>
          <w:t> Council of Europe Publishing</w:t>
        </w:r>
        <w:r w:rsidRPr="007E7ADF">
          <w:rPr>
            <w:rStyle w:val="Hyperlink"/>
            <w:color w:val="auto"/>
            <w:szCs w:val="20"/>
            <w:u w:val="none"/>
            <w:lang w:val="mk-MK"/>
          </w:rPr>
          <w:t>,</w:t>
        </w:r>
        <w:r w:rsidRPr="007E7ADF">
          <w:rPr>
            <w:rStyle w:val="Hyperlink"/>
            <w:color w:val="auto"/>
            <w:szCs w:val="20"/>
            <w:u w:val="none"/>
          </w:rPr>
          <w:t xml:space="preserve"> Strasbourg 2009.</w:t>
        </w:r>
      </w:hyperlink>
    </w:p>
  </w:footnote>
  <w:footnote w:id="65">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Повеќе за важноста на овие Општи политички препораки на ЕКРИ, види посебно во вториот дел н доктортот, конкретно Глава 4, која се однесува на инструментите на меко право на Советот на Европа.  </w:t>
      </w:r>
    </w:p>
  </w:footnote>
  <w:footnote w:id="66">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Ова е посебно направено во текстот на </w:t>
      </w:r>
      <w:r w:rsidRPr="00F8655D">
        <w:rPr>
          <w:rStyle w:val="fontstyle21"/>
          <w:rFonts w:ascii="Times New Roman" w:hAnsi="Times New Roman" w:cs="Times New Roman"/>
          <w:sz w:val="20"/>
          <w:szCs w:val="20"/>
        </w:rPr>
        <w:t>„</w:t>
      </w:r>
      <w:r w:rsidRPr="00F8655D">
        <w:rPr>
          <w:rFonts w:ascii="Times New Roman" w:hAnsi="Times New Roman" w:cs="Times New Roman"/>
          <w:sz w:val="20"/>
          <w:szCs w:val="20"/>
          <w:lang w:val="mk-MK"/>
        </w:rPr>
        <w:t>Декларацијата за системот за ЕКЧП како темел на заштитата на човековите права од страна на Советот на Европа</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содржана во Анексот бр. 4 кон Декларацијата Обединети околу зедничките вредности</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 од 4-от Самит на Совет на Европа одржан на 16 и 17 мај 2023 г. во Рејкјавик (Исланд).</w:t>
      </w:r>
    </w:p>
  </w:footnote>
  <w:footnote w:id="67">
    <w:p w:rsidR="008C48DC" w:rsidRPr="00F8655D" w:rsidRDefault="008C48DC" w:rsidP="00F8655D">
      <w:pPr>
        <w:pStyle w:val="NormalWeb"/>
        <w:shd w:val="clear" w:color="auto" w:fill="FFFFFF"/>
        <w:spacing w:before="0" w:beforeAutospacing="0" w:after="0" w:afterAutospacing="0" w:line="360" w:lineRule="atLeast"/>
        <w:jc w:val="both"/>
        <w:rPr>
          <w:lang w:val="mk-MK"/>
        </w:rPr>
      </w:pPr>
      <w:r w:rsidRPr="00F8655D">
        <w:rPr>
          <w:rStyle w:val="FootnoteReference"/>
        </w:rPr>
        <w:footnoteRef/>
      </w:r>
      <w:r w:rsidRPr="00F8655D">
        <w:t xml:space="preserve"> </w:t>
      </w:r>
      <w:hyperlink r:id="rId17" w:history="1">
        <w:r w:rsidRPr="00F8655D">
          <w:rPr>
            <w:rStyle w:val="Hyperlink"/>
            <w:rFonts w:eastAsiaTheme="majorEastAsia"/>
            <w:color w:val="auto"/>
            <w:sz w:val="20"/>
            <w:szCs w:val="20"/>
            <w:u w:val="none"/>
          </w:rPr>
          <w:t>Resolution Res(2002)12</w:t>
        </w:r>
      </w:hyperlink>
      <w:r w:rsidRPr="00F8655D">
        <w:rPr>
          <w:sz w:val="20"/>
          <w:szCs w:val="20"/>
        </w:rPr>
        <w:t> of the Committee of Ministers of the Council of Europe.</w:t>
      </w:r>
    </w:p>
  </w:footnote>
  <w:footnote w:id="68">
    <w:p w:rsidR="008C48DC" w:rsidRPr="00F8655D" w:rsidRDefault="008C48DC" w:rsidP="00F8655D">
      <w:pPr>
        <w:pStyle w:val="NormalWeb"/>
        <w:shd w:val="clear" w:color="auto" w:fill="FFFFFF"/>
        <w:spacing w:before="0" w:beforeAutospacing="0" w:after="0" w:afterAutospacing="0"/>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Во овој поглед, неопходно е да се нагласи дека, држави посматрачи во ова Комисија фактички се државите кои уживаат статус на посматрач во самиот Советот на Европа  Европа (*односно, Светата Столица, Канада, Јапонија, Мексико, САД), како и следниве држави за кои Комитетот на министри одлучил да им даде таков статус</w:t>
      </w:r>
      <w:r w:rsidRPr="00F8655D">
        <w:rPr>
          <w:sz w:val="20"/>
          <w:szCs w:val="20"/>
        </w:rPr>
        <w:t xml:space="preserve">: </w:t>
      </w:r>
      <w:r w:rsidRPr="00F8655D">
        <w:rPr>
          <w:sz w:val="20"/>
          <w:szCs w:val="20"/>
          <w:lang w:val="mk-MK"/>
        </w:rPr>
        <w:t xml:space="preserve">Гватемала, Израел, Казакхстан, Мороко, Тунис).  </w:t>
      </w:r>
    </w:p>
  </w:footnote>
  <w:footnote w:id="69">
    <w:p w:rsidR="008C48DC" w:rsidRPr="001A5682" w:rsidRDefault="008C48DC" w:rsidP="00F8655D">
      <w:pPr>
        <w:shd w:val="clear" w:color="auto" w:fill="FFFFFF"/>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Освен ЕУ, листата на други орг</w:t>
      </w:r>
      <w:r w:rsidRPr="00F8655D">
        <w:rPr>
          <w:sz w:val="20"/>
          <w:szCs w:val="20"/>
        </w:rPr>
        <w:t>a</w:t>
      </w:r>
      <w:r w:rsidRPr="00F8655D">
        <w:rPr>
          <w:sz w:val="20"/>
          <w:szCs w:val="20"/>
          <w:lang w:val="mk-MK"/>
        </w:rPr>
        <w:t>низации кои уживат статус н</w:t>
      </w:r>
      <w:r w:rsidRPr="00F8655D">
        <w:rPr>
          <w:sz w:val="20"/>
          <w:szCs w:val="20"/>
        </w:rPr>
        <w:t>a</w:t>
      </w:r>
      <w:r w:rsidRPr="00F8655D">
        <w:rPr>
          <w:sz w:val="20"/>
          <w:szCs w:val="20"/>
          <w:lang w:val="mk-MK"/>
        </w:rPr>
        <w:t xml:space="preserve"> посматрач ги вклучува</w:t>
      </w:r>
      <w:r w:rsidRPr="00F8655D">
        <w:rPr>
          <w:sz w:val="20"/>
          <w:szCs w:val="20"/>
        </w:rPr>
        <w:t xml:space="preserve">: </w:t>
      </w:r>
      <w:hyperlink r:id="rId18" w:history="1">
        <w:r w:rsidRPr="00F8655D">
          <w:rPr>
            <w:rStyle w:val="Hyperlink"/>
            <w:rFonts w:eastAsiaTheme="majorEastAsia"/>
            <w:color w:val="auto"/>
            <w:spacing w:val="-3"/>
            <w:sz w:val="20"/>
            <w:szCs w:val="20"/>
            <w:u w:val="none"/>
          </w:rPr>
          <w:t>Council of the Bars and Law Societies of Europe (CCBE)</w:t>
        </w:r>
      </w:hyperlink>
      <w:r w:rsidRPr="00F8655D">
        <w:rPr>
          <w:spacing w:val="-3"/>
          <w:sz w:val="20"/>
          <w:szCs w:val="20"/>
        </w:rPr>
        <w:t xml:space="preserve">, </w:t>
      </w:r>
      <w:hyperlink r:id="rId19" w:history="1">
        <w:r w:rsidRPr="00F8655D">
          <w:rPr>
            <w:rStyle w:val="Hyperlink"/>
            <w:rFonts w:eastAsiaTheme="majorEastAsia"/>
            <w:color w:val="auto"/>
            <w:sz w:val="20"/>
            <w:szCs w:val="20"/>
            <w:u w:val="none"/>
          </w:rPr>
          <w:t>Council of the Notariat of the European Union (CNUE)</w:t>
        </w:r>
      </w:hyperlink>
      <w:r w:rsidRPr="00F8655D">
        <w:rPr>
          <w:sz w:val="20"/>
          <w:szCs w:val="20"/>
        </w:rPr>
        <w:t xml:space="preserve">, </w:t>
      </w:r>
      <w:hyperlink r:id="rId20" w:history="1">
        <w:r w:rsidRPr="00F8655D">
          <w:rPr>
            <w:rStyle w:val="Hyperlink"/>
            <w:rFonts w:eastAsiaTheme="majorEastAsia"/>
            <w:color w:val="auto"/>
            <w:sz w:val="20"/>
            <w:szCs w:val="20"/>
            <w:u w:val="none"/>
          </w:rPr>
          <w:t>European Union of Rechtspfleger and court Clerks </w:t>
        </w:r>
        <w:r w:rsidRPr="00F8655D">
          <w:rPr>
            <w:rStyle w:val="Hyperlink"/>
            <w:rFonts w:eastAsiaTheme="majorEastAsia"/>
            <w:i/>
            <w:iCs/>
            <w:color w:val="auto"/>
            <w:sz w:val="20"/>
            <w:szCs w:val="20"/>
            <w:u w:val="none"/>
          </w:rPr>
          <w:t>(EUR)</w:t>
        </w:r>
      </w:hyperlink>
      <w:r w:rsidRPr="00F8655D">
        <w:rPr>
          <w:sz w:val="20"/>
          <w:szCs w:val="20"/>
        </w:rPr>
        <w:t xml:space="preserve">, </w:t>
      </w:r>
      <w:hyperlink r:id="rId21" w:history="1">
        <w:r w:rsidRPr="00F8655D">
          <w:rPr>
            <w:rStyle w:val="Hyperlink"/>
            <w:rFonts w:eastAsiaTheme="majorEastAsia"/>
            <w:color w:val="auto"/>
            <w:sz w:val="20"/>
            <w:szCs w:val="20"/>
            <w:u w:val="none"/>
            <w:rtl/>
          </w:rPr>
          <w:t>European networks of Councils for the Judiciary  (ENCJ)</w:t>
        </w:r>
      </w:hyperlink>
      <w:r w:rsidRPr="00F8655D">
        <w:rPr>
          <w:sz w:val="20"/>
          <w:szCs w:val="20"/>
          <w:rtl/>
        </w:rPr>
        <w:t xml:space="preserve">, </w:t>
      </w:r>
      <w:hyperlink r:id="rId22" w:history="1">
        <w:r w:rsidRPr="00F8655D">
          <w:rPr>
            <w:rStyle w:val="Hyperlink"/>
            <w:rFonts w:eastAsiaTheme="majorEastAsia"/>
            <w:color w:val="auto"/>
            <w:sz w:val="20"/>
            <w:szCs w:val="20"/>
            <w:u w:val="none"/>
          </w:rPr>
          <w:t>European Association of Judges (EAJ)</w:t>
        </w:r>
      </w:hyperlink>
      <w:r w:rsidRPr="00F8655D">
        <w:rPr>
          <w:sz w:val="20"/>
          <w:szCs w:val="20"/>
        </w:rPr>
        <w:t xml:space="preserve">, </w:t>
      </w:r>
      <w:hyperlink r:id="rId23" w:history="1">
        <w:r w:rsidRPr="00F8655D">
          <w:rPr>
            <w:rStyle w:val="Hyperlink"/>
            <w:rFonts w:eastAsiaTheme="majorEastAsia"/>
            <w:color w:val="auto"/>
            <w:sz w:val="20"/>
            <w:szCs w:val="20"/>
            <w:u w:val="none"/>
          </w:rPr>
          <w:t>Association of European administrative judges (AEAJ)</w:t>
        </w:r>
      </w:hyperlink>
      <w:r w:rsidRPr="00F8655D">
        <w:rPr>
          <w:sz w:val="20"/>
          <w:szCs w:val="20"/>
        </w:rPr>
        <w:t xml:space="preserve">, </w:t>
      </w:r>
      <w:hyperlink r:id="rId24" w:history="1">
        <w:r w:rsidRPr="00F8655D">
          <w:rPr>
            <w:rStyle w:val="Hyperlink"/>
            <w:rFonts w:eastAsiaTheme="majorEastAsia"/>
            <w:color w:val="auto"/>
            <w:sz w:val="20"/>
            <w:szCs w:val="20"/>
            <w:u w:val="none"/>
          </w:rPr>
          <w:t>European Judicial training Network (EJTN)</w:t>
        </w:r>
      </w:hyperlink>
      <w:r w:rsidRPr="00F8655D">
        <w:rPr>
          <w:sz w:val="20"/>
          <w:szCs w:val="20"/>
        </w:rPr>
        <w:t xml:space="preserve">, </w:t>
      </w:r>
      <w:hyperlink r:id="rId25" w:history="1">
        <w:r w:rsidRPr="00F8655D">
          <w:rPr>
            <w:rStyle w:val="Hyperlink"/>
            <w:rFonts w:eastAsiaTheme="majorEastAsia"/>
            <w:color w:val="auto"/>
            <w:sz w:val="20"/>
            <w:szCs w:val="20"/>
            <w:u w:val="none"/>
          </w:rPr>
          <w:t>European Expertise and Expert Institute (EEEI)</w:t>
        </w:r>
      </w:hyperlink>
      <w:r w:rsidRPr="00F8655D">
        <w:rPr>
          <w:sz w:val="20"/>
          <w:szCs w:val="20"/>
        </w:rPr>
        <w:t xml:space="preserve">, </w:t>
      </w:r>
      <w:hyperlink r:id="rId26" w:history="1">
        <w:r w:rsidRPr="00F8655D">
          <w:rPr>
            <w:rStyle w:val="Hyperlink"/>
            <w:rFonts w:eastAsiaTheme="majorEastAsia"/>
            <w:color w:val="auto"/>
            <w:sz w:val="20"/>
            <w:szCs w:val="20"/>
            <w:u w:val="none"/>
          </w:rPr>
          <w:t>International Union of Judicial Officers </w:t>
        </w:r>
        <w:r w:rsidRPr="00F8655D">
          <w:rPr>
            <w:rStyle w:val="Hyperlink"/>
            <w:rFonts w:eastAsiaTheme="majorEastAsia"/>
            <w:i/>
            <w:iCs/>
            <w:color w:val="auto"/>
            <w:sz w:val="20"/>
            <w:szCs w:val="20"/>
            <w:u w:val="none"/>
          </w:rPr>
          <w:t>(UIHJ)</w:t>
        </w:r>
      </w:hyperlink>
      <w:r w:rsidRPr="00F8655D">
        <w:rPr>
          <w:sz w:val="20"/>
          <w:szCs w:val="20"/>
        </w:rPr>
        <w:t xml:space="preserve">, </w:t>
      </w:r>
      <w:hyperlink r:id="rId27" w:history="1">
        <w:r w:rsidRPr="00F8655D">
          <w:rPr>
            <w:rStyle w:val="Hyperlink"/>
            <w:rFonts w:eastAsiaTheme="majorEastAsia"/>
            <w:color w:val="auto"/>
            <w:sz w:val="20"/>
            <w:szCs w:val="20"/>
            <w:u w:val="none"/>
          </w:rPr>
          <w:t>Organisation for Economic Co-operation and Development (</w:t>
        </w:r>
        <w:r w:rsidRPr="00F8655D">
          <w:rPr>
            <w:rStyle w:val="Hyperlink"/>
            <w:rFonts w:eastAsiaTheme="majorEastAsia"/>
            <w:color w:val="auto"/>
            <w:spacing w:val="-3"/>
            <w:sz w:val="20"/>
            <w:szCs w:val="20"/>
            <w:u w:val="none"/>
          </w:rPr>
          <w:t>OECD)</w:t>
        </w:r>
      </w:hyperlink>
      <w:r w:rsidRPr="00F8655D">
        <w:rPr>
          <w:sz w:val="20"/>
          <w:szCs w:val="20"/>
        </w:rPr>
        <w:t xml:space="preserve">, </w:t>
      </w:r>
      <w:hyperlink r:id="rId28" w:history="1">
        <w:r w:rsidRPr="001A5682">
          <w:rPr>
            <w:rStyle w:val="Hyperlink"/>
            <w:rFonts w:eastAsiaTheme="majorEastAsia"/>
            <w:color w:val="auto"/>
            <w:sz w:val="20"/>
            <w:szCs w:val="20"/>
            <w:u w:val="none"/>
          </w:rPr>
          <w:t>Magistrats européens pour la Démocratie et les Libertés (MEDEL)</w:t>
        </w:r>
      </w:hyperlink>
      <w:r w:rsidRPr="001A5682">
        <w:rPr>
          <w:sz w:val="20"/>
          <w:szCs w:val="20"/>
        </w:rPr>
        <w:t xml:space="preserve">, </w:t>
      </w:r>
      <w:hyperlink r:id="rId29" w:history="1">
        <w:r w:rsidRPr="001A5682">
          <w:rPr>
            <w:rStyle w:val="Hyperlink"/>
            <w:rFonts w:eastAsiaTheme="majorEastAsia"/>
            <w:color w:val="auto"/>
            <w:sz w:val="20"/>
            <w:szCs w:val="20"/>
            <w:u w:val="none"/>
          </w:rPr>
          <w:t>World Bank</w:t>
        </w:r>
      </w:hyperlink>
      <w:r w:rsidRPr="001A5682">
        <w:rPr>
          <w:sz w:val="20"/>
          <w:szCs w:val="20"/>
        </w:rPr>
        <w:t>.</w:t>
      </w:r>
      <w:r w:rsidRPr="001A5682">
        <w:rPr>
          <w:sz w:val="20"/>
          <w:szCs w:val="20"/>
          <w:lang w:val="mk-MK"/>
        </w:rPr>
        <w:t xml:space="preserve"> </w:t>
      </w:r>
    </w:p>
  </w:footnote>
  <w:footnote w:id="70">
    <w:p w:rsidR="008C48DC" w:rsidRPr="00F8655D" w:rsidRDefault="008C48DC" w:rsidP="00F8655D">
      <w:pPr>
        <w:pStyle w:val="FootnoteText"/>
        <w:jc w:val="both"/>
        <w:rPr>
          <w:lang w:val="mk-MK"/>
        </w:rPr>
      </w:pPr>
      <w:r w:rsidRPr="001A5682">
        <w:rPr>
          <w:rStyle w:val="FootnoteReference"/>
        </w:rPr>
        <w:footnoteRef/>
      </w:r>
      <w:r w:rsidRPr="001A5682">
        <w:rPr>
          <w:lang w:val="mk-MK"/>
        </w:rPr>
        <w:t>Во овој поглед, види го Анексот бр. 6 кон докторатот, во кој е прикажана селективна листа на инструментите на меко право донесени од страна на оваа комисија.</w:t>
      </w:r>
      <w:r w:rsidRPr="005276CB">
        <w:rPr>
          <w:color w:val="FF0000"/>
          <w:szCs w:val="20"/>
          <w:lang w:val="mk-MK"/>
        </w:rPr>
        <w:t xml:space="preserve"> </w:t>
      </w:r>
    </w:p>
  </w:footnote>
  <w:footnote w:id="71">
    <w:p w:rsidR="008C48DC" w:rsidRPr="00F8655D" w:rsidRDefault="008C48DC" w:rsidP="00F8655D">
      <w:pPr>
        <w:pStyle w:val="Heading3"/>
        <w:shd w:val="clear" w:color="auto" w:fill="FFFFFF"/>
        <w:spacing w:before="0" w:after="150"/>
        <w:jc w:val="both"/>
        <w:rPr>
          <w:rFonts w:ascii="Times New Roman" w:hAnsi="Times New Roman" w:cs="Times New Roman"/>
          <w:lang w:val="mk-MK"/>
        </w:rPr>
      </w:pPr>
      <w:r w:rsidRPr="00F8655D">
        <w:rPr>
          <w:rStyle w:val="FootnoteReference"/>
          <w:rFonts w:ascii="Times New Roman" w:hAnsi="Times New Roman" w:cs="Times New Roman"/>
          <w:b w:val="0"/>
          <w:color w:val="auto"/>
          <w:sz w:val="20"/>
          <w:szCs w:val="20"/>
        </w:rPr>
        <w:footnoteRef/>
      </w:r>
      <w:r w:rsidRPr="00F8655D">
        <w:rPr>
          <w:rFonts w:ascii="Times New Roman" w:hAnsi="Times New Roman" w:cs="Times New Roman"/>
          <w:b w:val="0"/>
          <w:color w:val="auto"/>
          <w:sz w:val="20"/>
          <w:szCs w:val="20"/>
          <w:lang w:val="mk-MK"/>
        </w:rPr>
        <w:t xml:space="preserve"> Повеќе во овој поглед, види на </w:t>
      </w:r>
      <w:hyperlink r:id="rId30" w:history="1">
        <w:r w:rsidRPr="00F8655D">
          <w:rPr>
            <w:rStyle w:val="Hyperlink"/>
            <w:rFonts w:ascii="Times New Roman" w:hAnsi="Times New Roman" w:cs="Times New Roman"/>
            <w:b w:val="0"/>
            <w:sz w:val="20"/>
            <w:szCs w:val="20"/>
            <w:u w:val="none"/>
            <w:lang w:val="mk-MK"/>
          </w:rPr>
          <w:t>https://www.coe.int/en/web/cepej/ongoing-projects</w:t>
        </w:r>
      </w:hyperlink>
      <w:r w:rsidRPr="00F8655D">
        <w:rPr>
          <w:rFonts w:ascii="Times New Roman" w:hAnsi="Times New Roman" w:cs="Times New Roman"/>
          <w:b w:val="0"/>
          <w:color w:val="auto"/>
          <w:sz w:val="20"/>
          <w:szCs w:val="20"/>
          <w:lang w:val="mk-MK"/>
        </w:rPr>
        <w:t xml:space="preserve"> . </w:t>
      </w:r>
    </w:p>
  </w:footnote>
  <w:footnote w:id="72">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Повеќе за централното место и улога на Европскиот суд за човекови права и самата ЕКЧП, види во вториот дел на докторатот.</w:t>
      </w:r>
    </w:p>
  </w:footnote>
  <w:footnote w:id="73">
    <w:p w:rsidR="008C48DC" w:rsidRPr="00F8655D" w:rsidRDefault="008C48DC" w:rsidP="00F8655D">
      <w:pPr>
        <w:pStyle w:val="FootnoteText"/>
        <w:jc w:val="both"/>
        <w:rPr>
          <w:lang w:val="mk-MK"/>
        </w:rPr>
      </w:pPr>
      <w:r w:rsidRPr="00F8655D">
        <w:rPr>
          <w:rStyle w:val="FootnoteReference"/>
          <w:szCs w:val="20"/>
        </w:rPr>
        <w:footnoteRef/>
      </w:r>
      <w:r w:rsidRPr="00F8655D">
        <w:rPr>
          <w:szCs w:val="20"/>
        </w:rPr>
        <w:t xml:space="preserve"> </w:t>
      </w:r>
      <w:r w:rsidRPr="00F8655D">
        <w:rPr>
          <w:szCs w:val="20"/>
          <w:lang w:val="mk-MK"/>
        </w:rPr>
        <w:t>Член 13 од Протоколот 14 кон ЕКЧП</w:t>
      </w:r>
      <w:r w:rsidRPr="00F8655D">
        <w:rPr>
          <w:sz w:val="22"/>
          <w:szCs w:val="22"/>
          <w:lang w:val="mk-MK"/>
        </w:rPr>
        <w:t>.</w:t>
      </w:r>
    </w:p>
  </w:footnote>
  <w:footnote w:id="74">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Во согласност со неговиот статутарен мандат, Комесарот може да дејствува според секоја релевантна информација што тој може да ја добие во врска со општите аспекти на заштитата на правата на човекот. Такви информации или барања Комесарот може да добие од страна на владите, националните парламенти, националните омбудсмени или од сличните институции, како и од страна на поединци и организации од државите членки на Советот на Европа.</w:t>
      </w:r>
    </w:p>
  </w:footnote>
  <w:footnote w:id="75">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Во овој контекст, тој тесно соработува и со сите други релевантни меѓународни инстутуции заради промовирање и ефикасна заштита на правата на човекот, избегнувајќи го на тој начин секое непотребно дуплирање на релевантните меѓународни активности во конкретен случај, и слично.  </w:t>
      </w:r>
    </w:p>
  </w:footnote>
  <w:footnote w:id="76">
    <w:p w:rsidR="008C48DC" w:rsidRPr="00F8655D" w:rsidRDefault="008C48DC" w:rsidP="00F8655D">
      <w:pPr>
        <w:shd w:val="clear" w:color="auto" w:fill="FFFFFF"/>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Во овој поглед, види ги годишните извештаи доставени од страна на моменталниот Комесар на Советот на Европа за човекови права, Дуња Мијатовиќ,</w:t>
      </w:r>
      <w:r w:rsidRPr="00F8655D">
        <w:rPr>
          <w:sz w:val="20"/>
          <w:szCs w:val="20"/>
        </w:rPr>
        <w:t xml:space="preserve"> </w:t>
      </w:r>
      <w:r w:rsidRPr="00F8655D">
        <w:rPr>
          <w:sz w:val="20"/>
          <w:szCs w:val="20"/>
          <w:lang w:val="mk-MK"/>
        </w:rPr>
        <w:t xml:space="preserve">кои се </w:t>
      </w:r>
      <w:r w:rsidRPr="00F8655D">
        <w:rPr>
          <w:color w:val="161616"/>
          <w:sz w:val="20"/>
          <w:szCs w:val="20"/>
          <w:lang w:val="mk-MK"/>
        </w:rPr>
        <w:t>достапни на</w:t>
      </w:r>
      <w:r w:rsidRPr="00F8655D">
        <w:rPr>
          <w:color w:val="161616"/>
          <w:sz w:val="20"/>
          <w:szCs w:val="20"/>
        </w:rPr>
        <w:t>:</w:t>
      </w:r>
      <w:r w:rsidRPr="00F8655D">
        <w:rPr>
          <w:color w:val="161616"/>
          <w:sz w:val="20"/>
          <w:szCs w:val="20"/>
          <w:lang w:val="mk-MK"/>
        </w:rPr>
        <w:t xml:space="preserve"> </w:t>
      </w:r>
      <w:hyperlink r:id="rId31" w:history="1">
        <w:r w:rsidRPr="00F8655D">
          <w:rPr>
            <w:rStyle w:val="Hyperlink"/>
            <w:sz w:val="20"/>
            <w:szCs w:val="20"/>
            <w:u w:val="none"/>
          </w:rPr>
          <w:t>https://www.coe.int/en/web/commissioner/activity-reports</w:t>
        </w:r>
      </w:hyperlink>
      <w:r w:rsidRPr="00F8655D">
        <w:rPr>
          <w:sz w:val="20"/>
          <w:szCs w:val="20"/>
        </w:rPr>
        <w:t xml:space="preserve"> .</w:t>
      </w:r>
      <w:r w:rsidRPr="00F8655D">
        <w:rPr>
          <w:sz w:val="20"/>
          <w:szCs w:val="20"/>
          <w:lang w:val="mk-MK"/>
        </w:rPr>
        <w:t xml:space="preserve"> </w:t>
      </w:r>
    </w:p>
  </w:footnote>
  <w:footnote w:id="77">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Види ја </w:t>
      </w:r>
      <w:r w:rsidRPr="00F8655D">
        <w:rPr>
          <w:rStyle w:val="fontstyle21"/>
          <w:rFonts w:ascii="Times New Roman" w:hAnsi="Times New Roman" w:cs="Times New Roman"/>
          <w:sz w:val="20"/>
          <w:szCs w:val="20"/>
        </w:rPr>
        <w:t>„</w:t>
      </w:r>
      <w:r w:rsidRPr="00F8655D">
        <w:rPr>
          <w:rFonts w:ascii="Times New Roman" w:hAnsi="Times New Roman" w:cs="Times New Roman"/>
          <w:sz w:val="20"/>
          <w:szCs w:val="20"/>
          <w:lang w:val="mk-MK"/>
        </w:rPr>
        <w:t>Декларацијата за системот за ЕКЧП како темел на заштитата на човековите права од страна на Советот на Европа</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xml:space="preserve">, содржана во Анексот бр. 4 кон Декларацијата </w:t>
      </w:r>
      <w:r w:rsidRPr="00F8655D">
        <w:rPr>
          <w:rStyle w:val="fontstyle21"/>
          <w:rFonts w:ascii="Times New Roman" w:hAnsi="Times New Roman" w:cs="Times New Roman"/>
          <w:sz w:val="20"/>
          <w:szCs w:val="20"/>
        </w:rPr>
        <w:t>„</w:t>
      </w:r>
      <w:r w:rsidRPr="00F8655D">
        <w:rPr>
          <w:rFonts w:ascii="Times New Roman" w:hAnsi="Times New Roman" w:cs="Times New Roman"/>
          <w:sz w:val="20"/>
          <w:szCs w:val="20"/>
          <w:lang w:val="mk-MK"/>
        </w:rPr>
        <w:t>Обединети околу зедничките вредности</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од 4-от Самит на Совет на Европа одржан на 16 и 17 мај 2023 г. во Рејкјавик (Исланд).</w:t>
      </w:r>
    </w:p>
  </w:footnote>
  <w:footnote w:id="78">
    <w:p w:rsidR="008C48DC" w:rsidRPr="00F8655D" w:rsidRDefault="008C48DC" w:rsidP="00F8655D">
      <w:pPr>
        <w:pStyle w:val="FootnoteText"/>
        <w:jc w:val="both"/>
        <w:rPr>
          <w:lang w:val="mk-MK"/>
        </w:rPr>
      </w:pPr>
      <w:r w:rsidRPr="00F8655D">
        <w:rPr>
          <w:rStyle w:val="FootnoteReference"/>
        </w:rPr>
        <w:footnoteRef/>
      </w:r>
      <w:r w:rsidRPr="00F8655D">
        <w:rPr>
          <w:lang w:val="mk-MK"/>
        </w:rPr>
        <w:t>Ова е резултат на фактот дека, в</w:t>
      </w:r>
      <w:r w:rsidRPr="00F8655D">
        <w:t xml:space="preserve">ладеењето на правото е една од главните вредности поткрепени од страна на  Советот на Европа, чиј каменотемелник е </w:t>
      </w:r>
      <w:r w:rsidRPr="00F8655D">
        <w:rPr>
          <w:lang w:val="mk-MK"/>
        </w:rPr>
        <w:t xml:space="preserve">токму </w:t>
      </w:r>
      <w:r w:rsidRPr="00F8655D">
        <w:t>правосудството.</w:t>
      </w:r>
    </w:p>
  </w:footnote>
  <w:footnote w:id="79">
    <w:p w:rsidR="008C48DC" w:rsidRPr="00F8655D" w:rsidRDefault="008C48DC" w:rsidP="00F8655D">
      <w:pPr>
        <w:pStyle w:val="NormalWeb"/>
        <w:shd w:val="clear" w:color="auto" w:fill="FFFFFF"/>
        <w:spacing w:before="0" w:beforeAutospacing="0" w:after="0" w:afterAutospacing="0" w:line="217" w:lineRule="atLeast"/>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Со работата на овој совет управува негов претседател, која функција, од 01-ви јануари 2022 година, ја врши </w:t>
      </w:r>
      <w:r w:rsidRPr="00F8655D">
        <w:rPr>
          <w:sz w:val="20"/>
          <w:szCs w:val="20"/>
          <w:shd w:val="clear" w:color="auto" w:fill="FFFFFF"/>
        </w:rPr>
        <w:t>Anke Eilers</w:t>
      </w:r>
      <w:r w:rsidRPr="00F8655D">
        <w:rPr>
          <w:sz w:val="20"/>
          <w:szCs w:val="20"/>
          <w:shd w:val="clear" w:color="auto" w:fill="FFFFFF"/>
          <w:lang w:val="mk-MK"/>
        </w:rPr>
        <w:t xml:space="preserve">. </w:t>
      </w:r>
      <w:hyperlink r:id="rId32" w:history="1">
        <w:r w:rsidRPr="00F8655D">
          <w:rPr>
            <w:rStyle w:val="Hyperlink"/>
            <w:sz w:val="20"/>
            <w:szCs w:val="20"/>
            <w:shd w:val="clear" w:color="auto" w:fill="FFFFFF"/>
            <w:lang w:val="mk-MK"/>
          </w:rPr>
          <w:t>https://www.coe.int/en/web/ccje/about-the-ccje</w:t>
        </w:r>
      </w:hyperlink>
      <w:r w:rsidRPr="00F8655D">
        <w:rPr>
          <w:sz w:val="20"/>
          <w:szCs w:val="20"/>
          <w:shd w:val="clear" w:color="auto" w:fill="FFFFFF"/>
          <w:lang w:val="mk-MK"/>
        </w:rPr>
        <w:t xml:space="preserve"> </w:t>
      </w:r>
    </w:p>
  </w:footnote>
  <w:footnote w:id="80">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Претставник на нашата </w:t>
      </w:r>
      <w:r w:rsidRPr="00625A29">
        <w:rPr>
          <w:szCs w:val="20"/>
          <w:lang w:val="mk-MK"/>
        </w:rPr>
        <w:t xml:space="preserve">државата во работата на овој совет е судијата Шпенд Деваја.  Повеќе з улогат на овој комесар, види кај, </w:t>
      </w:r>
      <w:hyperlink r:id="rId33" w:tooltip="The Prevention of Human Rights Violations - Contribution on the Occasion of the Twentieth Anniversary of the Marangopoulos Foundation for Human Rights (MFHR) edited by Sicilianos, Linos-Alexander (2001), p.201 The Preventive Role of the Commissioner for Human " w:history="1">
        <w:r w:rsidRPr="00625A29">
          <w:rPr>
            <w:rStyle w:val="Hyperlink"/>
            <w:color w:val="auto"/>
            <w:szCs w:val="20"/>
            <w:u w:val="none"/>
          </w:rPr>
          <w:t>J</w:t>
        </w:r>
        <w:r w:rsidRPr="00625A29">
          <w:rPr>
            <w:rStyle w:val="Hyperlink"/>
            <w:color w:val="auto"/>
            <w:szCs w:val="20"/>
            <w:u w:val="none"/>
            <w:lang w:val="mk-MK"/>
          </w:rPr>
          <w:t>.</w:t>
        </w:r>
        <w:r w:rsidRPr="00625A29">
          <w:rPr>
            <w:rStyle w:val="Hyperlink"/>
            <w:color w:val="auto"/>
            <w:szCs w:val="20"/>
            <w:u w:val="none"/>
          </w:rPr>
          <w:t xml:space="preserve"> Schokkenbroek ‘The Preventive Role of the Commissioner for Human Rights of the Council of Europe’ in L-A Sicilianos (ed) </w:t>
        </w:r>
        <w:r w:rsidRPr="00625A29">
          <w:rPr>
            <w:rStyle w:val="Hyperlink"/>
            <w:i/>
            <w:iCs/>
            <w:color w:val="auto"/>
            <w:szCs w:val="20"/>
            <w:u w:val="none"/>
          </w:rPr>
          <w:t>The Prevention of Human Rights Violations: Contribution on the Occasion of the Twentieth Anniversary of the Marangopoulos Foundation for Human Rights (MFHR)</w:t>
        </w:r>
        <w:r w:rsidRPr="00625A29">
          <w:rPr>
            <w:rStyle w:val="Hyperlink"/>
            <w:color w:val="auto"/>
            <w:szCs w:val="20"/>
            <w:u w:val="none"/>
          </w:rPr>
          <w:t xml:space="preserve"> (Sakkoulas Athens 2001) </w:t>
        </w:r>
        <w:r w:rsidRPr="00625A29">
          <w:rPr>
            <w:rStyle w:val="Hyperlink"/>
            <w:color w:val="auto"/>
            <w:szCs w:val="20"/>
            <w:u w:val="none"/>
            <w:lang w:val="mk-MK"/>
          </w:rPr>
          <w:t xml:space="preserve">стр. </w:t>
        </w:r>
        <w:r w:rsidRPr="00625A29">
          <w:rPr>
            <w:rStyle w:val="Hyperlink"/>
            <w:color w:val="auto"/>
            <w:szCs w:val="20"/>
            <w:u w:val="none"/>
          </w:rPr>
          <w:t>201–13.</w:t>
        </w:r>
      </w:hyperlink>
      <w:r>
        <w:rPr>
          <w:szCs w:val="20"/>
          <w:lang w:val="mk-MK"/>
        </w:rPr>
        <w:t xml:space="preserve"> </w:t>
      </w:r>
    </w:p>
  </w:footnote>
  <w:footnote w:id="81">
    <w:p w:rsidR="008C48DC" w:rsidRPr="00F8655D" w:rsidRDefault="008C48DC" w:rsidP="00F8655D">
      <w:pPr>
        <w:shd w:val="clear" w:color="auto" w:fill="FFFFFF"/>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Листата на таквите инстанци ги вклучува</w:t>
      </w:r>
      <w:r w:rsidRPr="00F8655D">
        <w:rPr>
          <w:sz w:val="20"/>
          <w:szCs w:val="20"/>
        </w:rPr>
        <w:t xml:space="preserve">: </w:t>
      </w:r>
      <w:r w:rsidRPr="00F8655D">
        <w:rPr>
          <w:sz w:val="20"/>
          <w:szCs w:val="20"/>
          <w:lang w:val="mk-MK"/>
        </w:rPr>
        <w:t>Европскиот суд за човекови права</w:t>
      </w:r>
      <w:r w:rsidRPr="00F8655D">
        <w:rPr>
          <w:color w:val="161616"/>
          <w:sz w:val="20"/>
          <w:szCs w:val="20"/>
        </w:rPr>
        <w:t>;</w:t>
      </w:r>
      <w:r w:rsidRPr="00F8655D">
        <w:rPr>
          <w:color w:val="161616"/>
          <w:sz w:val="20"/>
          <w:szCs w:val="20"/>
          <w:lang w:val="mk-MK"/>
        </w:rPr>
        <w:t xml:space="preserve"> Советодавниот совет на Европски јавни обвинители (</w:t>
      </w:r>
      <w:r w:rsidRPr="00F8655D">
        <w:rPr>
          <w:i/>
          <w:color w:val="161616"/>
          <w:sz w:val="20"/>
          <w:szCs w:val="20"/>
        </w:rPr>
        <w:t xml:space="preserve">Consultative Council of European Prosecutors </w:t>
      </w:r>
      <w:r w:rsidRPr="00F8655D">
        <w:rPr>
          <w:i/>
          <w:color w:val="161616"/>
          <w:sz w:val="20"/>
          <w:szCs w:val="20"/>
          <w:lang w:val="mk-MK"/>
        </w:rPr>
        <w:t xml:space="preserve">- </w:t>
      </w:r>
      <w:r w:rsidRPr="00F8655D">
        <w:rPr>
          <w:i/>
          <w:color w:val="161616"/>
          <w:sz w:val="20"/>
          <w:szCs w:val="20"/>
        </w:rPr>
        <w:t>CCPE</w:t>
      </w:r>
      <w:r w:rsidRPr="00F8655D">
        <w:rPr>
          <w:color w:val="161616"/>
          <w:sz w:val="20"/>
          <w:szCs w:val="20"/>
        </w:rPr>
        <w:t>);</w:t>
      </w:r>
      <w:r w:rsidRPr="00F8655D">
        <w:rPr>
          <w:color w:val="161616"/>
          <w:sz w:val="20"/>
          <w:szCs w:val="20"/>
          <w:lang w:val="mk-MK"/>
        </w:rPr>
        <w:t xml:space="preserve"> Европската комисија за ефикасност на правдата (</w:t>
      </w:r>
      <w:r w:rsidRPr="00F8655D">
        <w:rPr>
          <w:i/>
          <w:color w:val="161616"/>
          <w:sz w:val="20"/>
          <w:szCs w:val="20"/>
        </w:rPr>
        <w:t xml:space="preserve">European Commission for the Efficiency of Justice </w:t>
      </w:r>
      <w:r w:rsidRPr="00F8655D">
        <w:rPr>
          <w:i/>
          <w:color w:val="161616"/>
          <w:sz w:val="20"/>
          <w:szCs w:val="20"/>
          <w:lang w:val="mk-MK"/>
        </w:rPr>
        <w:t>-</w:t>
      </w:r>
      <w:r w:rsidRPr="00F8655D">
        <w:rPr>
          <w:i/>
          <w:color w:val="161616"/>
          <w:sz w:val="20"/>
          <w:szCs w:val="20"/>
        </w:rPr>
        <w:t>CEPEJ</w:t>
      </w:r>
      <w:r w:rsidRPr="00F8655D">
        <w:rPr>
          <w:color w:val="161616"/>
          <w:sz w:val="20"/>
          <w:szCs w:val="20"/>
        </w:rPr>
        <w:t>);</w:t>
      </w:r>
      <w:r w:rsidRPr="00F8655D">
        <w:rPr>
          <w:color w:val="161616"/>
          <w:sz w:val="20"/>
          <w:szCs w:val="20"/>
          <w:lang w:val="mk-MK"/>
        </w:rPr>
        <w:t xml:space="preserve"> Европскиот комитет за правна соработка (</w:t>
      </w:r>
      <w:r w:rsidRPr="00F8655D">
        <w:rPr>
          <w:i/>
          <w:color w:val="161616"/>
          <w:sz w:val="20"/>
          <w:szCs w:val="20"/>
        </w:rPr>
        <w:t xml:space="preserve">European Committee of Legal Co-operation </w:t>
      </w:r>
      <w:r w:rsidRPr="00F8655D">
        <w:rPr>
          <w:i/>
          <w:color w:val="161616"/>
          <w:sz w:val="20"/>
          <w:szCs w:val="20"/>
          <w:lang w:val="mk-MK"/>
        </w:rPr>
        <w:t xml:space="preserve"> - </w:t>
      </w:r>
      <w:r w:rsidRPr="00F8655D">
        <w:rPr>
          <w:i/>
          <w:color w:val="161616"/>
          <w:sz w:val="20"/>
          <w:szCs w:val="20"/>
        </w:rPr>
        <w:t>CDCJ</w:t>
      </w:r>
      <w:r w:rsidRPr="00F8655D">
        <w:rPr>
          <w:color w:val="161616"/>
          <w:sz w:val="20"/>
          <w:szCs w:val="20"/>
        </w:rPr>
        <w:t>);</w:t>
      </w:r>
      <w:r w:rsidRPr="00F8655D">
        <w:rPr>
          <w:color w:val="161616"/>
          <w:sz w:val="20"/>
          <w:szCs w:val="20"/>
          <w:lang w:val="mk-MK"/>
        </w:rPr>
        <w:t xml:space="preserve"> Европскиот комитет за кривични проблеми (</w:t>
      </w:r>
      <w:r w:rsidRPr="00F8655D">
        <w:rPr>
          <w:i/>
          <w:color w:val="161616"/>
          <w:sz w:val="20"/>
          <w:szCs w:val="20"/>
        </w:rPr>
        <w:t xml:space="preserve">European Committee on Crime Problems </w:t>
      </w:r>
      <w:r w:rsidRPr="00F8655D">
        <w:rPr>
          <w:i/>
          <w:color w:val="161616"/>
          <w:sz w:val="20"/>
          <w:szCs w:val="20"/>
          <w:lang w:val="mk-MK"/>
        </w:rPr>
        <w:t xml:space="preserve">- </w:t>
      </w:r>
      <w:r w:rsidRPr="00F8655D">
        <w:rPr>
          <w:i/>
          <w:color w:val="161616"/>
          <w:sz w:val="20"/>
          <w:szCs w:val="20"/>
        </w:rPr>
        <w:t>CDPC</w:t>
      </w:r>
      <w:r w:rsidRPr="00F8655D">
        <w:rPr>
          <w:color w:val="161616"/>
          <w:sz w:val="20"/>
          <w:szCs w:val="20"/>
        </w:rPr>
        <w:t>)</w:t>
      </w:r>
      <w:r w:rsidRPr="00F8655D">
        <w:rPr>
          <w:color w:val="161616"/>
          <w:sz w:val="20"/>
          <w:szCs w:val="20"/>
          <w:lang w:val="mk-MK"/>
        </w:rPr>
        <w:t xml:space="preserve">, како и сите други комитети или тела на Советот на Европа кои се активни во предметно релевантни подрачја. </w:t>
      </w:r>
    </w:p>
  </w:footnote>
  <w:footnote w:id="82">
    <w:p w:rsidR="008C48DC" w:rsidRPr="00F8655D" w:rsidRDefault="008C48DC" w:rsidP="00F8655D">
      <w:pPr>
        <w:shd w:val="clear" w:color="auto" w:fill="FFFFFF"/>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Листата на такви држави ги вклучува Канада, Светата столица, Јапонија, Мексико и Соединетите американски држави. Посматрачки статус во работата на овој совет има и Казахстан</w:t>
      </w:r>
      <w:r w:rsidRPr="00F8655D">
        <w:rPr>
          <w:color w:val="161616"/>
          <w:sz w:val="20"/>
          <w:szCs w:val="20"/>
        </w:rPr>
        <w:t>.</w:t>
      </w:r>
    </w:p>
  </w:footnote>
  <w:footnote w:id="83">
    <w:p w:rsidR="008C48DC" w:rsidRPr="00F8655D" w:rsidRDefault="008C48DC" w:rsidP="00F8655D">
      <w:pPr>
        <w:pStyle w:val="FootnoteText"/>
        <w:jc w:val="both"/>
        <w:rPr>
          <w:lang w:val="mk-MK"/>
        </w:rPr>
      </w:pPr>
      <w:r w:rsidRPr="00F8655D">
        <w:rPr>
          <w:rStyle w:val="FootnoteReference"/>
        </w:rPr>
        <w:footnoteRef/>
      </w:r>
      <w:r w:rsidRPr="00F8655D">
        <w:t xml:space="preserve"> </w:t>
      </w:r>
      <w:hyperlink r:id="rId34" w:history="1">
        <w:r w:rsidRPr="00F8655D">
          <w:rPr>
            <w:rStyle w:val="Hyperlink"/>
            <w:u w:val="none"/>
          </w:rPr>
          <w:t>https://www.coe.int/en/web/ccje/about-the-ccje</w:t>
        </w:r>
      </w:hyperlink>
      <w:r w:rsidRPr="00F8655D">
        <w:rPr>
          <w:lang w:val="mk-MK"/>
        </w:rPr>
        <w:t xml:space="preserve"> .. </w:t>
      </w:r>
    </w:p>
  </w:footnote>
  <w:footnote w:id="84">
    <w:p w:rsidR="008C48DC" w:rsidRPr="00B26F19" w:rsidRDefault="008C48DC" w:rsidP="00B26F19">
      <w:pPr>
        <w:pStyle w:val="chapeau"/>
        <w:shd w:val="clear" w:color="auto" w:fill="FFFFFF"/>
        <w:spacing w:before="0" w:beforeAutospacing="0" w:after="150" w:afterAutospacing="0"/>
        <w:jc w:val="both"/>
        <w:rPr>
          <w:sz w:val="20"/>
          <w:szCs w:val="20"/>
          <w:lang w:val="mk-MK"/>
        </w:rPr>
      </w:pPr>
      <w:r w:rsidRPr="00B26F19">
        <w:rPr>
          <w:rStyle w:val="FootnoteReference"/>
          <w:sz w:val="20"/>
          <w:szCs w:val="20"/>
        </w:rPr>
        <w:footnoteRef/>
      </w:r>
      <w:r w:rsidRPr="00B26F19">
        <w:rPr>
          <w:sz w:val="20"/>
          <w:szCs w:val="20"/>
          <w:lang w:val="mk-MK"/>
        </w:rPr>
        <w:t xml:space="preserve">Повеќе информации за овој совет види на </w:t>
      </w:r>
      <w:hyperlink r:id="rId35" w:history="1">
        <w:r w:rsidRPr="00B26F19">
          <w:rPr>
            <w:rStyle w:val="Hyperlink"/>
            <w:sz w:val="20"/>
            <w:szCs w:val="20"/>
            <w:u w:val="none"/>
          </w:rPr>
          <w:t>https://www.coe.int/en/web/ccpe/about-consultative-council-of-european-prosecutors</w:t>
        </w:r>
      </w:hyperlink>
      <w:r>
        <w:rPr>
          <w:sz w:val="20"/>
          <w:szCs w:val="20"/>
          <w:lang w:val="mk-MK"/>
        </w:rPr>
        <w:t xml:space="preserve"> .</w:t>
      </w:r>
    </w:p>
    <w:p w:rsidR="008C48DC" w:rsidRPr="00B26F19" w:rsidRDefault="008C48DC">
      <w:pPr>
        <w:pStyle w:val="FootnoteText"/>
        <w:rPr>
          <w:lang w:val="mk-MK"/>
        </w:rPr>
      </w:pPr>
      <w:r>
        <w:t xml:space="preserve"> </w:t>
      </w:r>
    </w:p>
  </w:footnote>
  <w:footnote w:id="85">
    <w:p w:rsidR="008C48DC" w:rsidRPr="00F8655D" w:rsidRDefault="008C48DC" w:rsidP="00F8655D">
      <w:pPr>
        <w:pStyle w:val="FootnoteText"/>
        <w:jc w:val="both"/>
        <w:rPr>
          <w:lang w:val="mk-MK"/>
        </w:rPr>
      </w:pPr>
      <w:r w:rsidRPr="00F8655D">
        <w:rPr>
          <w:rStyle w:val="FootnoteReference"/>
        </w:rPr>
        <w:footnoteRef/>
      </w:r>
      <w:r w:rsidRPr="00F8655D">
        <w:t xml:space="preserve"> Resolution 1264 (2001)</w:t>
      </w:r>
      <w:r w:rsidRPr="00F8655D">
        <w:rPr>
          <w:lang w:val="mk-MK"/>
        </w:rPr>
        <w:t xml:space="preserve"> </w:t>
      </w:r>
      <w:r w:rsidRPr="00F8655D">
        <w:t>of the Standing Committee of the Parliamentary Assembly, acting on behalf of the Assembly, 8 November 2000.</w:t>
      </w:r>
    </w:p>
  </w:footnote>
  <w:footnote w:id="86">
    <w:p w:rsidR="008C48DC" w:rsidRPr="00F8655D" w:rsidRDefault="008C48DC" w:rsidP="00F8655D">
      <w:pPr>
        <w:pStyle w:val="FootnoteText"/>
        <w:jc w:val="both"/>
        <w:rPr>
          <w:szCs w:val="20"/>
          <w:lang w:val="mk-MK"/>
        </w:rPr>
      </w:pPr>
      <w:r w:rsidRPr="00F8655D">
        <w:rPr>
          <w:rStyle w:val="FootnoteReference"/>
        </w:rPr>
        <w:footnoteRef/>
      </w:r>
      <w:r w:rsidRPr="00F8655D">
        <w:t xml:space="preserve"> </w:t>
      </w:r>
      <w:r w:rsidRPr="00F8655D">
        <w:rPr>
          <w:lang w:val="mk-MK"/>
        </w:rPr>
        <w:t xml:space="preserve">Види ја Декларацијата во поглед на овој Кодекс усвоен од страна Комитетот на министри  во </w:t>
      </w:r>
      <w:r w:rsidRPr="00F8655D">
        <w:rPr>
          <w:szCs w:val="20"/>
          <w:lang w:val="mk-MK"/>
        </w:rPr>
        <w:t xml:space="preserve">2007 година, со која тој ги покани државите членки да се водат од Кодексот, достапна на </w:t>
      </w:r>
      <w:r w:rsidRPr="00F8655D">
        <w:t>https://www.venice.coe.int/webforms/documents</w:t>
      </w:r>
    </w:p>
  </w:footnote>
  <w:footnote w:id="87">
    <w:p w:rsidR="008C48DC" w:rsidRPr="00F8655D" w:rsidRDefault="008C48DC" w:rsidP="00F8655D">
      <w:pPr>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Овој кодекс последователно во 2022 година беше ревидиран од страна на Советот за демокартски избори и Венецијанската комисија, што потоа исто така беше на соодветен начин (со декларација) оддобрен од страна на Комитетот на министри на Организацијата.</w:t>
      </w:r>
    </w:p>
  </w:footnote>
  <w:footnote w:id="88">
    <w:p w:rsidR="008C48DC" w:rsidRPr="00F8655D" w:rsidRDefault="008C48DC" w:rsidP="00F8655D">
      <w:pPr>
        <w:pStyle w:val="FootnoteText"/>
        <w:jc w:val="both"/>
        <w:rPr>
          <w:lang w:val="mk-MK"/>
        </w:rPr>
      </w:pPr>
      <w:r w:rsidRPr="00F8655D">
        <w:rPr>
          <w:rStyle w:val="FootnoteReference"/>
        </w:rPr>
        <w:footnoteRef/>
      </w:r>
      <w:r w:rsidRPr="00F8655D">
        <w:t xml:space="preserve"> https://www.venice.coe.int/webforms/documents/default.aspx?pdffile=CDL-AD(2022)015-e</w:t>
      </w:r>
    </w:p>
  </w:footnote>
  <w:footnote w:id="89">
    <w:p w:rsidR="008C48DC" w:rsidRPr="00F8655D" w:rsidRDefault="008C48DC" w:rsidP="00F8655D">
      <w:pPr>
        <w:pStyle w:val="FootnoteText"/>
        <w:jc w:val="both"/>
      </w:pPr>
      <w:r w:rsidRPr="00F8655D">
        <w:rPr>
          <w:rStyle w:val="FootnoteReference"/>
        </w:rPr>
        <w:footnoteRef/>
      </w:r>
      <w:r w:rsidRPr="00F8655D">
        <w:t xml:space="preserve"> </w:t>
      </w:r>
      <w:r w:rsidRPr="00F8655D">
        <w:rPr>
          <w:lang w:val="mk-MK"/>
        </w:rPr>
        <w:t>Е</w:t>
      </w:r>
      <w:r w:rsidRPr="00F8655D">
        <w:t>uropean Treaty Series - No. 1, Statute of the Council of Europe</w:t>
      </w:r>
      <w:r w:rsidRPr="00F8655D">
        <w:rPr>
          <w:lang w:val="mk-MK"/>
        </w:rPr>
        <w:t>,</w:t>
      </w:r>
      <w:r w:rsidRPr="00F8655D">
        <w:t xml:space="preserve"> London, 5.V.1949.</w:t>
      </w:r>
    </w:p>
  </w:footnote>
  <w:footnote w:id="90">
    <w:p w:rsidR="008C48DC" w:rsidRPr="00F8655D" w:rsidRDefault="008C48DC" w:rsidP="00F8655D">
      <w:pPr>
        <w:pStyle w:val="FootnoteText"/>
        <w:jc w:val="both"/>
      </w:pPr>
      <w:r w:rsidRPr="00F8655D">
        <w:rPr>
          <w:rStyle w:val="FootnoteReference"/>
        </w:rPr>
        <w:footnoteRef/>
      </w:r>
      <w:r w:rsidRPr="00F8655D">
        <w:t xml:space="preserve"> Ibid, </w:t>
      </w:r>
      <w:r w:rsidRPr="00F8655D">
        <w:rPr>
          <w:lang w:val="mk-MK"/>
        </w:rPr>
        <w:t>член 1</w:t>
      </w:r>
      <w:r w:rsidRPr="00F8655D">
        <w:t>.</w:t>
      </w:r>
    </w:p>
  </w:footnote>
  <w:footnote w:id="91">
    <w:p w:rsidR="008C48DC" w:rsidRPr="00F8655D" w:rsidRDefault="008C48DC" w:rsidP="00F8655D">
      <w:pPr>
        <w:pStyle w:val="FootnoteText"/>
        <w:jc w:val="both"/>
        <w:rPr>
          <w:sz w:val="22"/>
          <w:szCs w:val="22"/>
        </w:rPr>
      </w:pPr>
      <w:r w:rsidRPr="00F8655D">
        <w:rPr>
          <w:rStyle w:val="FootnoteReference"/>
        </w:rPr>
        <w:footnoteRef/>
      </w:r>
      <w:r w:rsidRPr="00F8655D">
        <w:t xml:space="preserve"> </w:t>
      </w:r>
      <w:r w:rsidRPr="00F8655D">
        <w:rPr>
          <w:lang w:val="mk-MK"/>
        </w:rPr>
        <w:t xml:space="preserve">Ова е и согласно </w:t>
      </w:r>
      <w:r w:rsidRPr="00F8655D">
        <w:rPr>
          <w:i/>
          <w:lang w:val="mk-MK"/>
        </w:rPr>
        <w:t>Деловникот за работа</w:t>
      </w:r>
      <w:r w:rsidRPr="00F8655D">
        <w:rPr>
          <w:lang w:val="mk-MK"/>
        </w:rPr>
        <w:t xml:space="preserve">  на самиот Комитет на министри согласно член 18 од Статутот на Организацијата.</w:t>
      </w:r>
      <w:r w:rsidRPr="00F8655D">
        <w:rPr>
          <w:color w:val="FF0000"/>
          <w:lang w:val="mk-MK"/>
        </w:rPr>
        <w:t xml:space="preserve"> </w:t>
      </w:r>
      <w:r w:rsidRPr="00F8655D">
        <w:rPr>
          <w:lang w:val="mk-MK"/>
        </w:rPr>
        <w:t xml:space="preserve">Повеќе види кај </w:t>
      </w:r>
      <w:r w:rsidRPr="00F8655D">
        <w:t xml:space="preserve">De Vel. G., </w:t>
      </w:r>
      <w:r w:rsidRPr="00F8655D">
        <w:rPr>
          <w:i/>
        </w:rPr>
        <w:t>Committee of Ministers of the Council of Europe</w:t>
      </w:r>
      <w:r w:rsidRPr="00F8655D">
        <w:t xml:space="preserve">, Strasbourg, Council of Europe Publishing, </w:t>
      </w:r>
      <w:r w:rsidRPr="00F8655D">
        <w:rPr>
          <w:sz w:val="22"/>
          <w:szCs w:val="22"/>
        </w:rPr>
        <w:t>1994.</w:t>
      </w:r>
    </w:p>
  </w:footnote>
  <w:footnote w:id="92">
    <w:p w:rsidR="008C48DC" w:rsidRPr="00F8655D" w:rsidRDefault="008C48DC" w:rsidP="00F8655D">
      <w:pPr>
        <w:jc w:val="both"/>
        <w:rPr>
          <w:sz w:val="20"/>
          <w:szCs w:val="20"/>
        </w:rPr>
      </w:pPr>
      <w:r w:rsidRPr="00F8655D">
        <w:rPr>
          <w:rStyle w:val="FootnoteReference"/>
          <w:sz w:val="20"/>
          <w:szCs w:val="20"/>
        </w:rPr>
        <w:footnoteRef/>
      </w:r>
      <w:r w:rsidRPr="00F8655D">
        <w:rPr>
          <w:sz w:val="20"/>
          <w:szCs w:val="20"/>
        </w:rPr>
        <w:t xml:space="preserve"> </w:t>
      </w:r>
      <w:r w:rsidRPr="00F8655D">
        <w:rPr>
          <w:color w:val="000000"/>
          <w:sz w:val="20"/>
          <w:szCs w:val="20"/>
          <w:shd w:val="clear" w:color="auto" w:fill="FFFFFF"/>
        </w:rPr>
        <w:t>‘Defending the acquis of the Council of Europe: preserving 65 years of successful intergovernmental co-operation’, joint reply adopted by the Committee of Ministers on 17 January 2018 at the 1304th meeting of the Ministers’ Deputies.</w:t>
      </w:r>
    </w:p>
  </w:footnote>
  <w:footnote w:id="93">
    <w:p w:rsidR="008C48DC" w:rsidRPr="00400D74" w:rsidRDefault="008C48DC" w:rsidP="00400D74">
      <w:pPr>
        <w:jc w:val="both"/>
        <w:rPr>
          <w:sz w:val="20"/>
          <w:szCs w:val="20"/>
          <w:lang w:val="mk-MK"/>
        </w:rPr>
      </w:pPr>
      <w:r w:rsidRPr="001626F4">
        <w:rPr>
          <w:rStyle w:val="FootnoteReference"/>
          <w:sz w:val="20"/>
          <w:szCs w:val="20"/>
        </w:rPr>
        <w:footnoteRef/>
      </w:r>
      <w:r w:rsidRPr="001626F4">
        <w:rPr>
          <w:sz w:val="20"/>
          <w:szCs w:val="20"/>
        </w:rPr>
        <w:t xml:space="preserve"> </w:t>
      </w:r>
      <w:hyperlink r:id="rId36" w:tooltip="The Prevention of Human Rights Violations - Contribution on the Occasion of the Twentieth Anniversary of the Marangopoulos Foundation for Human Rights (MFHR) edited by Sicilianos, Linos-Alexander (2001), p.139 The Prevention of Human Rights Violations: Monitor" w:history="1">
        <w:r w:rsidRPr="00400D74">
          <w:rPr>
            <w:rStyle w:val="Hyperlink"/>
            <w:color w:val="auto"/>
            <w:sz w:val="20"/>
            <w:szCs w:val="20"/>
            <w:u w:val="none"/>
          </w:rPr>
          <w:t>A Drzemczewski ‘The Prevention of Human Rights Violations: Monitoring Mechanisms of the Council of Europe’ in L-A Sicilianos (ed) </w:t>
        </w:r>
        <w:r w:rsidRPr="00400D74">
          <w:rPr>
            <w:rStyle w:val="Hyperlink"/>
            <w:i/>
            <w:iCs/>
            <w:color w:val="auto"/>
            <w:sz w:val="20"/>
            <w:szCs w:val="20"/>
            <w:u w:val="none"/>
          </w:rPr>
          <w:t>The Prevention of Human Rights Violations: Contribution on the Occasion of the Twentieth Anniversary of the Marangopoulos Foundation for Human Rights (MFHR)</w:t>
        </w:r>
        <w:r w:rsidRPr="00400D74">
          <w:rPr>
            <w:rStyle w:val="Hyperlink"/>
            <w:color w:val="auto"/>
            <w:sz w:val="20"/>
            <w:szCs w:val="20"/>
            <w:u w:val="none"/>
          </w:rPr>
          <w:t> (Sakkoulas Athens 2001) 139–77.</w:t>
        </w:r>
      </w:hyperlink>
      <w:r w:rsidRPr="00400D74">
        <w:rPr>
          <w:sz w:val="20"/>
          <w:szCs w:val="20"/>
          <w:lang w:val="mk-MK"/>
        </w:rPr>
        <w:t xml:space="preserve"> Во овој контекст, види, исто така, кај </w:t>
      </w:r>
      <w:hyperlink r:id="rId37" w:tooltip="Die Konventionen des Europarates - Ein überblick aus schweizerischer Sicht by Jaag, T.; Schaerer, C. [(2002) 12 SZIER 103]" w:history="1">
        <w:r w:rsidRPr="00400D74">
          <w:rPr>
            <w:rStyle w:val="Hyperlink"/>
            <w:color w:val="auto"/>
            <w:sz w:val="20"/>
            <w:szCs w:val="20"/>
            <w:u w:val="none"/>
          </w:rPr>
          <w:t>T</w:t>
        </w:r>
        <w:r w:rsidRPr="00400D74">
          <w:rPr>
            <w:rStyle w:val="Hyperlink"/>
            <w:color w:val="auto"/>
            <w:sz w:val="20"/>
            <w:szCs w:val="20"/>
            <w:u w:val="none"/>
            <w:lang w:val="mk-MK"/>
          </w:rPr>
          <w:t>.</w:t>
        </w:r>
        <w:r w:rsidRPr="00400D74">
          <w:rPr>
            <w:rStyle w:val="Hyperlink"/>
            <w:color w:val="auto"/>
            <w:sz w:val="20"/>
            <w:szCs w:val="20"/>
            <w:u w:val="none"/>
          </w:rPr>
          <w:t xml:space="preserve"> Jaag and C Schaerer</w:t>
        </w:r>
        <w:r w:rsidRPr="00400D74">
          <w:rPr>
            <w:rStyle w:val="Hyperlink"/>
            <w:color w:val="auto"/>
            <w:sz w:val="20"/>
            <w:szCs w:val="20"/>
            <w:u w:val="none"/>
            <w:lang w:val="mk-MK"/>
          </w:rPr>
          <w:t>,</w:t>
        </w:r>
        <w:r w:rsidRPr="00400D74">
          <w:rPr>
            <w:rStyle w:val="Hyperlink"/>
            <w:color w:val="auto"/>
            <w:sz w:val="20"/>
            <w:szCs w:val="20"/>
            <w:u w:val="none"/>
          </w:rPr>
          <w:t xml:space="preserve"> ‘Die Konventionen des Europarates: Ein überblick aus schweizerischer Sicht’ (2002) 12 Schweizerische Zeitschrift für Internationales und Europäisches Recht</w:t>
        </w:r>
        <w:r w:rsidRPr="00400D74">
          <w:rPr>
            <w:rStyle w:val="Hyperlink"/>
            <w:color w:val="auto"/>
            <w:sz w:val="20"/>
            <w:szCs w:val="20"/>
            <w:u w:val="none"/>
            <w:lang w:val="mk-MK"/>
          </w:rPr>
          <w:t>, стр.</w:t>
        </w:r>
        <w:r w:rsidRPr="00400D74">
          <w:rPr>
            <w:rStyle w:val="Hyperlink"/>
            <w:color w:val="auto"/>
            <w:sz w:val="20"/>
            <w:szCs w:val="20"/>
            <w:u w:val="none"/>
          </w:rPr>
          <w:t xml:space="preserve"> 103–37.</w:t>
        </w:r>
      </w:hyperlink>
      <w:r>
        <w:rPr>
          <w:sz w:val="20"/>
          <w:szCs w:val="20"/>
          <w:lang w:val="mk-MK"/>
        </w:rPr>
        <w:t xml:space="preserve">  </w:t>
      </w:r>
    </w:p>
  </w:footnote>
  <w:footnote w:id="94">
    <w:p w:rsidR="008C48DC" w:rsidRPr="00F8655D" w:rsidRDefault="008C48DC" w:rsidP="00F8655D">
      <w:pPr>
        <w:pStyle w:val="FootnoteText"/>
        <w:jc w:val="both"/>
        <w:rPr>
          <w:sz w:val="22"/>
          <w:szCs w:val="22"/>
          <w:lang w:val="mk-MK"/>
        </w:rPr>
      </w:pPr>
      <w:r w:rsidRPr="00F8655D">
        <w:rPr>
          <w:rStyle w:val="FootnoteReference"/>
          <w:szCs w:val="20"/>
        </w:rPr>
        <w:footnoteRef/>
      </w:r>
      <w:r w:rsidRPr="00F8655D">
        <w:rPr>
          <w:szCs w:val="20"/>
        </w:rPr>
        <w:t xml:space="preserve"> </w:t>
      </w:r>
      <w:r w:rsidRPr="00F8655D">
        <w:rPr>
          <w:szCs w:val="20"/>
          <w:lang w:val="mk-MK"/>
        </w:rPr>
        <w:t xml:space="preserve">Овие тела можат да бидат наречени како комисии,  комитети или слично, а нивната работа е уредена со </w:t>
      </w:r>
      <w:r w:rsidRPr="00F8655D">
        <w:rPr>
          <w:i/>
          <w:szCs w:val="20"/>
          <w:lang w:val="mk-MK"/>
        </w:rPr>
        <w:t xml:space="preserve">Резолуцијата  (76) 3 </w:t>
      </w:r>
      <w:r w:rsidRPr="00F8655D">
        <w:rPr>
          <w:szCs w:val="20"/>
          <w:lang w:val="mk-MK"/>
        </w:rPr>
        <w:t>на Комитетот на министри, со која конкретно се регулираат прашањата во врска со структурите, надлежностите  и работните методи на таквите контролни тела.</w:t>
      </w:r>
    </w:p>
  </w:footnote>
  <w:footnote w:id="95">
    <w:p w:rsidR="008C48DC" w:rsidRPr="001626F4" w:rsidRDefault="008C48DC" w:rsidP="001626F4">
      <w:pPr>
        <w:jc w:val="both"/>
        <w:rPr>
          <w:sz w:val="20"/>
          <w:szCs w:val="20"/>
          <w:lang w:val="mk-MK"/>
        </w:rPr>
      </w:pPr>
      <w:r w:rsidRPr="001626F4">
        <w:rPr>
          <w:rStyle w:val="FootnoteReference"/>
          <w:sz w:val="20"/>
          <w:szCs w:val="20"/>
        </w:rPr>
        <w:footnoteRef/>
      </w:r>
      <w:r w:rsidRPr="001626F4">
        <w:rPr>
          <w:sz w:val="20"/>
          <w:szCs w:val="20"/>
        </w:rPr>
        <w:t xml:space="preserve"> </w:t>
      </w:r>
      <w:hyperlink r:id="rId38" w:tooltip="Standard-Setting through Monitoring? The Role of Council of Europe Expert Bodies in the Development of Human Rights by Kicker, R.; Möstl, M. (2012)" w:history="1">
        <w:r w:rsidRPr="001626F4">
          <w:rPr>
            <w:rStyle w:val="Hyperlink"/>
            <w:color w:val="auto"/>
            <w:sz w:val="20"/>
            <w:szCs w:val="20"/>
            <w:u w:val="none"/>
          </w:rPr>
          <w:t>R Kicker and M Möstl </w:t>
        </w:r>
        <w:r w:rsidRPr="001626F4">
          <w:rPr>
            <w:rStyle w:val="Hyperlink"/>
            <w:i/>
            <w:iCs/>
            <w:color w:val="auto"/>
            <w:sz w:val="20"/>
            <w:szCs w:val="20"/>
            <w:u w:val="none"/>
          </w:rPr>
          <w:t>Standard-Setting through Monitoring? The Role of Council of Europe Expert Bodies in the Development of Human Rights</w:t>
        </w:r>
        <w:r w:rsidRPr="001626F4">
          <w:rPr>
            <w:rStyle w:val="Hyperlink"/>
            <w:color w:val="auto"/>
            <w:sz w:val="20"/>
            <w:szCs w:val="20"/>
            <w:u w:val="none"/>
            <w:lang w:val="mk-MK"/>
          </w:rPr>
          <w:t xml:space="preserve">, </w:t>
        </w:r>
        <w:r w:rsidRPr="001626F4">
          <w:rPr>
            <w:rStyle w:val="Hyperlink"/>
            <w:color w:val="auto"/>
            <w:sz w:val="20"/>
            <w:szCs w:val="20"/>
            <w:u w:val="none"/>
          </w:rPr>
          <w:t>Council of Europe Publishing</w:t>
        </w:r>
        <w:r w:rsidRPr="001626F4">
          <w:rPr>
            <w:rStyle w:val="Hyperlink"/>
            <w:color w:val="auto"/>
            <w:sz w:val="20"/>
            <w:szCs w:val="20"/>
            <w:u w:val="none"/>
            <w:lang w:val="mk-MK"/>
          </w:rPr>
          <w:t>,</w:t>
        </w:r>
        <w:r w:rsidRPr="001626F4">
          <w:rPr>
            <w:rStyle w:val="Hyperlink"/>
            <w:color w:val="auto"/>
            <w:sz w:val="20"/>
            <w:szCs w:val="20"/>
            <w:u w:val="none"/>
          </w:rPr>
          <w:t xml:space="preserve"> 2012.</w:t>
        </w:r>
      </w:hyperlink>
      <w:r w:rsidRPr="001626F4">
        <w:rPr>
          <w:sz w:val="20"/>
          <w:szCs w:val="20"/>
          <w:lang w:val="mk-MK"/>
        </w:rPr>
        <w:t xml:space="preserve"> </w:t>
      </w:r>
    </w:p>
    <w:p w:rsidR="008C48DC" w:rsidRPr="001626F4" w:rsidRDefault="008C48DC">
      <w:pPr>
        <w:pStyle w:val="FootnoteText"/>
        <w:rPr>
          <w:lang w:val="mk-MK"/>
        </w:rPr>
      </w:pPr>
    </w:p>
  </w:footnote>
  <w:footnote w:id="96">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w:t>
      </w:r>
      <w:r w:rsidRPr="00F8655D">
        <w:rPr>
          <w:szCs w:val="20"/>
          <w:lang w:val="mk-MK"/>
        </w:rPr>
        <w:t xml:space="preserve">По ова прашање, повеќе види, </w:t>
      </w:r>
      <w:r w:rsidRPr="00F8655D">
        <w:rPr>
          <w:szCs w:val="20"/>
        </w:rPr>
        <w:t>Polakiewicz, J., Treaty Making in the Council of Europe, Council of Europe Publishing, Strasbourg, 1999.</w:t>
      </w:r>
    </w:p>
  </w:footnote>
  <w:footnote w:id="97">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Повеќе за овие повелби види подолу во овој дел на докторатот.</w:t>
      </w:r>
    </w:p>
  </w:footnote>
  <w:footnote w:id="98">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Повеќе за овие конвенции види подолу во овој дел на докторатот.</w:t>
      </w:r>
    </w:p>
  </w:footnote>
  <w:footnote w:id="99">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lang w:val="mk-MK"/>
        </w:rPr>
        <w:t xml:space="preserve"> За дефиницијата на делумните односно парцијалните спогодби на Советот на Европа, види </w:t>
      </w:r>
      <w:r w:rsidRPr="00F8655D">
        <w:rPr>
          <w:szCs w:val="20"/>
        </w:rPr>
        <w:t>“</w:t>
      </w:r>
      <w:r w:rsidRPr="00F8655D">
        <w:rPr>
          <w:i/>
          <w:szCs w:val="20"/>
        </w:rPr>
        <w:t>Glossary on the Treaties</w:t>
      </w:r>
      <w:r w:rsidRPr="00F8655D">
        <w:rPr>
          <w:szCs w:val="20"/>
        </w:rPr>
        <w:t>”, www:/conventions.co.int</w:t>
      </w:r>
      <w:r w:rsidRPr="00F8655D">
        <w:rPr>
          <w:szCs w:val="20"/>
          <w:lang w:val="mk-MK"/>
        </w:rPr>
        <w:t xml:space="preserve"> </w:t>
      </w:r>
    </w:p>
  </w:footnote>
  <w:footnote w:id="100">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Во овој поглед, тела основани врз такви спогодби се горе-прикажаните специјализирани тела на Советот на Европа, односно </w:t>
      </w:r>
      <w:r w:rsidRPr="00F8655D">
        <w:rPr>
          <w:i/>
          <w:szCs w:val="20"/>
          <w:lang w:val="mk-MK"/>
        </w:rPr>
        <w:t>Венецијанската Комисија</w:t>
      </w:r>
      <w:r w:rsidRPr="00F8655D">
        <w:rPr>
          <w:szCs w:val="20"/>
          <w:lang w:val="mk-MK"/>
        </w:rPr>
        <w:t xml:space="preserve">, </w:t>
      </w:r>
      <w:r w:rsidRPr="00F8655D">
        <w:rPr>
          <w:i/>
          <w:szCs w:val="20"/>
          <w:lang w:val="mk-MK"/>
        </w:rPr>
        <w:t>Групата на држави против корупција</w:t>
      </w:r>
      <w:r w:rsidRPr="00F8655D">
        <w:rPr>
          <w:szCs w:val="20"/>
          <w:lang w:val="mk-MK"/>
        </w:rPr>
        <w:t xml:space="preserve">-ГРЕКО и </w:t>
      </w:r>
      <w:r w:rsidRPr="00F8655D">
        <w:rPr>
          <w:i/>
          <w:szCs w:val="20"/>
          <w:lang w:val="mk-MK"/>
        </w:rPr>
        <w:t>Европската аудиовизуелна опсерваторија</w:t>
      </w:r>
      <w:r w:rsidRPr="00F8655D">
        <w:rPr>
          <w:szCs w:val="20"/>
          <w:lang w:val="mk-MK"/>
        </w:rPr>
        <w:t xml:space="preserve">.  </w:t>
      </w:r>
    </w:p>
  </w:footnote>
  <w:footnote w:id="101">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Подетално за овие спогодби, види </w:t>
      </w:r>
      <w:r w:rsidRPr="00F8655D">
        <w:rPr>
          <w:szCs w:val="20"/>
        </w:rPr>
        <w:t xml:space="preserve">ja </w:t>
      </w:r>
      <w:r w:rsidRPr="00F8655D">
        <w:rPr>
          <w:i/>
          <w:szCs w:val="20"/>
          <w:lang w:val="mk-MK"/>
        </w:rPr>
        <w:t>Статутарната Резолуција (93) 28 за парцијални и проширени спогодби</w:t>
      </w:r>
      <w:r w:rsidRPr="00F8655D">
        <w:rPr>
          <w:szCs w:val="20"/>
          <w:lang w:val="mk-MK"/>
        </w:rPr>
        <w:t xml:space="preserve">. </w:t>
      </w:r>
    </w:p>
  </w:footnote>
  <w:footnote w:id="102">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ЕТС бр.35, </w:t>
      </w:r>
      <w:hyperlink r:id="rId39" w:history="1">
        <w:r w:rsidRPr="00F8655D">
          <w:rPr>
            <w:rStyle w:val="Hyperlink"/>
            <w:szCs w:val="20"/>
            <w:u w:val="none"/>
          </w:rPr>
          <w:t>https://www.coe.int/en/web/conventions</w:t>
        </w:r>
      </w:hyperlink>
      <w:r w:rsidRPr="00F8655D">
        <w:rPr>
          <w:szCs w:val="20"/>
          <w:lang w:val="mk-MK"/>
        </w:rPr>
        <w:t xml:space="preserve"> </w:t>
      </w:r>
    </w:p>
  </w:footnote>
  <w:footnote w:id="103">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w:t>
      </w:r>
      <w:r w:rsidRPr="00F8655D">
        <w:rPr>
          <w:szCs w:val="20"/>
          <w:lang w:val="mk-MK"/>
        </w:rPr>
        <w:t>Судот е составен од вкупно 47 судиии, односно по еден судија од секоја држава членка. Тој има свој секретаријат и (посебно важно) негови процедурални правила. П</w:t>
      </w:r>
      <w:r w:rsidRPr="00F8655D">
        <w:rPr>
          <w:szCs w:val="20"/>
        </w:rPr>
        <w:t>o</w:t>
      </w:r>
      <w:r w:rsidRPr="00F8655D">
        <w:rPr>
          <w:szCs w:val="20"/>
          <w:lang w:val="mk-MK"/>
        </w:rPr>
        <w:t xml:space="preserve">веќе за Судот, види, </w:t>
      </w:r>
      <w:hyperlink r:id="rId40" w:history="1">
        <w:r w:rsidRPr="00F8655D">
          <w:rPr>
            <w:rStyle w:val="Hyperlink"/>
            <w:szCs w:val="20"/>
            <w:u w:val="none"/>
          </w:rPr>
          <w:t>www.coe.int.court</w:t>
        </w:r>
      </w:hyperlink>
      <w:r w:rsidRPr="00F8655D">
        <w:rPr>
          <w:szCs w:val="20"/>
        </w:rPr>
        <w:t xml:space="preserve">  </w:t>
      </w:r>
    </w:p>
  </w:footnote>
  <w:footnote w:id="104">
    <w:p w:rsidR="008C48DC" w:rsidRPr="00F8655D" w:rsidRDefault="008C48DC" w:rsidP="00F8655D">
      <w:pPr>
        <w:shd w:val="clear" w:color="auto" w:fill="FFFFFF"/>
        <w:jc w:val="both"/>
        <w:rPr>
          <w:lang w:val="mk-MK"/>
        </w:rPr>
      </w:pPr>
      <w:r w:rsidRPr="00804ECD">
        <w:rPr>
          <w:rStyle w:val="FootnoteReference"/>
          <w:sz w:val="20"/>
          <w:szCs w:val="20"/>
        </w:rPr>
        <w:footnoteRef/>
      </w:r>
      <w:hyperlink r:id="rId41" w:tgtFrame="_blank" w:history="1">
        <w:r w:rsidRPr="00804ECD">
          <w:rPr>
            <w:rStyle w:val="Hyperlink"/>
            <w:rFonts w:eastAsiaTheme="majorEastAsia"/>
            <w:color w:val="auto"/>
            <w:sz w:val="20"/>
            <w:szCs w:val="20"/>
            <w:u w:val="none"/>
          </w:rPr>
          <w:t>Rules of the Committee of Ministers for the supervision of the execution of judgments and of the terms of friendly settlements</w:t>
        </w:r>
        <w:r w:rsidRPr="00804ECD">
          <w:rPr>
            <w:rStyle w:val="Hyperlink"/>
            <w:rFonts w:eastAsiaTheme="majorEastAsia"/>
            <w:color w:val="auto"/>
            <w:sz w:val="20"/>
            <w:szCs w:val="20"/>
            <w:u w:val="none"/>
            <w:lang w:val="mk-MK"/>
          </w:rPr>
          <w:t>,</w:t>
        </w:r>
        <w:r w:rsidRPr="00F8655D">
          <w:rPr>
            <w:rStyle w:val="Hyperlink"/>
            <w:rFonts w:eastAsiaTheme="majorEastAsia"/>
            <w:color w:val="auto"/>
            <w:sz w:val="20"/>
            <w:szCs w:val="20"/>
            <w:u w:val="none"/>
          </w:rPr>
          <w:t> </w:t>
        </w:r>
      </w:hyperlink>
      <w:r w:rsidRPr="00F8655D">
        <w:rPr>
          <w:sz w:val="20"/>
          <w:szCs w:val="20"/>
          <w:lang w:val="mk-MK"/>
        </w:rPr>
        <w:t xml:space="preserve">усвоен од страна на Комитетот на министри на 964-иот состанок на замениците министри и изменет на 18.01.2017 и 06.07.2022 година. </w:t>
      </w:r>
    </w:p>
  </w:footnote>
  <w:footnote w:id="105">
    <w:p w:rsidR="008C48DC" w:rsidRPr="00F8655D" w:rsidRDefault="008C48DC" w:rsidP="00F8655D">
      <w:pPr>
        <w:pStyle w:val="FootnoteText"/>
        <w:jc w:val="both"/>
        <w:rPr>
          <w:lang w:val="mk-MK"/>
        </w:rPr>
      </w:pPr>
      <w:r w:rsidRPr="00F8655D">
        <w:rPr>
          <w:rStyle w:val="FootnoteReference"/>
        </w:rPr>
        <w:footnoteRef/>
      </w:r>
      <w:r w:rsidRPr="00F8655D">
        <w:t xml:space="preserve"> Ваквата ситуација се објаснува со </w:t>
      </w:r>
      <w:r w:rsidRPr="00F8655D">
        <w:rPr>
          <w:i/>
        </w:rPr>
        <w:t>принципот на су</w:t>
      </w:r>
      <w:r w:rsidRPr="00F8655D">
        <w:rPr>
          <w:i/>
          <w:lang w:val="mk-MK"/>
        </w:rPr>
        <w:t>п</w:t>
      </w:r>
      <w:r w:rsidRPr="00F8655D">
        <w:rPr>
          <w:i/>
        </w:rPr>
        <w:t>сиди</w:t>
      </w:r>
      <w:r w:rsidRPr="00F8655D">
        <w:rPr>
          <w:i/>
          <w:lang w:val="mk-MK"/>
        </w:rPr>
        <w:t>ја</w:t>
      </w:r>
      <w:r w:rsidRPr="00F8655D">
        <w:rPr>
          <w:i/>
        </w:rPr>
        <w:t>рност</w:t>
      </w:r>
      <w:r w:rsidRPr="00F8655D">
        <w:t>, согласно кој, во однос на извршувањето на пресудите одговорната држава има</w:t>
      </w:r>
      <w:r w:rsidRPr="00F8655D">
        <w:rPr>
          <w:lang w:val="mk-MK"/>
        </w:rPr>
        <w:t>,</w:t>
      </w:r>
      <w:r w:rsidRPr="00F8655D">
        <w:t xml:space="preserve"> во принцип, слобода на избор во однос на мерките кои</w:t>
      </w:r>
      <w:r w:rsidRPr="00F8655D">
        <w:rPr>
          <w:color w:val="FF0000"/>
        </w:rPr>
        <w:t xml:space="preserve"> </w:t>
      </w:r>
      <w:r w:rsidRPr="00F8655D">
        <w:t xml:space="preserve">ќе ги презема со </w:t>
      </w:r>
      <w:r w:rsidRPr="00F8655D">
        <w:rPr>
          <w:lang w:val="mk-MK"/>
        </w:rPr>
        <w:t xml:space="preserve">таа </w:t>
      </w:r>
      <w:r w:rsidRPr="00F8655D">
        <w:t xml:space="preserve">цел да ги исполни </w:t>
      </w:r>
      <w:r w:rsidRPr="00F8655D">
        <w:rPr>
          <w:lang w:val="mk-MK"/>
        </w:rPr>
        <w:t xml:space="preserve">своите </w:t>
      </w:r>
      <w:r w:rsidRPr="00F8655D">
        <w:t>обврски од ЕКЧПЗа ов</w:t>
      </w:r>
      <w:r w:rsidRPr="00F8655D">
        <w:rPr>
          <w:lang w:val="mk-MK"/>
        </w:rPr>
        <w:t>аа цел</w:t>
      </w:r>
      <w:r w:rsidRPr="00F8655D">
        <w:t>, националните власти мож</w:t>
      </w:r>
      <w:r w:rsidRPr="00F8655D">
        <w:rPr>
          <w:lang w:val="mk-MK"/>
        </w:rPr>
        <w:t>ат</w:t>
      </w:r>
      <w:r w:rsidRPr="00F8655D">
        <w:t xml:space="preserve"> да најдат насоки во богатата пракса на другите држави</w:t>
      </w:r>
      <w:r w:rsidRPr="00F8655D">
        <w:rPr>
          <w:lang w:val="mk-MK"/>
        </w:rPr>
        <w:t>,</w:t>
      </w:r>
      <w:r w:rsidRPr="00F8655D">
        <w:t xml:space="preserve"> </w:t>
      </w:r>
      <w:r w:rsidRPr="00F8655D">
        <w:rPr>
          <w:lang w:val="mk-MK"/>
        </w:rPr>
        <w:t xml:space="preserve">како и во предметно-релевантните </w:t>
      </w:r>
      <w:r w:rsidRPr="00F8655D">
        <w:t>препораки на Комитетот на министри.</w:t>
      </w:r>
    </w:p>
  </w:footnote>
  <w:footnote w:id="106">
    <w:p w:rsidR="008C48DC" w:rsidRPr="00F8655D" w:rsidRDefault="008C48DC" w:rsidP="00F8655D">
      <w:pPr>
        <w:shd w:val="clear" w:color="auto" w:fill="FFFFFF"/>
        <w:jc w:val="both"/>
        <w:textAlignment w:val="baseline"/>
        <w:outlineLvl w:val="1"/>
        <w:rPr>
          <w:lang w:val="mk-MK"/>
        </w:rPr>
      </w:pPr>
      <w:r w:rsidRPr="00F8655D">
        <w:rPr>
          <w:rStyle w:val="FootnoteReference"/>
          <w:sz w:val="20"/>
          <w:szCs w:val="20"/>
        </w:rPr>
        <w:footnoteRef/>
      </w:r>
      <w:r w:rsidRPr="00F8655D">
        <w:rPr>
          <w:lang w:val="mk-MK"/>
        </w:rPr>
        <w:t xml:space="preserve"> </w:t>
      </w:r>
      <w:r w:rsidRPr="00F8655D">
        <w:rPr>
          <w:sz w:val="20"/>
          <w:szCs w:val="20"/>
          <w:lang w:val="mk-MK"/>
        </w:rPr>
        <w:t xml:space="preserve">За детален и ажуриран приказ на ефектот на ЕКЧП спрема измените во домашните права на секоја држава членка на Советот на Европа, види на </w:t>
      </w:r>
      <w:hyperlink r:id="rId42" w:anchor="/" w:history="1">
        <w:r w:rsidRPr="00F8655D">
          <w:rPr>
            <w:rStyle w:val="Hyperlink"/>
            <w:sz w:val="20"/>
            <w:szCs w:val="20"/>
            <w:u w:val="none"/>
          </w:rPr>
          <w:t>https://www.coe.int/en/web/impact-convention-human-rights#/</w:t>
        </w:r>
      </w:hyperlink>
    </w:p>
  </w:footnote>
  <w:footnote w:id="107">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w:t>
      </w:r>
      <w:r w:rsidRPr="00F8655D">
        <w:rPr>
          <w:color w:val="000000"/>
          <w:szCs w:val="20"/>
        </w:rPr>
        <w:t>Costa Jean-Paul, 2004, Some Aspects of the Influence of the European Convention on Human</w:t>
      </w:r>
      <w:r w:rsidRPr="00F8655D">
        <w:rPr>
          <w:color w:val="000000"/>
          <w:szCs w:val="20"/>
        </w:rPr>
        <w:br/>
        <w:t>Rights on Domestic Law, in Canivet G; Andenas M. and Fairgrieve D.; (eds), Comparative Law</w:t>
      </w:r>
      <w:r w:rsidRPr="00F8655D">
        <w:rPr>
          <w:color w:val="000000"/>
          <w:szCs w:val="20"/>
        </w:rPr>
        <w:br/>
        <w:t>Before the Courts</w:t>
      </w:r>
    </w:p>
  </w:footnote>
  <w:footnote w:id="108">
    <w:p w:rsidR="008C48DC" w:rsidRPr="00F8655D" w:rsidRDefault="008C48DC" w:rsidP="00F8655D">
      <w:pPr>
        <w:pStyle w:val="NoSpacing"/>
        <w:jc w:val="both"/>
        <w:rPr>
          <w:rFonts w:ascii="Times New Roman" w:hAnsi="Times New Roman" w:cs="Times New Roman"/>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iCs/>
          <w:sz w:val="20"/>
          <w:szCs w:val="20"/>
          <w:shd w:val="clear" w:color="auto" w:fill="FFFFFF"/>
        </w:rPr>
        <w:t>Protocol No. 15 amending the Convention for the Protection of Human Rights and Fundamental Freedoms, ETS</w:t>
      </w:r>
      <w:r w:rsidRPr="00F8655D">
        <w:rPr>
          <w:rFonts w:ascii="Times New Roman" w:hAnsi="Times New Roman" w:cs="Times New Roman"/>
          <w:iCs/>
          <w:color w:val="FF0000"/>
          <w:sz w:val="20"/>
          <w:szCs w:val="20"/>
          <w:shd w:val="clear" w:color="auto" w:fill="FFFFFF"/>
        </w:rPr>
        <w:t xml:space="preserve"> </w:t>
      </w:r>
      <w:r w:rsidRPr="00F8655D">
        <w:rPr>
          <w:rFonts w:ascii="Times New Roman" w:hAnsi="Times New Roman" w:cs="Times New Roman"/>
          <w:sz w:val="20"/>
          <w:szCs w:val="20"/>
        </w:rPr>
        <w:t>21</w:t>
      </w:r>
      <w:r w:rsidRPr="00F8655D">
        <w:rPr>
          <w:rFonts w:ascii="Times New Roman" w:hAnsi="Times New Roman" w:cs="Times New Roman"/>
          <w:sz w:val="20"/>
          <w:szCs w:val="20"/>
          <w:lang w:val="mk-MK"/>
        </w:rPr>
        <w:t>3</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кој влезе во сила на 01.08.2021 година и е достапен на </w:t>
      </w:r>
      <w:r w:rsidRPr="00F8655D">
        <w:rPr>
          <w:rFonts w:ascii="Times New Roman" w:hAnsi="Times New Roman" w:cs="Times New Roman"/>
          <w:sz w:val="20"/>
          <w:szCs w:val="20"/>
        </w:rPr>
        <w:t>https://www.coe.int/en/web/conventions</w:t>
      </w:r>
      <w:r w:rsidRPr="00F8655D">
        <w:rPr>
          <w:rFonts w:ascii="Times New Roman" w:hAnsi="Times New Roman" w:cs="Times New Roman"/>
          <w:sz w:val="20"/>
          <w:szCs w:val="20"/>
          <w:lang w:val="mk-MK"/>
        </w:rPr>
        <w:t>.</w:t>
      </w:r>
    </w:p>
  </w:footnote>
  <w:footnote w:id="109">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bCs/>
          <w:sz w:val="20"/>
          <w:szCs w:val="20"/>
          <w:shd w:val="clear" w:color="auto" w:fill="F8F8F8"/>
        </w:rPr>
        <w:t>Protocol No. 16 to the Convention for the Protection of Human Rights and Fundamental Freedoms (CETS No. 214)</w:t>
      </w:r>
      <w:r w:rsidRPr="00F8655D">
        <w:rPr>
          <w:rFonts w:ascii="Times New Roman" w:hAnsi="Times New Roman" w:cs="Times New Roman"/>
          <w:sz w:val="20"/>
          <w:szCs w:val="20"/>
          <w:lang w:val="mk-MK"/>
        </w:rPr>
        <w:t xml:space="preserve"> достапен на </w:t>
      </w:r>
      <w:r w:rsidRPr="00F8655D">
        <w:rPr>
          <w:rFonts w:ascii="Times New Roman" w:hAnsi="Times New Roman" w:cs="Times New Roman"/>
          <w:sz w:val="20"/>
          <w:szCs w:val="20"/>
        </w:rPr>
        <w:t>https://www.coe.int/en/web/conventions</w:t>
      </w:r>
      <w:r w:rsidRPr="00F8655D">
        <w:rPr>
          <w:rFonts w:ascii="Times New Roman" w:hAnsi="Times New Roman" w:cs="Times New Roman"/>
          <w:sz w:val="20"/>
          <w:szCs w:val="20"/>
          <w:lang w:val="mk-MK"/>
        </w:rPr>
        <w:t>.</w:t>
      </w:r>
    </w:p>
  </w:footnote>
  <w:footnote w:id="110">
    <w:p w:rsidR="008C48DC" w:rsidRPr="00F8655D" w:rsidRDefault="008C48DC" w:rsidP="00F8655D">
      <w:pPr>
        <w:tabs>
          <w:tab w:val="left" w:pos="7028"/>
        </w:tabs>
        <w:jc w:val="both"/>
        <w:rPr>
          <w:lang w:val="mk-MK"/>
        </w:rPr>
      </w:pPr>
      <w:r w:rsidRPr="00F8655D">
        <w:rPr>
          <w:rStyle w:val="FootnoteReference"/>
          <w:sz w:val="20"/>
          <w:szCs w:val="20"/>
        </w:rPr>
        <w:footnoteRef/>
      </w:r>
      <w:r w:rsidRPr="00F8655D">
        <w:rPr>
          <w:sz w:val="20"/>
          <w:szCs w:val="20"/>
        </w:rPr>
        <w:t xml:space="preserve"> Ibid, </w:t>
      </w:r>
      <w:r w:rsidRPr="00F8655D">
        <w:rPr>
          <w:sz w:val="20"/>
          <w:szCs w:val="20"/>
          <w:lang w:val="mk-MK"/>
        </w:rPr>
        <w:t>член 1.</w:t>
      </w:r>
    </w:p>
  </w:footnote>
  <w:footnote w:id="111">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b/>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Повеќе во овој поглед, види, посебно кај </w:t>
      </w:r>
      <w:r w:rsidRPr="00F8655D">
        <w:rPr>
          <w:rFonts w:ascii="Times New Roman" w:hAnsi="Times New Roman" w:cs="Times New Roman"/>
          <w:sz w:val="20"/>
          <w:szCs w:val="20"/>
        </w:rPr>
        <w:t xml:space="preserve">Spano, Robert, The Future of the European Court of Human Rights—Subsidiarity, Process-Based Review and the Rule of Law , </w:t>
      </w:r>
      <w:r w:rsidRPr="00F8655D">
        <w:rPr>
          <w:rStyle w:val="Emphasis"/>
          <w:rFonts w:ascii="Times New Roman" w:hAnsi="Times New Roman" w:cs="Times New Roman"/>
          <w:sz w:val="20"/>
          <w:szCs w:val="20"/>
          <w:bdr w:val="none" w:sz="0" w:space="0" w:color="auto" w:frame="1"/>
        </w:rPr>
        <w:t>Human Rights Law Review</w:t>
      </w:r>
      <w:r w:rsidRPr="00F8655D">
        <w:rPr>
          <w:rFonts w:ascii="Times New Roman" w:hAnsi="Times New Roman" w:cs="Times New Roman"/>
          <w:sz w:val="20"/>
          <w:szCs w:val="20"/>
        </w:rPr>
        <w:t xml:space="preserve">, Volume 18, Issue 3, September 2018, </w:t>
      </w:r>
      <w:r w:rsidRPr="00F8655D">
        <w:rPr>
          <w:rFonts w:ascii="Times New Roman" w:hAnsi="Times New Roman" w:cs="Times New Roman"/>
          <w:sz w:val="20"/>
          <w:szCs w:val="20"/>
          <w:lang w:val="mk-MK"/>
        </w:rPr>
        <w:t>стр.</w:t>
      </w:r>
      <w:r w:rsidRPr="00F8655D">
        <w:rPr>
          <w:rFonts w:ascii="Times New Roman" w:hAnsi="Times New Roman" w:cs="Times New Roman"/>
          <w:sz w:val="20"/>
          <w:szCs w:val="20"/>
        </w:rPr>
        <w:t xml:space="preserve"> 473–494</w:t>
      </w:r>
      <w:r w:rsidRPr="00F8655D">
        <w:rPr>
          <w:rFonts w:ascii="Times New Roman" w:hAnsi="Times New Roman" w:cs="Times New Roman"/>
          <w:sz w:val="20"/>
          <w:szCs w:val="20"/>
          <w:lang w:val="mk-MK"/>
        </w:rPr>
        <w:t>.</w:t>
      </w:r>
    </w:p>
  </w:footnote>
  <w:footnote w:id="112">
    <w:p w:rsidR="008C48DC" w:rsidRPr="00F8655D" w:rsidRDefault="008C48DC" w:rsidP="00F8655D">
      <w:pPr>
        <w:shd w:val="clear" w:color="auto" w:fill="FFFFFF"/>
        <w:jc w:val="both"/>
        <w:textAlignment w:val="baseline"/>
        <w:outlineLvl w:val="1"/>
        <w:rPr>
          <w:sz w:val="20"/>
          <w:szCs w:val="20"/>
          <w:lang w:val="mk-MK"/>
        </w:rPr>
      </w:pPr>
      <w:r w:rsidRPr="00F8655D">
        <w:rPr>
          <w:rStyle w:val="FootnoteReference"/>
          <w:sz w:val="20"/>
          <w:szCs w:val="20"/>
        </w:rPr>
        <w:footnoteRef/>
      </w:r>
      <w:r w:rsidRPr="00F8655D">
        <w:rPr>
          <w:sz w:val="20"/>
          <w:szCs w:val="20"/>
          <w:lang w:val="mk-MK"/>
        </w:rPr>
        <w:t xml:space="preserve"> Повеќе види во годишните извештаи на Комитетот на министри, вклучувајќи го тука последниот таков извештај за 2023 година достапен на  https://www.coe.int/en/web/execution/annual-reports.</w:t>
      </w:r>
    </w:p>
  </w:footnote>
  <w:footnote w:id="113">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Листата на понеодамнешни случаи на</w:t>
      </w:r>
      <w:r w:rsidRPr="00F8655D">
        <w:rPr>
          <w:color w:val="000000"/>
          <w:szCs w:val="20"/>
          <w:lang w:val="mk-MK"/>
        </w:rPr>
        <w:t xml:space="preserve"> меѓудржавни жалби пред Европскиот суд ги вклучува</w:t>
      </w:r>
      <w:r w:rsidRPr="00F8655D">
        <w:rPr>
          <w:color w:val="000000"/>
          <w:szCs w:val="20"/>
        </w:rPr>
        <w:t>:</w:t>
      </w:r>
      <w:r w:rsidRPr="00F8655D">
        <w:rPr>
          <w:color w:val="000000"/>
          <w:szCs w:val="20"/>
          <w:lang w:val="mk-MK"/>
        </w:rPr>
        <w:t xml:space="preserve"> жалбата на</w:t>
      </w:r>
      <w:r w:rsidRPr="00F8655D">
        <w:rPr>
          <w:i/>
          <w:color w:val="000000"/>
          <w:szCs w:val="20"/>
          <w:lang w:val="mk-MK"/>
        </w:rPr>
        <w:t xml:space="preserve"> </w:t>
      </w:r>
      <w:r w:rsidRPr="00F8655D">
        <w:rPr>
          <w:szCs w:val="20"/>
        </w:rPr>
        <w:t>„</w:t>
      </w:r>
      <w:r w:rsidRPr="00F8655D">
        <w:rPr>
          <w:i/>
          <w:color w:val="000000"/>
          <w:szCs w:val="20"/>
          <w:lang w:val="mk-MK"/>
        </w:rPr>
        <w:t>Словенија против Хрватска</w:t>
      </w:r>
      <w:r w:rsidRPr="00F8655D">
        <w:rPr>
          <w:i/>
          <w:color w:val="000000"/>
          <w:szCs w:val="20"/>
        </w:rPr>
        <w:t>”</w:t>
      </w:r>
      <w:r w:rsidRPr="00F8655D">
        <w:rPr>
          <w:color w:val="000000"/>
          <w:szCs w:val="20"/>
        </w:rPr>
        <w:t xml:space="preserve">; </w:t>
      </w:r>
      <w:r w:rsidRPr="00F8655D">
        <w:rPr>
          <w:color w:val="000000"/>
          <w:szCs w:val="20"/>
          <w:lang w:val="mk-MK"/>
        </w:rPr>
        <w:t xml:space="preserve">двете жалби на </w:t>
      </w:r>
      <w:r w:rsidRPr="00F8655D">
        <w:rPr>
          <w:szCs w:val="20"/>
        </w:rPr>
        <w:t>„</w:t>
      </w:r>
      <w:r w:rsidRPr="00F8655D">
        <w:rPr>
          <w:i/>
          <w:color w:val="000000"/>
          <w:szCs w:val="20"/>
          <w:lang w:val="mk-MK"/>
        </w:rPr>
        <w:t>Грузија против Русија</w:t>
      </w:r>
      <w:r w:rsidRPr="00F8655D">
        <w:rPr>
          <w:color w:val="000000"/>
          <w:szCs w:val="20"/>
        </w:rPr>
        <w:t xml:space="preserve">”, </w:t>
      </w:r>
      <w:r w:rsidRPr="00F8655D">
        <w:rPr>
          <w:color w:val="000000"/>
          <w:szCs w:val="20"/>
          <w:lang w:val="mk-MK"/>
        </w:rPr>
        <w:t xml:space="preserve">и петте жалби на </w:t>
      </w:r>
      <w:r w:rsidRPr="00F8655D">
        <w:rPr>
          <w:szCs w:val="20"/>
        </w:rPr>
        <w:t>„</w:t>
      </w:r>
      <w:r w:rsidRPr="00F8655D">
        <w:rPr>
          <w:i/>
          <w:color w:val="000000"/>
          <w:szCs w:val="20"/>
          <w:lang w:val="mk-MK"/>
        </w:rPr>
        <w:t>Украина против Русија</w:t>
      </w:r>
      <w:r w:rsidRPr="00F8655D">
        <w:rPr>
          <w:i/>
          <w:color w:val="000000"/>
          <w:szCs w:val="20"/>
        </w:rPr>
        <w:t>”</w:t>
      </w:r>
      <w:r w:rsidRPr="00F8655D">
        <w:rPr>
          <w:i/>
          <w:color w:val="000000"/>
          <w:szCs w:val="20"/>
          <w:lang w:val="mk-MK"/>
        </w:rPr>
        <w:t xml:space="preserve">. </w:t>
      </w:r>
      <w:r w:rsidRPr="00F8655D">
        <w:rPr>
          <w:color w:val="000000" w:themeColor="text1"/>
          <w:szCs w:val="20"/>
          <w:lang w:val="mk-MK"/>
        </w:rPr>
        <w:t xml:space="preserve">Повеќе во поглед на овие жалби, види во, </w:t>
      </w:r>
      <w:r w:rsidRPr="00F8655D">
        <w:rPr>
          <w:color w:val="000000" w:themeColor="text1"/>
          <w:szCs w:val="20"/>
        </w:rPr>
        <w:t>European Court of Human Rights, Information Note on Inter-State cases, December 20</w:t>
      </w:r>
      <w:r w:rsidRPr="00F8655D">
        <w:rPr>
          <w:color w:val="000000" w:themeColor="text1"/>
          <w:szCs w:val="20"/>
          <w:lang w:val="mk-MK"/>
        </w:rPr>
        <w:t>22</w:t>
      </w:r>
      <w:r w:rsidRPr="00F8655D">
        <w:rPr>
          <w:color w:val="000000" w:themeColor="text1"/>
          <w:szCs w:val="20"/>
        </w:rPr>
        <w:t>.</w:t>
      </w:r>
    </w:p>
  </w:footnote>
  <w:footnote w:id="114">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ЕТС бр. 163 од 1961 година.</w:t>
      </w:r>
    </w:p>
    <w:p w:rsidR="008C48DC" w:rsidRPr="00F8655D" w:rsidRDefault="008C48DC" w:rsidP="00F8655D">
      <w:pPr>
        <w:pStyle w:val="FootnoteText"/>
        <w:jc w:val="both"/>
        <w:rPr>
          <w:lang w:val="mk-MK"/>
        </w:rPr>
      </w:pPr>
    </w:p>
  </w:footnote>
  <w:footnote w:id="115">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Република Северна Македонија сеуште го нема ратификувано овој протокол.</w:t>
      </w:r>
    </w:p>
  </w:footnote>
  <w:footnote w:id="116">
    <w:p w:rsidR="008C48DC" w:rsidRPr="00F8655D" w:rsidRDefault="008C48DC" w:rsidP="00F8655D">
      <w:pPr>
        <w:jc w:val="both"/>
        <w:rPr>
          <w:szCs w:val="20"/>
          <w:lang w:val="mk-MK"/>
        </w:rPr>
      </w:pPr>
      <w:r w:rsidRPr="00F8655D">
        <w:rPr>
          <w:rStyle w:val="FootnoteReference"/>
          <w:sz w:val="20"/>
          <w:szCs w:val="20"/>
        </w:rPr>
        <w:footnoteRef/>
      </w:r>
      <w:r w:rsidRPr="00F8655D">
        <w:rPr>
          <w:sz w:val="20"/>
          <w:szCs w:val="20"/>
        </w:rPr>
        <w:t xml:space="preserve"> </w:t>
      </w:r>
      <w:hyperlink r:id="rId43" w:history="1">
        <w:r w:rsidRPr="00F8655D">
          <w:rPr>
            <w:rStyle w:val="Hyperlink"/>
            <w:bCs/>
            <w:color w:val="auto"/>
            <w:sz w:val="20"/>
            <w:szCs w:val="20"/>
            <w:u w:val="none"/>
            <w:shd w:val="clear" w:color="auto" w:fill="FFFFFF"/>
          </w:rPr>
          <w:t>European Social Charter (revised) (ETS No. 163)</w:t>
        </w:r>
      </w:hyperlink>
      <w:r w:rsidRPr="00F8655D">
        <w:rPr>
          <w:sz w:val="20"/>
          <w:szCs w:val="20"/>
        </w:rPr>
        <w:t xml:space="preserve"> </w:t>
      </w:r>
      <w:r w:rsidRPr="00F8655D">
        <w:rPr>
          <w:sz w:val="20"/>
          <w:szCs w:val="20"/>
          <w:lang w:val="mk-MK"/>
        </w:rPr>
        <w:t xml:space="preserve">од 1996 година. </w:t>
      </w:r>
      <w:r w:rsidRPr="00F8655D">
        <w:rPr>
          <w:sz w:val="20"/>
          <w:szCs w:val="20"/>
        </w:rPr>
        <w:t xml:space="preserve">Република </w:t>
      </w:r>
      <w:r w:rsidRPr="00F8655D">
        <w:rPr>
          <w:sz w:val="20"/>
          <w:szCs w:val="20"/>
          <w:lang w:val="mk-MK"/>
        </w:rPr>
        <w:t xml:space="preserve">Северна </w:t>
      </w:r>
      <w:r w:rsidRPr="00F8655D">
        <w:rPr>
          <w:sz w:val="20"/>
          <w:szCs w:val="20"/>
        </w:rPr>
        <w:t xml:space="preserve">Македонија ја ратификува Повелбата на 06.01.2012, а </w:t>
      </w:r>
      <w:r w:rsidRPr="00F8655D">
        <w:rPr>
          <w:sz w:val="20"/>
          <w:szCs w:val="20"/>
          <w:lang w:val="mk-MK"/>
        </w:rPr>
        <w:t xml:space="preserve">истата </w:t>
      </w:r>
      <w:r w:rsidRPr="00F8655D">
        <w:rPr>
          <w:sz w:val="20"/>
          <w:szCs w:val="20"/>
        </w:rPr>
        <w:t>влезе во сила 01.03.2012 година.</w:t>
      </w:r>
    </w:p>
  </w:footnote>
  <w:footnote w:id="117">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hyperlink r:id="rId44" w:history="1">
        <w:r w:rsidRPr="00F8655D">
          <w:rPr>
            <w:rStyle w:val="Hyperlink"/>
            <w:bCs/>
            <w:color w:val="auto"/>
            <w:szCs w:val="20"/>
            <w:u w:val="none"/>
            <w:shd w:val="clear" w:color="auto" w:fill="F8F8F8"/>
          </w:rPr>
          <w:t>Convention for the protection of Human Rights and Dignity of the Human Being with regard to the Application of Biology and Medicine: Convention on Human Rights and Biomedicine (ETS No. 164)</w:t>
        </w:r>
      </w:hyperlink>
      <w:r w:rsidRPr="00F8655D">
        <w:rPr>
          <w:szCs w:val="20"/>
          <w:lang w:val="mk-MK"/>
        </w:rPr>
        <w:t>, усвоена во 1997 година.</w:t>
      </w:r>
      <w:r w:rsidRPr="00F8655D">
        <w:rPr>
          <w:bCs/>
          <w:szCs w:val="20"/>
          <w:shd w:val="clear" w:color="auto" w:fill="F8F8F8"/>
        </w:rPr>
        <w:t xml:space="preserve"> </w:t>
      </w:r>
      <w:r w:rsidRPr="00F8655D">
        <w:rPr>
          <w:bCs/>
          <w:szCs w:val="20"/>
          <w:shd w:val="clear" w:color="auto" w:fill="F8F8F8"/>
          <w:lang w:val="mk-MK"/>
        </w:rPr>
        <w:t xml:space="preserve">Оваа конвенција е позната и како Конвенцијата од Овиедо, и истата е една од листата на конвенции на Советот на Европа, што е отворена за потпишување и од страна на држави-нечленки на Советот на Европа </w:t>
      </w:r>
      <w:r w:rsidRPr="00066D82">
        <w:rPr>
          <w:bCs/>
          <w:szCs w:val="20"/>
          <w:shd w:val="clear" w:color="auto" w:fill="F8F8F8"/>
          <w:lang w:val="mk-MK"/>
        </w:rPr>
        <w:t>кои учествувале во нејзиното елаборирање и од страна на ЕУ, како и за пристапување од страна други држави нечленки на Организацијата</w:t>
      </w:r>
      <w:r w:rsidRPr="00F8655D">
        <w:rPr>
          <w:bCs/>
          <w:szCs w:val="20"/>
          <w:shd w:val="clear" w:color="auto" w:fill="F8F8F8"/>
          <w:lang w:val="mk-MK"/>
        </w:rPr>
        <w:t xml:space="preserve">. </w:t>
      </w:r>
    </w:p>
  </w:footnote>
  <w:footnote w:id="118">
    <w:p w:rsidR="008C48DC" w:rsidRPr="00066D82"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hyperlink r:id="rId45" w:history="1">
        <w:r w:rsidRPr="00066D82">
          <w:rPr>
            <w:rStyle w:val="Hyperlink"/>
            <w:bCs/>
            <w:color w:val="auto"/>
            <w:szCs w:val="20"/>
            <w:u w:val="none"/>
            <w:shd w:val="clear" w:color="auto" w:fill="F8F8F8"/>
          </w:rPr>
          <w:t>Additional Protocol to the Convention for the Protection of Human Rights and Dignity of the Human Being with regard to the Application of Biology and Medicine, on the Prohibition of Cloning Human Beings (ETS No. 168)</w:t>
        </w:r>
      </w:hyperlink>
      <w:r w:rsidRPr="00066D82">
        <w:rPr>
          <w:szCs w:val="20"/>
          <w:lang w:val="mk-MK"/>
        </w:rPr>
        <w:t xml:space="preserve"> од 1998 година.</w:t>
      </w:r>
    </w:p>
  </w:footnote>
  <w:footnote w:id="119">
    <w:p w:rsidR="008C48DC" w:rsidRPr="00066D82" w:rsidRDefault="008C48DC" w:rsidP="00F8655D">
      <w:pPr>
        <w:pStyle w:val="FootnoteText"/>
        <w:jc w:val="both"/>
        <w:rPr>
          <w:lang w:val="mk-MK"/>
        </w:rPr>
      </w:pPr>
      <w:r w:rsidRPr="00066D82">
        <w:rPr>
          <w:rStyle w:val="FootnoteReference"/>
          <w:szCs w:val="20"/>
        </w:rPr>
        <w:footnoteRef/>
      </w:r>
      <w:r w:rsidRPr="00066D82">
        <w:rPr>
          <w:szCs w:val="20"/>
        </w:rPr>
        <w:t xml:space="preserve"> </w:t>
      </w:r>
      <w:hyperlink r:id="rId46" w:history="1">
        <w:r w:rsidRPr="00066D82">
          <w:rPr>
            <w:rStyle w:val="Hyperlink"/>
            <w:bCs/>
            <w:color w:val="auto"/>
            <w:szCs w:val="20"/>
            <w:u w:val="none"/>
            <w:shd w:val="clear" w:color="auto" w:fill="F8F8F8"/>
          </w:rPr>
          <w:t>Additional Protocol to the Convention on Human Rights and Biomedicine concerning Transplantation of Organs and Tissues of Human Origin (ETS No. 186)</w:t>
        </w:r>
      </w:hyperlink>
      <w:r w:rsidRPr="00066D82">
        <w:rPr>
          <w:lang w:val="mk-MK"/>
        </w:rPr>
        <w:t xml:space="preserve"> усвоена во 2002 година.</w:t>
      </w:r>
    </w:p>
  </w:footnote>
  <w:footnote w:id="120">
    <w:p w:rsidR="008C48DC" w:rsidRPr="00F8655D" w:rsidRDefault="008C48DC" w:rsidP="00F8655D">
      <w:pPr>
        <w:pStyle w:val="FootnoteText"/>
        <w:jc w:val="both"/>
        <w:rPr>
          <w:szCs w:val="20"/>
          <w:lang w:val="mk-MK"/>
        </w:rPr>
      </w:pPr>
      <w:r w:rsidRPr="00066D82">
        <w:rPr>
          <w:rStyle w:val="FootnoteReference"/>
          <w:szCs w:val="20"/>
        </w:rPr>
        <w:footnoteRef/>
      </w:r>
      <w:r w:rsidRPr="00066D82">
        <w:rPr>
          <w:szCs w:val="20"/>
        </w:rPr>
        <w:t xml:space="preserve"> </w:t>
      </w:r>
      <w:hyperlink r:id="rId47" w:history="1">
        <w:r w:rsidRPr="00066D82">
          <w:rPr>
            <w:rStyle w:val="Hyperlink"/>
            <w:bCs/>
            <w:color w:val="auto"/>
            <w:szCs w:val="20"/>
            <w:u w:val="none"/>
            <w:shd w:val="clear" w:color="auto" w:fill="FFFFFF"/>
          </w:rPr>
          <w:t>Additional Protocol to the Convention on Human Rights and Biomedicine, concerning Biomedical Research (CETS No. 195)</w:t>
        </w:r>
      </w:hyperlink>
      <w:r w:rsidRPr="00F8655D">
        <w:rPr>
          <w:szCs w:val="20"/>
          <w:lang w:val="mk-MK"/>
        </w:rPr>
        <w:t xml:space="preserve"> од 2005 година.</w:t>
      </w:r>
    </w:p>
  </w:footnote>
  <w:footnote w:id="121">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hyperlink r:id="rId48" w:history="1">
        <w:r w:rsidRPr="00F8655D">
          <w:rPr>
            <w:rStyle w:val="Hyperlink"/>
            <w:bCs/>
            <w:color w:val="auto"/>
            <w:szCs w:val="20"/>
            <w:u w:val="none"/>
            <w:shd w:val="clear" w:color="auto" w:fill="FFFFFF"/>
          </w:rPr>
          <w:t>Additional Protocol to the Convention on Human Rights and Biomedicine concerning Genetic Testing for Health Purposes (CETS No. 203)</w:t>
        </w:r>
      </w:hyperlink>
      <w:r w:rsidRPr="00F8655D">
        <w:rPr>
          <w:szCs w:val="20"/>
          <w:lang w:val="mk-MK"/>
        </w:rPr>
        <w:t>, од 2018 година.</w:t>
      </w:r>
    </w:p>
  </w:footnote>
  <w:footnote w:id="122">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w:t>
      </w:r>
      <w:hyperlink r:id="rId49" w:history="1">
        <w:r w:rsidRPr="00F8655D">
          <w:rPr>
            <w:rStyle w:val="apple-converted-space"/>
            <w:bCs/>
            <w:szCs w:val="20"/>
            <w:shd w:val="clear" w:color="auto" w:fill="FFFFFF"/>
          </w:rPr>
          <w:t> </w:t>
        </w:r>
        <w:r w:rsidRPr="00F8655D">
          <w:rPr>
            <w:rStyle w:val="apple-converted-space"/>
            <w:bCs/>
            <w:szCs w:val="20"/>
            <w:shd w:val="clear" w:color="auto" w:fill="FFFFFF"/>
            <w:lang w:val="mk-MK"/>
          </w:rPr>
          <w:t xml:space="preserve">Од позначајните препораки на овој комитет се </w:t>
        </w:r>
        <w:r w:rsidRPr="00F8655D">
          <w:rPr>
            <w:rStyle w:val="apple-converted-space"/>
            <w:bCs/>
            <w:i/>
            <w:szCs w:val="20"/>
            <w:shd w:val="clear" w:color="auto" w:fill="FFFFFF"/>
            <w:lang w:val="mk-MK"/>
          </w:rPr>
          <w:t xml:space="preserve">Препораката </w:t>
        </w:r>
        <w:r w:rsidRPr="00F8655D">
          <w:rPr>
            <w:rStyle w:val="Hyperlink"/>
            <w:bCs/>
            <w:i/>
            <w:color w:val="auto"/>
            <w:szCs w:val="20"/>
            <w:u w:val="none"/>
            <w:shd w:val="clear" w:color="auto" w:fill="FFFFFF"/>
          </w:rPr>
          <w:t xml:space="preserve">(2003)10 </w:t>
        </w:r>
        <w:r w:rsidRPr="00F8655D">
          <w:rPr>
            <w:rStyle w:val="Hyperlink"/>
            <w:bCs/>
            <w:i/>
            <w:color w:val="auto"/>
            <w:szCs w:val="20"/>
            <w:u w:val="none"/>
            <w:shd w:val="clear" w:color="auto" w:fill="FFFFFF"/>
            <w:lang w:val="mk-MK"/>
          </w:rPr>
          <w:t>за ксенотрансплантација</w:t>
        </w:r>
        <w:r w:rsidRPr="00F8655D">
          <w:rPr>
            <w:rStyle w:val="Hyperlink"/>
            <w:bCs/>
            <w:color w:val="auto"/>
            <w:szCs w:val="20"/>
            <w:u w:val="none"/>
            <w:shd w:val="clear" w:color="auto" w:fill="FFFFFF"/>
            <w:lang w:val="mk-MK"/>
          </w:rPr>
          <w:t xml:space="preserve">, Препораката </w:t>
        </w:r>
      </w:hyperlink>
      <w:hyperlink r:id="rId50" w:history="1">
        <w:r w:rsidRPr="00F8655D">
          <w:rPr>
            <w:rStyle w:val="apple-converted-space"/>
            <w:bCs/>
            <w:szCs w:val="20"/>
            <w:shd w:val="clear" w:color="auto" w:fill="FFFFFF"/>
          </w:rPr>
          <w:t> </w:t>
        </w:r>
        <w:r w:rsidRPr="00F8655D">
          <w:rPr>
            <w:rStyle w:val="apple-converted-space"/>
            <w:bCs/>
            <w:szCs w:val="20"/>
            <w:shd w:val="clear" w:color="auto" w:fill="FFFFFF"/>
            <w:lang w:val="mk-MK"/>
          </w:rPr>
          <w:t>(2004) 10 во врска со заштитата на човековите права и дигнитет на лицата со ментално пореметување и Препораката (2006) 4 во поглед на истражувањето на билошки материјали од човечко потекло.</w:t>
        </w:r>
      </w:hyperlink>
    </w:p>
  </w:footnote>
  <w:footnote w:id="123">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ETS </w:t>
      </w:r>
      <w:r w:rsidRPr="00F8655D">
        <w:rPr>
          <w:szCs w:val="20"/>
          <w:lang w:val="mk-MK"/>
        </w:rPr>
        <w:t>126.</w:t>
      </w:r>
    </w:p>
  </w:footnote>
  <w:footnote w:id="124">
    <w:p w:rsidR="008C48DC" w:rsidRPr="00F8655D" w:rsidRDefault="008C48DC" w:rsidP="00F8655D">
      <w:pPr>
        <w:jc w:val="both"/>
        <w:rPr>
          <w:sz w:val="20"/>
          <w:szCs w:val="20"/>
        </w:rPr>
      </w:pPr>
      <w:r w:rsidRPr="00F8655D">
        <w:rPr>
          <w:rStyle w:val="FootnoteReference"/>
          <w:sz w:val="20"/>
          <w:szCs w:val="20"/>
        </w:rPr>
        <w:footnoteRef/>
      </w:r>
      <w:r w:rsidRPr="00F8655D">
        <w:rPr>
          <w:sz w:val="20"/>
          <w:szCs w:val="20"/>
        </w:rPr>
        <w:t xml:space="preserve"> ETS </w:t>
      </w:r>
      <w:r w:rsidRPr="00F8655D">
        <w:rPr>
          <w:sz w:val="20"/>
          <w:szCs w:val="20"/>
          <w:lang w:val="mk-MK"/>
        </w:rPr>
        <w:t>157.</w:t>
      </w:r>
    </w:p>
    <w:p w:rsidR="008C48DC" w:rsidRPr="00F8655D" w:rsidRDefault="008C48DC" w:rsidP="00F8655D">
      <w:pPr>
        <w:pStyle w:val="FootnoteText"/>
        <w:jc w:val="both"/>
        <w:rPr>
          <w:lang w:val="mk-MK"/>
        </w:rPr>
      </w:pPr>
    </w:p>
  </w:footnote>
  <w:footnote w:id="125">
    <w:p w:rsidR="008C48DC" w:rsidRPr="00F8655D" w:rsidRDefault="008C48DC" w:rsidP="00F8655D">
      <w:pPr>
        <w:jc w:val="both"/>
        <w:rPr>
          <w:sz w:val="20"/>
          <w:szCs w:val="20"/>
          <w:shd w:val="clear" w:color="auto" w:fill="F8F8F8"/>
          <w:lang w:val="mk-MK"/>
        </w:rPr>
      </w:pPr>
      <w:r w:rsidRPr="00F8655D">
        <w:rPr>
          <w:rStyle w:val="FootnoteReference"/>
        </w:rPr>
        <w:footnoteRef/>
      </w:r>
      <w:r w:rsidRPr="00F8655D">
        <w:t xml:space="preserve"> </w:t>
      </w:r>
      <w:r w:rsidRPr="00F8655D">
        <w:rPr>
          <w:sz w:val="20"/>
          <w:szCs w:val="20"/>
          <w:shd w:val="clear" w:color="auto" w:fill="F8F8F8"/>
        </w:rPr>
        <w:t>European Convention on the Exercise of Children's Rights (ETS No. 160)</w:t>
      </w:r>
      <w:r w:rsidRPr="00F8655D">
        <w:rPr>
          <w:sz w:val="20"/>
          <w:szCs w:val="20"/>
          <w:shd w:val="clear" w:color="auto" w:fill="F8F8F8"/>
          <w:lang w:val="mk-MK"/>
        </w:rPr>
        <w:t xml:space="preserve">, </w:t>
      </w:r>
      <w:r w:rsidRPr="00F8655D">
        <w:rPr>
          <w:sz w:val="20"/>
          <w:szCs w:val="20"/>
          <w:shd w:val="clear" w:color="auto" w:fill="F8F8F8"/>
        </w:rPr>
        <w:t>Strasbourg 25/01/1996</w:t>
      </w:r>
      <w:r w:rsidRPr="00F8655D">
        <w:rPr>
          <w:sz w:val="20"/>
          <w:szCs w:val="20"/>
          <w:shd w:val="clear" w:color="auto" w:fill="F8F8F8"/>
          <w:lang w:val="mk-MK"/>
        </w:rPr>
        <w:t>.</w:t>
      </w:r>
    </w:p>
    <w:p w:rsidR="008C48DC" w:rsidRPr="00F8655D" w:rsidRDefault="008C48DC" w:rsidP="00F8655D">
      <w:pPr>
        <w:jc w:val="both"/>
        <w:rPr>
          <w:sz w:val="20"/>
          <w:szCs w:val="20"/>
          <w:shd w:val="clear" w:color="auto" w:fill="F8F8F8"/>
          <w:lang w:val="mk-MK"/>
        </w:rPr>
      </w:pPr>
      <w:r w:rsidRPr="00F8655D">
        <w:rPr>
          <w:sz w:val="20"/>
          <w:szCs w:val="20"/>
          <w:shd w:val="clear" w:color="auto" w:fill="F8F8F8"/>
          <w:lang w:val="mk-MK"/>
        </w:rPr>
        <w:t xml:space="preserve">Оваа конвенција е исто така вклучена во </w:t>
      </w:r>
      <w:r w:rsidRPr="00F8655D">
        <w:rPr>
          <w:bCs/>
          <w:sz w:val="20"/>
          <w:szCs w:val="20"/>
          <w:shd w:val="clear" w:color="auto" w:fill="F8F8F8"/>
          <w:lang w:val="mk-MK"/>
        </w:rPr>
        <w:t xml:space="preserve">листата на конвенции на Советот на Европа, што е отворена за потпишување и од страна на држави-нечленки на Советот на Европа кои учествувале во нејзиното елаборирање и од страна на ЕУ, како и за пристапување од страна други држави кои не се членки на организацијата. </w:t>
      </w:r>
    </w:p>
    <w:p w:rsidR="008C48DC" w:rsidRPr="00F8655D" w:rsidRDefault="008C48DC" w:rsidP="00F8655D">
      <w:pPr>
        <w:pStyle w:val="FootnoteText"/>
        <w:jc w:val="both"/>
        <w:rPr>
          <w:lang w:val="mk-MK"/>
        </w:rPr>
      </w:pPr>
    </w:p>
  </w:footnote>
  <w:footnote w:id="126">
    <w:p w:rsidR="008C48DC" w:rsidRPr="00F8655D" w:rsidRDefault="008C48DC" w:rsidP="00F8655D">
      <w:pPr>
        <w:jc w:val="both"/>
        <w:rPr>
          <w:lang w:val="mk-MK"/>
        </w:rPr>
      </w:pPr>
      <w:r w:rsidRPr="00F8655D">
        <w:rPr>
          <w:rStyle w:val="FootnoteReference"/>
          <w:sz w:val="20"/>
          <w:szCs w:val="20"/>
        </w:rPr>
        <w:footnoteRef/>
      </w:r>
      <w:r w:rsidRPr="00F8655D">
        <w:rPr>
          <w:sz w:val="20"/>
          <w:szCs w:val="20"/>
        </w:rPr>
        <w:t xml:space="preserve"> ETS 121</w:t>
      </w:r>
      <w:r w:rsidRPr="00F8655D">
        <w:rPr>
          <w:sz w:val="20"/>
          <w:szCs w:val="20"/>
          <w:lang w:val="mk-MK"/>
        </w:rPr>
        <w:t>.</w:t>
      </w:r>
    </w:p>
  </w:footnote>
  <w:footnote w:id="127">
    <w:p w:rsidR="008C48DC" w:rsidRPr="00F8655D" w:rsidRDefault="008C48DC" w:rsidP="00F8655D">
      <w:pPr>
        <w:jc w:val="both"/>
        <w:rPr>
          <w:lang w:val="mk-MK"/>
        </w:rPr>
      </w:pPr>
      <w:r w:rsidRPr="00F8655D">
        <w:rPr>
          <w:rStyle w:val="FootnoteReference"/>
          <w:sz w:val="20"/>
          <w:szCs w:val="20"/>
        </w:rPr>
        <w:footnoteRef/>
      </w:r>
      <w:r w:rsidRPr="00F8655D">
        <w:rPr>
          <w:sz w:val="20"/>
          <w:szCs w:val="20"/>
        </w:rPr>
        <w:t xml:space="preserve"> ETS 199</w:t>
      </w:r>
      <w:r w:rsidRPr="00F8655D">
        <w:rPr>
          <w:sz w:val="20"/>
          <w:szCs w:val="20"/>
          <w:lang w:val="mk-MK"/>
        </w:rPr>
        <w:t>.</w:t>
      </w:r>
    </w:p>
  </w:footnote>
  <w:footnote w:id="128">
    <w:p w:rsidR="008C48DC" w:rsidRPr="00F8655D" w:rsidRDefault="008C48DC" w:rsidP="00F8655D">
      <w:pPr>
        <w:pStyle w:val="FootnoteText"/>
        <w:jc w:val="both"/>
        <w:rPr>
          <w:lang w:val="mk-MK"/>
        </w:rPr>
      </w:pPr>
      <w:r w:rsidRPr="00F8655D">
        <w:rPr>
          <w:rStyle w:val="FootnoteReference"/>
        </w:rPr>
        <w:footnoteRef/>
      </w:r>
      <w:r w:rsidRPr="00F8655D">
        <w:t xml:space="preserve"> ETS 148</w:t>
      </w:r>
      <w:r w:rsidRPr="00F8655D">
        <w:rPr>
          <w:lang w:val="mk-MK"/>
        </w:rPr>
        <w:t xml:space="preserve">, и истата </w:t>
      </w:r>
      <w:r w:rsidRPr="00F8655D">
        <w:rPr>
          <w:bCs/>
          <w:lang w:val="mk-MK"/>
        </w:rPr>
        <w:t>е донесена во месец ноември 1992 година, а во сила е од во месец март 1998 година.</w:t>
      </w:r>
    </w:p>
  </w:footnote>
  <w:footnote w:id="129">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hyperlink r:id="rId51" w:history="1">
        <w:r w:rsidRPr="00F8655D">
          <w:rPr>
            <w:rStyle w:val="Hyperlink"/>
            <w:bCs/>
            <w:color w:val="auto"/>
            <w:szCs w:val="20"/>
            <w:u w:val="none"/>
            <w:shd w:val="clear" w:color="auto" w:fill="F8F8F8"/>
          </w:rPr>
          <w:t>European Charter of Local Self-Government (ETS No. 122)</w:t>
        </w:r>
      </w:hyperlink>
      <w:r w:rsidRPr="00F8655D">
        <w:rPr>
          <w:szCs w:val="20"/>
          <w:lang w:val="mk-MK"/>
        </w:rPr>
        <w:t xml:space="preserve">, </w:t>
      </w:r>
      <w:r w:rsidRPr="00F8655D">
        <w:rPr>
          <w:lang w:val="mk-MK"/>
        </w:rPr>
        <w:t>усвоена во 1885 година, а во сила од 1988 година.</w:t>
      </w:r>
    </w:p>
  </w:footnote>
  <w:footnote w:id="130">
    <w:p w:rsidR="008C48DC" w:rsidRPr="00F8655D" w:rsidRDefault="008C48DC" w:rsidP="00F8655D">
      <w:pPr>
        <w:pStyle w:val="FootnoteText"/>
        <w:jc w:val="both"/>
        <w:rPr>
          <w:lang w:val="mk-MK"/>
        </w:rPr>
      </w:pPr>
      <w:r w:rsidRPr="00F8655D">
        <w:rPr>
          <w:rStyle w:val="FootnoteReference"/>
        </w:rPr>
        <w:footnoteRef/>
      </w:r>
      <w:r w:rsidRPr="00F8655D">
        <w:t xml:space="preserve"> Additional Protocol to the European Charter of Local Self-Government on the right to participate in the affairs of a local authority (CETS No. 207)</w:t>
      </w:r>
    </w:p>
  </w:footnote>
  <w:footnote w:id="131">
    <w:p w:rsidR="008C48DC" w:rsidRPr="00F8655D" w:rsidRDefault="008C48DC" w:rsidP="00F8655D">
      <w:pPr>
        <w:pStyle w:val="FootnoteText"/>
        <w:jc w:val="both"/>
        <w:rPr>
          <w:color w:val="FF0000"/>
          <w:lang w:val="mk-MK"/>
        </w:rPr>
      </w:pPr>
      <w:r w:rsidRPr="00F8655D">
        <w:rPr>
          <w:rStyle w:val="FootnoteReference"/>
        </w:rPr>
        <w:footnoteRef/>
      </w:r>
      <w:r w:rsidRPr="00F8655D">
        <w:t xml:space="preserve"> </w:t>
      </w:r>
      <w:r w:rsidRPr="00F8655D">
        <w:rPr>
          <w:lang w:val="mk-MK"/>
        </w:rPr>
        <w:t>Во овој поглед види ја точката 2.3. од овој дел на докторатот.</w:t>
      </w:r>
      <w:r w:rsidRPr="00F8655D">
        <w:rPr>
          <w:color w:val="FF0000"/>
          <w:lang w:val="mk-MK"/>
        </w:rPr>
        <w:t xml:space="preserve"> </w:t>
      </w:r>
    </w:p>
  </w:footnote>
  <w:footnote w:id="132">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w:t>
      </w:r>
      <w:hyperlink r:id="rId52" w:history="1">
        <w:r w:rsidRPr="00F8655D">
          <w:rPr>
            <w:rStyle w:val="Hyperlink"/>
            <w:bCs/>
            <w:color w:val="auto"/>
            <w:sz w:val="20"/>
            <w:szCs w:val="20"/>
            <w:u w:val="none"/>
            <w:shd w:val="clear" w:color="auto" w:fill="F8F8F8"/>
          </w:rPr>
          <w:t>Council of Europe Convention against Trafficking in Human Organs (CETS No. 216)</w:t>
        </w:r>
      </w:hyperlink>
      <w:r w:rsidRPr="00F8655D">
        <w:rPr>
          <w:sz w:val="20"/>
          <w:szCs w:val="20"/>
          <w:lang w:val="mk-MK"/>
        </w:rPr>
        <w:t xml:space="preserve">, донесена на 25.03.2018, а во сила од </w:t>
      </w:r>
      <w:r w:rsidRPr="00F8655D">
        <w:rPr>
          <w:color w:val="212529"/>
          <w:sz w:val="20"/>
          <w:szCs w:val="20"/>
        </w:rPr>
        <w:t>01</w:t>
      </w:r>
      <w:r w:rsidRPr="00F8655D">
        <w:rPr>
          <w:color w:val="212529"/>
          <w:sz w:val="20"/>
          <w:szCs w:val="20"/>
          <w:lang w:val="mk-MK"/>
        </w:rPr>
        <w:t>.</w:t>
      </w:r>
      <w:r w:rsidRPr="00F8655D">
        <w:rPr>
          <w:color w:val="212529"/>
          <w:sz w:val="20"/>
          <w:szCs w:val="20"/>
        </w:rPr>
        <w:t>03</w:t>
      </w:r>
      <w:r w:rsidRPr="00F8655D">
        <w:rPr>
          <w:color w:val="212529"/>
          <w:sz w:val="20"/>
          <w:szCs w:val="20"/>
          <w:lang w:val="mk-MK"/>
        </w:rPr>
        <w:t>.</w:t>
      </w:r>
      <w:r w:rsidRPr="00F8655D">
        <w:rPr>
          <w:color w:val="212529"/>
          <w:sz w:val="20"/>
          <w:szCs w:val="20"/>
        </w:rPr>
        <w:t>2018</w:t>
      </w:r>
      <w:r w:rsidRPr="00F8655D">
        <w:rPr>
          <w:color w:val="212529"/>
          <w:sz w:val="20"/>
          <w:szCs w:val="20"/>
          <w:lang w:val="mk-MK"/>
        </w:rPr>
        <w:t xml:space="preserve"> година.</w:t>
      </w:r>
    </w:p>
  </w:footnote>
  <w:footnote w:id="133">
    <w:p w:rsidR="008C48DC" w:rsidRPr="00F8655D" w:rsidRDefault="008C48DC" w:rsidP="00F8655D">
      <w:pPr>
        <w:jc w:val="both"/>
        <w:rPr>
          <w:szCs w:val="20"/>
          <w:lang w:val="mk-MK"/>
        </w:rPr>
      </w:pPr>
      <w:r w:rsidRPr="00F8655D">
        <w:rPr>
          <w:rStyle w:val="FootnoteReference"/>
          <w:sz w:val="20"/>
          <w:szCs w:val="20"/>
        </w:rPr>
        <w:footnoteRef/>
      </w:r>
      <w:r w:rsidRPr="00F8655D">
        <w:rPr>
          <w:sz w:val="20"/>
          <w:szCs w:val="20"/>
        </w:rPr>
        <w:t xml:space="preserve"> </w:t>
      </w:r>
      <w:r w:rsidRPr="00F8655D">
        <w:rPr>
          <w:sz w:val="20"/>
          <w:szCs w:val="20"/>
          <w:shd w:val="clear" w:color="auto" w:fill="F8F8F8"/>
        </w:rPr>
        <w:t>Council of Europe Convention on the counterfeiting of medical products and similar crimes involving threats to public health (CETS No. 211)</w:t>
      </w:r>
      <w:r w:rsidRPr="00F8655D">
        <w:rPr>
          <w:sz w:val="20"/>
          <w:szCs w:val="20"/>
          <w:shd w:val="clear" w:color="auto" w:fill="F8F8F8"/>
          <w:lang w:val="mk-MK"/>
        </w:rPr>
        <w:t xml:space="preserve">, донесена во </w:t>
      </w:r>
      <w:r w:rsidRPr="00F8655D">
        <w:rPr>
          <w:sz w:val="20"/>
          <w:szCs w:val="20"/>
        </w:rPr>
        <w:t>2011 г</w:t>
      </w:r>
      <w:r w:rsidRPr="00F8655D">
        <w:rPr>
          <w:sz w:val="20"/>
          <w:szCs w:val="20"/>
          <w:lang w:val="mk-MK"/>
        </w:rPr>
        <w:t xml:space="preserve">., а во сила од </w:t>
      </w:r>
      <w:r w:rsidRPr="00F8655D">
        <w:rPr>
          <w:sz w:val="20"/>
          <w:szCs w:val="20"/>
          <w:shd w:val="clear" w:color="auto" w:fill="FFFFFF"/>
        </w:rPr>
        <w:t>01</w:t>
      </w:r>
      <w:r w:rsidRPr="00F8655D">
        <w:rPr>
          <w:sz w:val="20"/>
          <w:szCs w:val="20"/>
          <w:shd w:val="clear" w:color="auto" w:fill="FFFFFF"/>
          <w:lang w:val="mk-MK"/>
        </w:rPr>
        <w:t>.</w:t>
      </w:r>
      <w:r w:rsidRPr="00F8655D">
        <w:rPr>
          <w:sz w:val="20"/>
          <w:szCs w:val="20"/>
          <w:shd w:val="clear" w:color="auto" w:fill="FFFFFF"/>
        </w:rPr>
        <w:t>01</w:t>
      </w:r>
      <w:r w:rsidRPr="00F8655D">
        <w:rPr>
          <w:sz w:val="20"/>
          <w:szCs w:val="20"/>
          <w:shd w:val="clear" w:color="auto" w:fill="FFFFFF"/>
          <w:lang w:val="mk-MK"/>
        </w:rPr>
        <w:t>.</w:t>
      </w:r>
      <w:r w:rsidRPr="00F8655D">
        <w:rPr>
          <w:sz w:val="20"/>
          <w:szCs w:val="20"/>
          <w:shd w:val="clear" w:color="auto" w:fill="FFFFFF"/>
        </w:rPr>
        <w:t>2016</w:t>
      </w:r>
      <w:r w:rsidRPr="00F8655D">
        <w:rPr>
          <w:sz w:val="20"/>
          <w:szCs w:val="20"/>
          <w:shd w:val="clear" w:color="auto" w:fill="FFFFFF"/>
          <w:lang w:val="mk-MK"/>
        </w:rPr>
        <w:t xml:space="preserve"> година.</w:t>
      </w:r>
    </w:p>
  </w:footnote>
  <w:footnote w:id="134">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hyperlink r:id="rId53" w:history="1">
        <w:r w:rsidRPr="00F8655D">
          <w:rPr>
            <w:rStyle w:val="Hyperlink"/>
            <w:bCs/>
            <w:color w:val="auto"/>
            <w:szCs w:val="20"/>
            <w:u w:val="none"/>
            <w:shd w:val="clear" w:color="auto" w:fill="F8F8F8"/>
          </w:rPr>
          <w:t>Council of Europe Convention on preventing and combating violence against women and domestic violence (CETS No. 210)</w:t>
        </w:r>
      </w:hyperlink>
      <w:r w:rsidRPr="00F8655D">
        <w:rPr>
          <w:szCs w:val="20"/>
          <w:lang w:val="mk-MK"/>
        </w:rPr>
        <w:t>, донесена во 2011 година, а во сила од 01.08.2014 година.</w:t>
      </w:r>
    </w:p>
  </w:footnote>
  <w:footnote w:id="135">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hyperlink r:id="rId54" w:history="1">
        <w:r w:rsidRPr="00F8655D">
          <w:rPr>
            <w:rStyle w:val="Hyperlink"/>
            <w:bCs/>
            <w:color w:val="auto"/>
            <w:szCs w:val="20"/>
            <w:u w:val="none"/>
            <w:shd w:val="clear" w:color="auto" w:fill="FFFFFF"/>
          </w:rPr>
          <w:t>Council of Europe Convention on the Protection of Children against Sexual Exploitation and Sexual Abuse (CETS No. 201)</w:t>
        </w:r>
      </w:hyperlink>
      <w:r w:rsidRPr="00F8655D">
        <w:rPr>
          <w:szCs w:val="20"/>
          <w:lang w:val="mk-MK"/>
        </w:rPr>
        <w:t xml:space="preserve">, донесена во 2007 година, а во сила од 01.10.2010 година. </w:t>
      </w:r>
    </w:p>
  </w:footnote>
  <w:footnote w:id="136">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hyperlink r:id="rId55" w:history="1">
        <w:r w:rsidRPr="00F8655D">
          <w:rPr>
            <w:rStyle w:val="Hyperlink"/>
            <w:bCs/>
            <w:color w:val="auto"/>
            <w:szCs w:val="20"/>
            <w:u w:val="none"/>
            <w:shd w:val="clear" w:color="auto" w:fill="F8F8F8"/>
          </w:rPr>
          <w:t>Council of Europe Convention on Laundering, Search, Seizure and Confiscation of the Proceeds from Crime and on the Financing of Terrorism (CETS No. 198)</w:t>
        </w:r>
      </w:hyperlink>
      <w:r w:rsidRPr="00F8655D">
        <w:rPr>
          <w:szCs w:val="20"/>
          <w:lang w:val="mk-MK"/>
        </w:rPr>
        <w:t>, донесена во 2005 година, а во сила од 2008 година.</w:t>
      </w:r>
    </w:p>
  </w:footnote>
  <w:footnote w:id="137">
    <w:p w:rsidR="008C48DC" w:rsidRPr="00F8655D" w:rsidRDefault="008C48DC" w:rsidP="00F8655D">
      <w:pPr>
        <w:pStyle w:val="FootnoteText"/>
        <w:jc w:val="both"/>
        <w:rPr>
          <w:lang w:val="mk-MK"/>
        </w:rPr>
      </w:pPr>
      <w:r w:rsidRPr="00F8655D">
        <w:rPr>
          <w:rStyle w:val="FootnoteReference"/>
        </w:rPr>
        <w:footnoteRef/>
      </w:r>
      <w:r w:rsidRPr="00F8655D">
        <w:t xml:space="preserve"> </w:t>
      </w:r>
      <w:hyperlink r:id="rId56" w:history="1">
        <w:r w:rsidRPr="00F8655D">
          <w:rPr>
            <w:rStyle w:val="Hyperlink"/>
            <w:bCs/>
            <w:color w:val="auto"/>
            <w:szCs w:val="20"/>
            <w:u w:val="none"/>
            <w:shd w:val="clear" w:color="auto" w:fill="FFFFFF"/>
          </w:rPr>
          <w:t>Council of Europe Convention on Action against Trafficking in Human Beings (CETS No. 197)</w:t>
        </w:r>
      </w:hyperlink>
      <w:r w:rsidRPr="00F8655D">
        <w:rPr>
          <w:szCs w:val="20"/>
          <w:lang w:val="mk-MK"/>
        </w:rPr>
        <w:t>, донесена на 16.05.2005 г.,  а во сила 01.02.2008 година.</w:t>
      </w:r>
    </w:p>
  </w:footnote>
  <w:footnote w:id="138">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Оваа конвенција е надополнета со Првиот дополнителен протокол во врска со криминализацијата на акти на расистичка и ксенофобска природа сторени преку комјутерски системи (2003 година), како и со нејзиниот Втор дополнителен протокол</w:t>
      </w:r>
      <w:r w:rsidRPr="00F8655D">
        <w:rPr>
          <w:sz w:val="20"/>
          <w:szCs w:val="20"/>
        </w:rPr>
        <w:t xml:space="preserve"> </w:t>
      </w:r>
      <w:r w:rsidRPr="00F8655D">
        <w:rPr>
          <w:sz w:val="20"/>
          <w:szCs w:val="20"/>
          <w:lang w:val="mk-MK"/>
        </w:rPr>
        <w:t>за зголемена соработка и обелоденување на електронски доказен материјал (</w:t>
      </w:r>
      <w:hyperlink r:id="rId57" w:history="1">
        <w:r w:rsidRPr="00F8655D">
          <w:rPr>
            <w:rStyle w:val="Hyperlink"/>
            <w:bCs/>
            <w:color w:val="auto"/>
            <w:sz w:val="20"/>
            <w:szCs w:val="20"/>
            <w:u w:val="none"/>
            <w:shd w:val="clear" w:color="auto" w:fill="F8F8F8"/>
          </w:rPr>
          <w:t>Second Additional Protocol to the Convention on Cybercrime on enhanced co-operation and disclosure of electronic evidence</w:t>
        </w:r>
        <w:r w:rsidRPr="00F8655D">
          <w:rPr>
            <w:rStyle w:val="Hyperlink"/>
            <w:bCs/>
            <w:color w:val="auto"/>
            <w:sz w:val="20"/>
            <w:szCs w:val="20"/>
            <w:u w:val="none"/>
            <w:shd w:val="clear" w:color="auto" w:fill="F8F8F8"/>
            <w:lang w:val="mk-MK"/>
          </w:rPr>
          <w:t xml:space="preserve">, </w:t>
        </w:r>
        <w:r w:rsidRPr="00F8655D">
          <w:rPr>
            <w:rStyle w:val="Hyperlink"/>
            <w:bCs/>
            <w:color w:val="auto"/>
            <w:sz w:val="20"/>
            <w:szCs w:val="20"/>
            <w:u w:val="none"/>
            <w:shd w:val="clear" w:color="auto" w:fill="F8F8F8"/>
          </w:rPr>
          <w:t>CETS No. 224</w:t>
        </w:r>
        <w:r w:rsidRPr="00F8655D">
          <w:rPr>
            <w:rStyle w:val="Hyperlink"/>
            <w:b/>
            <w:bCs/>
            <w:color w:val="auto"/>
            <w:sz w:val="20"/>
            <w:szCs w:val="20"/>
            <w:u w:val="none"/>
            <w:shd w:val="clear" w:color="auto" w:fill="F8F8F8"/>
          </w:rPr>
          <w:t>)</w:t>
        </w:r>
      </w:hyperlink>
      <w:r w:rsidRPr="00F8655D">
        <w:rPr>
          <w:sz w:val="20"/>
          <w:szCs w:val="20"/>
          <w:lang w:val="mk-MK"/>
        </w:rPr>
        <w:t xml:space="preserve"> од 2022 година кој  сеуште не е во сила.   </w:t>
      </w:r>
    </w:p>
  </w:footnote>
  <w:footnote w:id="139">
    <w:p w:rsidR="008C48DC" w:rsidRPr="00F8655D" w:rsidRDefault="008C48DC" w:rsidP="00F8655D">
      <w:pPr>
        <w:jc w:val="both"/>
        <w:rPr>
          <w:lang w:val="mk-MK"/>
        </w:rPr>
      </w:pPr>
    </w:p>
  </w:footnote>
  <w:footnote w:id="140">
    <w:p w:rsidR="008C48DC" w:rsidRPr="007513CA" w:rsidRDefault="008C48DC" w:rsidP="007513CA">
      <w:pPr>
        <w:jc w:val="both"/>
        <w:rPr>
          <w:lang w:val="mk-MK"/>
        </w:rPr>
      </w:pPr>
      <w:r w:rsidRPr="007513CA">
        <w:rPr>
          <w:rStyle w:val="FootnoteReference"/>
          <w:sz w:val="20"/>
          <w:szCs w:val="20"/>
        </w:rPr>
        <w:footnoteRef/>
      </w:r>
      <w:r w:rsidRPr="007513CA">
        <w:rPr>
          <w:sz w:val="20"/>
          <w:szCs w:val="20"/>
        </w:rPr>
        <w:t xml:space="preserve"> </w:t>
      </w:r>
      <w:hyperlink r:id="rId58" w:tooltip="The European Union and the International Legal Order - Discord or Harmony? edited by Kronenberger, Vincent (31st May 2001), p.519 A Treaty Labyrinth of Legal Co-operation in Criminal Matters: Can Europe Find Ariadne's Thread?" w:history="1">
        <w:r w:rsidRPr="007513CA">
          <w:rPr>
            <w:rStyle w:val="Hyperlink"/>
            <w:color w:val="auto"/>
            <w:sz w:val="20"/>
            <w:szCs w:val="20"/>
            <w:u w:val="none"/>
          </w:rPr>
          <w:t>M Rantala ‘A Treaty Labyrinth of Legal Co-operation in Criminal Matters: Can Europe Find Ariadne’s Thread?’ in V Kronenberger </w:t>
        </w:r>
        <w:r w:rsidRPr="007513CA">
          <w:rPr>
            <w:rStyle w:val="Hyperlink"/>
            <w:i/>
            <w:iCs/>
            <w:color w:val="auto"/>
            <w:sz w:val="20"/>
            <w:szCs w:val="20"/>
            <w:u w:val="none"/>
          </w:rPr>
          <w:t>The European Union and the International Legal Order: Discord or Harmony?</w:t>
        </w:r>
        <w:r w:rsidRPr="007513CA">
          <w:rPr>
            <w:rStyle w:val="Hyperlink"/>
            <w:color w:val="auto"/>
            <w:sz w:val="20"/>
            <w:szCs w:val="20"/>
            <w:u w:val="none"/>
          </w:rPr>
          <w:t xml:space="preserve"> (TMC Asser The Hague 2001) </w:t>
        </w:r>
        <w:r w:rsidRPr="007513CA">
          <w:rPr>
            <w:rStyle w:val="Hyperlink"/>
            <w:color w:val="auto"/>
            <w:sz w:val="20"/>
            <w:szCs w:val="20"/>
            <w:u w:val="none"/>
            <w:lang w:val="mk-MK"/>
          </w:rPr>
          <w:t>стр.</w:t>
        </w:r>
        <w:r w:rsidRPr="007513CA">
          <w:rPr>
            <w:rStyle w:val="Hyperlink"/>
            <w:color w:val="auto"/>
            <w:sz w:val="20"/>
            <w:szCs w:val="20"/>
            <w:u w:val="none"/>
          </w:rPr>
          <w:t>519–52.</w:t>
        </w:r>
      </w:hyperlink>
      <w:r w:rsidRPr="007513CA">
        <w:rPr>
          <w:sz w:val="20"/>
          <w:szCs w:val="20"/>
          <w:lang w:val="mk-MK"/>
        </w:rPr>
        <w:t xml:space="preserve"> </w:t>
      </w:r>
    </w:p>
  </w:footnote>
  <w:footnote w:id="141">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Сите овие договори се достапни на https://www.coe.int/en/web/conventions.</w:t>
      </w:r>
    </w:p>
  </w:footnote>
  <w:footnote w:id="142">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Сите овие договори се достапни на https://www.coe.int/en/web/conventions. </w:t>
      </w:r>
    </w:p>
  </w:footnote>
  <w:footnote w:id="143">
    <w:p w:rsidR="008C48DC" w:rsidRPr="00F8655D" w:rsidRDefault="008C48DC" w:rsidP="00F8655D">
      <w:pPr>
        <w:pStyle w:val="FootnoteText"/>
        <w:jc w:val="both"/>
      </w:pPr>
      <w:r w:rsidRPr="00F8655D">
        <w:rPr>
          <w:rStyle w:val="FootnoteReference"/>
        </w:rPr>
        <w:footnoteRef/>
      </w:r>
      <w:r w:rsidRPr="00F8655D">
        <w:t xml:space="preserve"> </w:t>
      </w:r>
      <w:r w:rsidRPr="00F8655D">
        <w:rPr>
          <w:lang w:val="mk-MK"/>
        </w:rPr>
        <w:t xml:space="preserve">Повеќе во поглед на претходно наведеното види во </w:t>
      </w:r>
      <w:r w:rsidRPr="00F8655D">
        <w:t>Overview of conventions and agreements under the responsibility of the CDCJ, Document prepared by the Secretariat / Directorate General Human Rights and Rule of Law, Strasbourg, 14 November 2022,  CDCJ(2022)INF06 rev</w:t>
      </w:r>
    </w:p>
  </w:footnote>
  <w:footnote w:id="144">
    <w:p w:rsidR="008C48DC" w:rsidRPr="00F8655D" w:rsidRDefault="008C48DC" w:rsidP="00F8655D">
      <w:pPr>
        <w:pStyle w:val="FootnoteText"/>
        <w:jc w:val="both"/>
      </w:pPr>
      <w:r w:rsidRPr="00F8655D">
        <w:rPr>
          <w:rStyle w:val="FootnoteReference"/>
        </w:rPr>
        <w:footnoteRef/>
      </w:r>
      <w:r w:rsidRPr="00F8655D">
        <w:t xml:space="preserve"> De Vel, G. and Markert, T., “</w:t>
      </w:r>
      <w:r w:rsidRPr="00F8655D">
        <w:rPr>
          <w:i/>
        </w:rPr>
        <w:t>Importance and weakness of the Council of Euroope Conventions and of the</w:t>
      </w:r>
      <w:r w:rsidRPr="00F8655D">
        <w:rPr>
          <w:i/>
          <w:lang w:val="mk-MK"/>
        </w:rPr>
        <w:t xml:space="preserve"> </w:t>
      </w:r>
      <w:r w:rsidRPr="00F8655D">
        <w:rPr>
          <w:i/>
        </w:rPr>
        <w:t>R</w:t>
      </w:r>
      <w:r w:rsidRPr="00F8655D">
        <w:rPr>
          <w:i/>
          <w:lang w:val="mk-MK"/>
        </w:rPr>
        <w:t>е</w:t>
      </w:r>
      <w:r w:rsidRPr="00F8655D">
        <w:rPr>
          <w:i/>
        </w:rPr>
        <w:t>commendations addressed by the Committee of Ministers to member States</w:t>
      </w:r>
      <w:r w:rsidRPr="00F8655D">
        <w:t xml:space="preserve">”, </w:t>
      </w:r>
      <w:r w:rsidRPr="00F8655D">
        <w:rPr>
          <w:lang w:val="mk-MK"/>
        </w:rPr>
        <w:t xml:space="preserve">во </w:t>
      </w:r>
      <w:r w:rsidRPr="00F8655D">
        <w:rPr>
          <w:i/>
        </w:rPr>
        <w:t>Law in Greater Europe:</w:t>
      </w:r>
      <w:r w:rsidRPr="00F8655D">
        <w:rPr>
          <w:i/>
          <w:lang w:val="mk-MK"/>
        </w:rPr>
        <w:t xml:space="preserve"> </w:t>
      </w:r>
      <w:r w:rsidRPr="00F8655D">
        <w:rPr>
          <w:i/>
        </w:rPr>
        <w:t>Studies in honour of Heinrish Kleber</w:t>
      </w:r>
      <w:r w:rsidRPr="00F8655D">
        <w:t xml:space="preserve">, The Hague, Kluwer Law International, 2000, </w:t>
      </w:r>
      <w:r w:rsidRPr="00F8655D">
        <w:rPr>
          <w:lang w:val="mk-MK"/>
        </w:rPr>
        <w:t>стр</w:t>
      </w:r>
      <w:r w:rsidRPr="00F8655D">
        <w:t>.345</w:t>
      </w:r>
      <w:r w:rsidRPr="00F8655D">
        <w:rPr>
          <w:lang w:val="mk-MK"/>
        </w:rPr>
        <w:t xml:space="preserve">. </w:t>
      </w:r>
      <w:r w:rsidRPr="00F8655D">
        <w:t xml:space="preserve"> </w:t>
      </w:r>
    </w:p>
  </w:footnote>
  <w:footnote w:id="145">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Така, Комитетот на министри може да им препорача на државите членки да усвојат некој конкретен закон во подрачјето опфатено со конкретната препорака.. На пример, со неговата </w:t>
      </w:r>
      <w:r w:rsidRPr="00F8655D">
        <w:rPr>
          <w:i/>
          <w:lang w:val="mk-MK"/>
        </w:rPr>
        <w:t xml:space="preserve">Препорака </w:t>
      </w:r>
      <w:r w:rsidRPr="00F8655D">
        <w:rPr>
          <w:i/>
        </w:rPr>
        <w:t>REC (2003) 4,</w:t>
      </w:r>
      <w:r w:rsidRPr="00F8655D">
        <w:t xml:space="preserve"> </w:t>
      </w:r>
      <w:r w:rsidRPr="00F8655D">
        <w:rPr>
          <w:lang w:val="mk-MK"/>
        </w:rPr>
        <w:t xml:space="preserve">Комитетот на министри им препорача на владите на државите членки да усвојат правила против корупцијата при финансирањето на политичките партии во изборните кампањи, а во согласност со општите правила наведени во прилог на оваа препорака.   </w:t>
      </w:r>
    </w:p>
  </w:footnote>
  <w:footnote w:id="146">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Така на пример, </w:t>
      </w:r>
      <w:r w:rsidRPr="00F8655D">
        <w:rPr>
          <w:i/>
          <w:lang w:val="mk-MK"/>
        </w:rPr>
        <w:t>Конвенцијата за заштита на податоците</w:t>
      </w:r>
      <w:r w:rsidRPr="00F8655D">
        <w:rPr>
          <w:lang w:val="mk-MK"/>
        </w:rPr>
        <w:t xml:space="preserve"> од 1981 година беше надополнета со една серија на препораки кои се однесуваат на таквата заштита во конкретни подрачја. Ова ги вклучи препораките во врска со заштита на личните податоци собрани и обработени за статистички потреби, или лични податоци собрани и обработени на Интернет, за осигурителни цели, медицински податоци, и слично.</w:t>
      </w:r>
    </w:p>
  </w:footnote>
  <w:footnote w:id="147">
    <w:p w:rsidR="008C48DC" w:rsidRPr="00F8655D" w:rsidRDefault="008C48DC" w:rsidP="00F8655D">
      <w:pPr>
        <w:shd w:val="clear" w:color="auto" w:fill="FFFFFF"/>
        <w:jc w:val="both"/>
        <w:rPr>
          <w:color w:val="FF0000"/>
          <w:lang w:val="mk-MK"/>
        </w:rPr>
      </w:pPr>
      <w:r w:rsidRPr="00F8655D">
        <w:rPr>
          <w:rStyle w:val="FootnoteReference"/>
          <w:sz w:val="20"/>
          <w:szCs w:val="20"/>
        </w:rPr>
        <w:footnoteRef/>
      </w:r>
      <w:r w:rsidRPr="00F8655D">
        <w:rPr>
          <w:sz w:val="20"/>
          <w:szCs w:val="20"/>
        </w:rPr>
        <w:t xml:space="preserve"> </w:t>
      </w:r>
      <w:r w:rsidRPr="00F8655D">
        <w:rPr>
          <w:sz w:val="20"/>
          <w:szCs w:val="20"/>
          <w:lang w:val="mk-MK"/>
        </w:rPr>
        <w:t>Како илустрација за ова,</w:t>
      </w:r>
      <w:r w:rsidRPr="00F8655D">
        <w:rPr>
          <w:lang w:val="mk-MK"/>
        </w:rPr>
        <w:t xml:space="preserve"> </w:t>
      </w:r>
      <w:r w:rsidRPr="00F8655D">
        <w:rPr>
          <w:sz w:val="20"/>
          <w:szCs w:val="20"/>
          <w:lang w:val="mk-MK"/>
        </w:rPr>
        <w:t xml:space="preserve">види ја на пример Резолуцијата </w:t>
      </w:r>
      <w:r w:rsidRPr="00F8655D">
        <w:rPr>
          <w:sz w:val="20"/>
          <w:szCs w:val="20"/>
        </w:rPr>
        <w:t xml:space="preserve"> CM/ResCMN(2012)13 </w:t>
      </w:r>
      <w:r w:rsidRPr="00F8655D">
        <w:rPr>
          <w:sz w:val="20"/>
          <w:szCs w:val="20"/>
          <w:lang w:val="mk-MK"/>
        </w:rPr>
        <w:t>на Комитетот на министри во врска со имплементацијата на Рамковната конвенција за заштита на националните малцинства од страна на нашата држава.</w:t>
      </w:r>
    </w:p>
  </w:footnote>
  <w:footnote w:id="148">
    <w:p w:rsidR="008C48DC" w:rsidRPr="00F8655D" w:rsidRDefault="008C48DC" w:rsidP="00F8655D">
      <w:pPr>
        <w:pStyle w:val="FootnoteText"/>
        <w:jc w:val="both"/>
      </w:pPr>
      <w:r w:rsidRPr="00F8655D">
        <w:rPr>
          <w:rStyle w:val="FootnoteReference"/>
        </w:rPr>
        <w:footnoteRef/>
      </w:r>
      <w:r w:rsidRPr="00F8655D">
        <w:t xml:space="preserve">  </w:t>
      </w:r>
      <w:r w:rsidRPr="00F8655D">
        <w:rPr>
          <w:lang w:val="mk-MK"/>
        </w:rPr>
        <w:t xml:space="preserve">За оваа цел, Комитетот на министри, согласно на член 15 од Статутот на Организацијата, може да етаблира посебен </w:t>
      </w:r>
      <w:r w:rsidRPr="00F8655D">
        <w:rPr>
          <w:i/>
        </w:rPr>
        <w:t>ad hoc</w:t>
      </w:r>
      <w:r w:rsidRPr="00F8655D">
        <w:t xml:space="preserve"> </w:t>
      </w:r>
      <w:r w:rsidRPr="00F8655D">
        <w:rPr>
          <w:lang w:val="mk-MK"/>
        </w:rPr>
        <w:t xml:space="preserve"> комитет со таков мандат.</w:t>
      </w:r>
      <w:r w:rsidRPr="00F8655D">
        <w:t xml:space="preserve"> </w:t>
      </w:r>
    </w:p>
  </w:footnote>
  <w:footnote w:id="149">
    <w:p w:rsidR="008C48DC" w:rsidRPr="00F8655D" w:rsidRDefault="008C48DC" w:rsidP="00F8655D">
      <w:pPr>
        <w:pStyle w:val="FootnoteText"/>
        <w:jc w:val="both"/>
        <w:rPr>
          <w:lang w:val="mk-MK"/>
        </w:rPr>
      </w:pPr>
      <w:r w:rsidRPr="00F8655D">
        <w:rPr>
          <w:rStyle w:val="FootnoteReference"/>
        </w:rPr>
        <w:footnoteRef/>
      </w:r>
      <w:r w:rsidRPr="00F8655D">
        <w:t xml:space="preserve"> European Treaty Series - No. 106</w:t>
      </w:r>
      <w:r w:rsidRPr="00F8655D">
        <w:rPr>
          <w:lang w:val="mk-MK"/>
        </w:rPr>
        <w:t xml:space="preserve">, </w:t>
      </w:r>
      <w:r w:rsidRPr="00F8655D">
        <w:t>European Outline Convention on Transfrontier Co-operation between Territorial Communities or Authorities Madrid, 21.V.1980</w:t>
      </w:r>
      <w:r w:rsidRPr="00F8655D">
        <w:rPr>
          <w:lang w:val="mk-MK"/>
        </w:rPr>
        <w:t>, која сеуште не е потпишана од страна на РСМ.</w:t>
      </w:r>
    </w:p>
  </w:footnote>
  <w:footnote w:id="150">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На пример, тоа е повторно горенаведената </w:t>
      </w:r>
      <w:r w:rsidRPr="00F8655D">
        <w:rPr>
          <w:i/>
          <w:szCs w:val="20"/>
          <w:lang w:val="mk-MK"/>
        </w:rPr>
        <w:t>Препорака 1202 на Парламентарното собрание</w:t>
      </w:r>
      <w:r w:rsidRPr="00F8655D">
        <w:rPr>
          <w:szCs w:val="20"/>
          <w:lang w:val="mk-MK"/>
        </w:rPr>
        <w:t>, која била спомената од страна на Романскиот уставен суд во неговата одлука од 20 јули 1999 година во која тој пресудил – правилно или не- дека има овластување да одлучи дали за да се пристапи кон ратификацијата на Повелбата на Советот на Европа за регионални или малцински јазици мора претходно да се пристапи кон ревизија на романскиот устав. Повеќе види на</w:t>
      </w:r>
      <w:r w:rsidRPr="00F8655D">
        <w:rPr>
          <w:szCs w:val="20"/>
        </w:rPr>
        <w:t>:</w:t>
      </w:r>
      <w:r w:rsidRPr="00F8655D">
        <w:rPr>
          <w:szCs w:val="20"/>
          <w:lang w:val="mk-MK"/>
        </w:rPr>
        <w:t xml:space="preserve"> </w:t>
      </w:r>
      <w:hyperlink r:id="rId59" w:history="1">
        <w:r w:rsidRPr="00F8655D">
          <w:rPr>
            <w:rStyle w:val="Hyperlink"/>
            <w:szCs w:val="20"/>
            <w:u w:val="none"/>
          </w:rPr>
          <w:t>www.coe.int</w:t>
        </w:r>
      </w:hyperlink>
      <w:r w:rsidRPr="00F8655D">
        <w:rPr>
          <w:szCs w:val="20"/>
        </w:rPr>
        <w:t xml:space="preserve"> </w:t>
      </w:r>
      <w:r w:rsidRPr="00F8655D">
        <w:rPr>
          <w:szCs w:val="20"/>
          <w:lang w:val="mk-MK"/>
        </w:rPr>
        <w:t xml:space="preserve">  </w:t>
      </w:r>
      <w:r w:rsidRPr="00F8655D">
        <w:rPr>
          <w:szCs w:val="20"/>
        </w:rPr>
        <w:t>.</w:t>
      </w:r>
      <w:r w:rsidRPr="00F8655D">
        <w:rPr>
          <w:szCs w:val="20"/>
          <w:lang w:val="mk-MK"/>
        </w:rPr>
        <w:t xml:space="preserve"> </w:t>
      </w:r>
    </w:p>
  </w:footnote>
  <w:footnote w:id="151">
    <w:p w:rsidR="008C48DC" w:rsidRPr="00AD17BA" w:rsidRDefault="008C48DC" w:rsidP="00AD17BA">
      <w:pPr>
        <w:jc w:val="both"/>
        <w:rPr>
          <w:lang w:val="mk-MK"/>
        </w:rPr>
      </w:pPr>
      <w:r>
        <w:rPr>
          <w:rStyle w:val="FootnoteReference"/>
        </w:rPr>
        <w:footnoteRef/>
      </w:r>
      <w:r>
        <w:t xml:space="preserve"> </w:t>
      </w:r>
      <w:r>
        <w:rPr>
          <w:lang w:val="mk-MK"/>
        </w:rPr>
        <w:t xml:space="preserve">Во овој поглед, види и кај, </w:t>
      </w:r>
      <w:r w:rsidRPr="00AD17BA">
        <w:rPr>
          <w:sz w:val="20"/>
          <w:szCs w:val="20"/>
        </w:rPr>
        <w:t>De Vel, G. and Markert, T., “</w:t>
      </w:r>
      <w:r w:rsidRPr="00AD17BA">
        <w:rPr>
          <w:i/>
          <w:sz w:val="20"/>
          <w:szCs w:val="20"/>
        </w:rPr>
        <w:t>Importance and weakness of the Council of Europe Conventions and оf the Rеcommendations addressed by the Committee of Ministers to member States</w:t>
      </w:r>
      <w:r w:rsidRPr="00AD17BA">
        <w:rPr>
          <w:sz w:val="20"/>
          <w:szCs w:val="20"/>
        </w:rPr>
        <w:t xml:space="preserve">”, </w:t>
      </w:r>
      <w:r w:rsidRPr="00AD17BA">
        <w:rPr>
          <w:sz w:val="20"/>
          <w:szCs w:val="20"/>
          <w:lang w:val="mk-MK"/>
        </w:rPr>
        <w:t>Т</w:t>
      </w:r>
      <w:r w:rsidRPr="00AD17BA">
        <w:rPr>
          <w:sz w:val="20"/>
          <w:szCs w:val="20"/>
        </w:rPr>
        <w:t>he Hague, Kluwer Law International, 2000.</w:t>
      </w:r>
      <w:r>
        <w:rPr>
          <w:sz w:val="20"/>
          <w:szCs w:val="20"/>
          <w:lang w:val="mk-MK"/>
        </w:rPr>
        <w:t xml:space="preserve"> </w:t>
      </w:r>
    </w:p>
  </w:footnote>
  <w:footnote w:id="152">
    <w:p w:rsidR="008C48DC" w:rsidRPr="00F8655D" w:rsidRDefault="008C48DC" w:rsidP="00F8655D">
      <w:pPr>
        <w:pStyle w:val="Heading1"/>
        <w:spacing w:before="0" w:beforeAutospacing="0" w:after="0" w:afterAutospacing="0"/>
        <w:jc w:val="both"/>
        <w:rPr>
          <w:lang w:val="mk-MK"/>
        </w:rPr>
      </w:pPr>
      <w:r w:rsidRPr="00F8655D">
        <w:rPr>
          <w:rStyle w:val="FootnoteReference"/>
          <w:b w:val="0"/>
          <w:sz w:val="20"/>
          <w:szCs w:val="20"/>
        </w:rPr>
        <w:footnoteRef/>
      </w:r>
      <w:r w:rsidRPr="00F8655D">
        <w:rPr>
          <w:b w:val="0"/>
          <w:sz w:val="20"/>
          <w:szCs w:val="20"/>
        </w:rPr>
        <w:t xml:space="preserve"> </w:t>
      </w:r>
      <w:r w:rsidRPr="00F8655D">
        <w:rPr>
          <w:b w:val="0"/>
          <w:sz w:val="20"/>
          <w:szCs w:val="20"/>
          <w:lang w:val="mk-MK"/>
        </w:rPr>
        <w:t xml:space="preserve">Во овој поглед, види ја селективната листа на инструментите на меко право што Комитетот на министри ги има усвоено заради подобрување на ефикасноста на системот на ЕКЧП, прикажана во </w:t>
      </w:r>
      <w:r w:rsidRPr="00F8655D">
        <w:rPr>
          <w:sz w:val="20"/>
          <w:szCs w:val="20"/>
          <w:lang w:val="mk-MK"/>
        </w:rPr>
        <w:t xml:space="preserve">Анексот бр. 1 </w:t>
      </w:r>
      <w:r w:rsidRPr="00F8655D">
        <w:rPr>
          <w:b w:val="0"/>
          <w:sz w:val="20"/>
          <w:szCs w:val="20"/>
          <w:lang w:val="mk-MK"/>
        </w:rPr>
        <w:t xml:space="preserve">кон докторатот. </w:t>
      </w:r>
    </w:p>
  </w:footnote>
  <w:footnote w:id="153">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Како илустрација, види ја селективната листа на инструменти на меко право донесени од страна на Комитетот на министри во подрачјето на системот на кривична правда, прикажана во </w:t>
      </w:r>
      <w:r w:rsidRPr="00F8655D">
        <w:rPr>
          <w:b/>
          <w:lang w:val="mk-MK"/>
        </w:rPr>
        <w:t xml:space="preserve">Анексот бр.2 </w:t>
      </w:r>
      <w:r w:rsidRPr="00F8655D">
        <w:rPr>
          <w:lang w:val="mk-MK"/>
        </w:rPr>
        <w:t xml:space="preserve">кон докторатот, и селективната листа на такви инструменто во подрачјето на правната соработка меѓу државите членки на Советот на Европа - прикажана во </w:t>
      </w:r>
      <w:r w:rsidRPr="00F8655D">
        <w:rPr>
          <w:b/>
          <w:lang w:val="mk-MK"/>
        </w:rPr>
        <w:t>Анексот 3</w:t>
      </w:r>
      <w:r w:rsidRPr="00F8655D">
        <w:rPr>
          <w:lang w:val="mk-MK"/>
        </w:rPr>
        <w:t xml:space="preserve"> кон докторатот. </w:t>
      </w:r>
    </w:p>
  </w:footnote>
  <w:footnote w:id="154">
    <w:p w:rsidR="008C48DC" w:rsidRPr="00F8655D" w:rsidRDefault="008C48DC" w:rsidP="00F8655D">
      <w:pPr>
        <w:pStyle w:val="NoSpacing"/>
        <w:jc w:val="both"/>
        <w:rPr>
          <w:rFonts w:ascii="Times New Roman" w:hAnsi="Times New Roman" w:cs="Times New Roman"/>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Во поглед на Комитетот з спречување на тортура, може да се каже истиот има и друг серија н свое меко право, вклучувајќи го тука </w:t>
      </w:r>
      <w:r w:rsidRPr="00F8655D">
        <w:rPr>
          <w:rFonts w:ascii="Times New Roman" w:hAnsi="Times New Roman" w:cs="Times New Roman"/>
          <w:color w:val="000000"/>
          <w:sz w:val="20"/>
          <w:szCs w:val="20"/>
        </w:rPr>
        <w:t>„</w:t>
      </w:r>
      <w:r w:rsidRPr="00F8655D">
        <w:rPr>
          <w:rFonts w:ascii="Times New Roman" w:hAnsi="Times New Roman" w:cs="Times New Roman"/>
          <w:i/>
          <w:sz w:val="20"/>
          <w:szCs w:val="20"/>
          <w:lang w:val="mk-MK"/>
        </w:rPr>
        <w:t>Кодексот на затворски правила</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xml:space="preserve">, кој претставува клучна алатка и практичен водич за време на своите мониторинг-посети во државите членки согласно на предметната Конвенција на Советот на Европа за спречување на тортура. </w:t>
      </w:r>
    </w:p>
  </w:footnote>
  <w:footnote w:id="155">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Види ја селективната листа на Општи политички препорки на ЕКРИ прикажан во </w:t>
      </w:r>
      <w:r w:rsidRPr="00F8655D">
        <w:rPr>
          <w:b/>
          <w:lang w:val="mk-MK"/>
        </w:rPr>
        <w:t xml:space="preserve">Анексот 4 </w:t>
      </w:r>
      <w:r w:rsidRPr="00F8655D">
        <w:rPr>
          <w:lang w:val="mk-MK"/>
        </w:rPr>
        <w:t>кон докторатот.</w:t>
      </w:r>
    </w:p>
  </w:footnote>
  <w:footnote w:id="156">
    <w:p w:rsidR="008C48DC" w:rsidRPr="00F8655D" w:rsidRDefault="008C48DC" w:rsidP="00F8655D">
      <w:pPr>
        <w:pBdr>
          <w:bottom w:val="dotted" w:sz="6" w:space="5" w:color="BABABA"/>
        </w:pBdr>
        <w:shd w:val="clear" w:color="auto" w:fill="FFFFFF"/>
        <w:jc w:val="both"/>
        <w:rPr>
          <w:lang w:val="mk-MK"/>
        </w:rPr>
      </w:pPr>
      <w:r w:rsidRPr="00F8655D">
        <w:rPr>
          <w:rStyle w:val="FootnoteReference"/>
          <w:sz w:val="20"/>
          <w:szCs w:val="20"/>
        </w:rPr>
        <w:footnoteRef/>
      </w:r>
      <w:r w:rsidRPr="00F8655D">
        <w:rPr>
          <w:sz w:val="20"/>
          <w:szCs w:val="20"/>
          <w:lang w:val="mk-MK"/>
        </w:rPr>
        <w:t>Види го, на пример, Водичот (издаден од страна на оваа комисија) за добра пракса во врска со структурални мерки за подобрување на функционир</w:t>
      </w:r>
      <w:r w:rsidRPr="00F8655D">
        <w:rPr>
          <w:sz w:val="20"/>
          <w:szCs w:val="20"/>
        </w:rPr>
        <w:t>a</w:t>
      </w:r>
      <w:r w:rsidRPr="00F8655D">
        <w:rPr>
          <w:sz w:val="20"/>
          <w:szCs w:val="20"/>
          <w:lang w:val="mk-MK"/>
        </w:rPr>
        <w:t>њето на граѓанската и управната правда, чиј текст е достапен на https://www.coe.int/en/web/cepej/documentation/cepej-documents/guidelines.</w:t>
      </w:r>
    </w:p>
  </w:footnote>
  <w:footnote w:id="157">
    <w:p w:rsidR="008C48DC" w:rsidRPr="00F8655D" w:rsidRDefault="008C48DC" w:rsidP="00F8655D">
      <w:pPr>
        <w:pStyle w:val="FootnoteText"/>
        <w:jc w:val="both"/>
        <w:rPr>
          <w:lang w:val="mk-MK"/>
        </w:rPr>
      </w:pPr>
      <w:r w:rsidRPr="00F8655D">
        <w:rPr>
          <w:rStyle w:val="FootnoteReference"/>
        </w:rPr>
        <w:footnoteRef/>
      </w:r>
      <w:r w:rsidRPr="00F8655D">
        <w:rPr>
          <w:lang w:val="mk-MK"/>
        </w:rPr>
        <w:t xml:space="preserve">За досегашната огромна неодмнешна и тековна пракса на издавање на мислења од страна на Венецијанската комисија, види на </w:t>
      </w:r>
      <w:r w:rsidRPr="00F8655D">
        <w:t>https://www.venice.coe.int/WebForms/documents</w:t>
      </w:r>
    </w:p>
  </w:footnote>
  <w:footnote w:id="158">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Важноста на соработката на Советот на Европа со ОН, ЕУ и ОБСЕ е посебно нагласен</w:t>
      </w:r>
      <w:r w:rsidRPr="00F8655D">
        <w:rPr>
          <w:rFonts w:ascii="Times New Roman" w:hAnsi="Times New Roman" w:cs="Times New Roman"/>
          <w:sz w:val="20"/>
          <w:szCs w:val="20"/>
        </w:rPr>
        <w:t>a</w:t>
      </w:r>
      <w:r w:rsidRPr="00F8655D">
        <w:rPr>
          <w:rFonts w:ascii="Times New Roman" w:hAnsi="Times New Roman" w:cs="Times New Roman"/>
          <w:sz w:val="20"/>
          <w:szCs w:val="20"/>
          <w:lang w:val="mk-MK"/>
        </w:rPr>
        <w:t xml:space="preserve"> во Декларацијата за принципите на демократијата, содржана во Прилогот бр. </w:t>
      </w:r>
      <w:r w:rsidRPr="00F8655D">
        <w:rPr>
          <w:rFonts w:ascii="Times New Roman" w:hAnsi="Times New Roman" w:cs="Times New Roman"/>
          <w:sz w:val="20"/>
          <w:szCs w:val="20"/>
        </w:rPr>
        <w:t>III</w:t>
      </w:r>
      <w:r w:rsidRPr="00F8655D">
        <w:rPr>
          <w:rFonts w:ascii="Times New Roman" w:hAnsi="Times New Roman" w:cs="Times New Roman"/>
          <w:sz w:val="20"/>
          <w:szCs w:val="20"/>
          <w:lang w:val="mk-MK"/>
        </w:rPr>
        <w:t xml:space="preserve"> кон Декларацијата од од 4-от Самит на Совет на Европа одржан на 16 и 17 мај 2023 г. во Рејкјавик (Исланд). </w:t>
      </w:r>
    </w:p>
  </w:footnote>
  <w:footnote w:id="159">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hyperlink r:id="rId60" w:history="1">
        <w:r w:rsidRPr="00F8655D">
          <w:rPr>
            <w:rStyle w:val="Hyperlink"/>
            <w:rFonts w:ascii="Times New Roman" w:hAnsi="Times New Roman" w:cs="Times New Roman"/>
            <w:color w:val="auto"/>
            <w:sz w:val="20"/>
            <w:szCs w:val="20"/>
            <w:u w:val="none"/>
          </w:rPr>
          <w:t>Agreement between the Secretariat General of the Council of Europe and the Secretariat of the United Nations</w:t>
        </w:r>
      </w:hyperlink>
      <w:r w:rsidRPr="00F8655D">
        <w:rPr>
          <w:rFonts w:ascii="Times New Roman" w:hAnsi="Times New Roman" w:cs="Times New Roman"/>
          <w:sz w:val="20"/>
          <w:szCs w:val="20"/>
        </w:rPr>
        <w:t>, signed on 15 December 1951.</w:t>
      </w:r>
    </w:p>
  </w:footnote>
  <w:footnote w:id="160">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Arrangement on Co-operation and Liaison between the Secretariats of the United Nations and the Council of Europe (19 November</w:t>
      </w:r>
      <w:r w:rsidRPr="00F8655D">
        <w:rPr>
          <w:sz w:val="20"/>
          <w:szCs w:val="20"/>
          <w:lang w:val="mk-MK"/>
        </w:rPr>
        <w:t xml:space="preserve"> 1971).</w:t>
      </w:r>
    </w:p>
  </w:footnote>
  <w:footnote w:id="161">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UN General Assembly`s </w:t>
      </w:r>
      <w:hyperlink r:id="rId61" w:history="1">
        <w:r w:rsidRPr="00F8655D">
          <w:rPr>
            <w:rStyle w:val="Hyperlink"/>
            <w:rFonts w:ascii="Times New Roman" w:hAnsi="Times New Roman" w:cs="Times New Roman"/>
            <w:color w:val="auto"/>
            <w:sz w:val="20"/>
            <w:szCs w:val="20"/>
            <w:u w:val="none"/>
          </w:rPr>
          <w:t>Resolution on Observer status for the Council of Europe in the General Assembly (1989)</w:t>
        </w:r>
      </w:hyperlink>
      <w:r w:rsidRPr="00F8655D">
        <w:rPr>
          <w:rFonts w:ascii="Times New Roman" w:hAnsi="Times New Roman" w:cs="Times New Roman"/>
          <w:sz w:val="20"/>
          <w:szCs w:val="20"/>
          <w:lang w:val="mk-MK"/>
        </w:rPr>
        <w:t>.</w:t>
      </w:r>
    </w:p>
    <w:p w:rsidR="008C48DC" w:rsidRPr="00F8655D" w:rsidRDefault="008C48DC" w:rsidP="00F8655D">
      <w:pPr>
        <w:pStyle w:val="FootnoteText"/>
        <w:jc w:val="both"/>
        <w:rPr>
          <w:lang w:val="mk-MK"/>
        </w:rPr>
      </w:pPr>
    </w:p>
  </w:footnote>
  <w:footnote w:id="162">
    <w:p w:rsidR="008C48DC" w:rsidRPr="00F8655D" w:rsidRDefault="008C48DC" w:rsidP="00F8655D">
      <w:pPr>
        <w:pStyle w:val="chapeau"/>
        <w:shd w:val="clear" w:color="auto" w:fill="FFFFFF"/>
        <w:spacing w:before="0" w:beforeAutospacing="0" w:after="0" w:afterAutospacing="0"/>
        <w:jc w:val="both"/>
      </w:pPr>
      <w:r w:rsidRPr="00F8655D">
        <w:rPr>
          <w:rStyle w:val="FootnoteReference"/>
          <w:sz w:val="20"/>
          <w:szCs w:val="20"/>
        </w:rPr>
        <w:footnoteRef/>
      </w:r>
      <w:r w:rsidRPr="00F8655D">
        <w:rPr>
          <w:sz w:val="20"/>
          <w:szCs w:val="20"/>
        </w:rPr>
        <w:t xml:space="preserve"> </w:t>
      </w:r>
      <w:r w:rsidRPr="00F8655D">
        <w:rPr>
          <w:sz w:val="20"/>
          <w:szCs w:val="20"/>
          <w:lang w:val="mk-MK"/>
        </w:rPr>
        <w:t xml:space="preserve">Во овој поглед може да се истакне фактот што Советот на Европа н 18-ти септември 2020 година учествуваше на </w:t>
      </w:r>
      <w:r w:rsidRPr="00F8655D">
        <w:rPr>
          <w:sz w:val="20"/>
          <w:szCs w:val="20"/>
        </w:rPr>
        <w:t>online-</w:t>
      </w:r>
      <w:r w:rsidRPr="00F8655D">
        <w:rPr>
          <w:sz w:val="20"/>
          <w:szCs w:val="20"/>
          <w:lang w:val="mk-MK"/>
        </w:rPr>
        <w:t>состанокот на Меѓу-регионалниот дијалог за демократија (</w:t>
      </w:r>
      <w:r w:rsidRPr="00F8655D">
        <w:rPr>
          <w:sz w:val="20"/>
          <w:szCs w:val="20"/>
        </w:rPr>
        <w:t xml:space="preserve">Inter-Regional Dialogue on Democracy </w:t>
      </w:r>
      <w:r w:rsidRPr="00F8655D">
        <w:rPr>
          <w:sz w:val="20"/>
          <w:szCs w:val="20"/>
          <w:lang w:val="mk-MK"/>
        </w:rPr>
        <w:t xml:space="preserve">- </w:t>
      </w:r>
      <w:r w:rsidRPr="00F8655D">
        <w:rPr>
          <w:sz w:val="20"/>
          <w:szCs w:val="20"/>
        </w:rPr>
        <w:t xml:space="preserve">IRDD) </w:t>
      </w:r>
      <w:r w:rsidRPr="00F8655D">
        <w:rPr>
          <w:sz w:val="20"/>
          <w:szCs w:val="20"/>
          <w:lang w:val="mk-MK"/>
        </w:rPr>
        <w:t xml:space="preserve">на тема </w:t>
      </w:r>
      <w:r w:rsidRPr="00F8655D">
        <w:rPr>
          <w:sz w:val="20"/>
          <w:szCs w:val="20"/>
        </w:rPr>
        <w:t>“</w:t>
      </w:r>
      <w:r w:rsidRPr="00F8655D">
        <w:rPr>
          <w:sz w:val="20"/>
          <w:szCs w:val="20"/>
          <w:lang w:val="mk-MK"/>
        </w:rPr>
        <w:t>Реивентирање на улогата на меѓународните и регионалните организации во промовирањето на мирољубиви, правични и инклузивни институции во време на кризи</w:t>
      </w:r>
      <w:r w:rsidRPr="00F8655D">
        <w:rPr>
          <w:sz w:val="20"/>
          <w:szCs w:val="20"/>
        </w:rPr>
        <w:t xml:space="preserve">”. </w:t>
      </w:r>
      <w:r w:rsidRPr="00F8655D">
        <w:rPr>
          <w:sz w:val="20"/>
          <w:szCs w:val="20"/>
          <w:lang w:val="mk-MK"/>
        </w:rPr>
        <w:t>Освен тоа, Советот на Европа креираше и посебна веб-страница посветена на својот придонес кон имплементацијата на Агендата 2030</w:t>
      </w:r>
      <w:r w:rsidRPr="00F8655D">
        <w:rPr>
          <w:sz w:val="20"/>
          <w:szCs w:val="20"/>
        </w:rPr>
        <w:t xml:space="preserve"> </w:t>
      </w:r>
      <w:r w:rsidRPr="00F8655D">
        <w:rPr>
          <w:sz w:val="20"/>
          <w:szCs w:val="20"/>
          <w:lang w:val="mk-MK"/>
        </w:rPr>
        <w:t>(</w:t>
      </w:r>
      <w:hyperlink r:id="rId62" w:history="1">
        <w:r w:rsidRPr="00F8655D">
          <w:rPr>
            <w:rStyle w:val="Hyperlink"/>
            <w:sz w:val="20"/>
            <w:szCs w:val="20"/>
            <w:u w:val="none"/>
          </w:rPr>
          <w:t>https://www.coe.int/en/web/un-agenda2030/home</w:t>
        </w:r>
      </w:hyperlink>
      <w:r w:rsidRPr="00F8655D">
        <w:rPr>
          <w:sz w:val="20"/>
          <w:szCs w:val="20"/>
          <w:lang w:val="mk-MK"/>
        </w:rPr>
        <w:t>) која се ажурира редовно.</w:t>
      </w:r>
    </w:p>
  </w:footnote>
  <w:footnote w:id="163">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Во оваа рамка се развиваат добри пракси, како што е достапноста на придонесите на Советот на Европа кон електронскиот систем на доставување информации.</w:t>
      </w:r>
    </w:p>
  </w:footnote>
  <w:footnote w:id="164">
    <w:p w:rsidR="008C48DC" w:rsidRPr="00F8655D" w:rsidRDefault="008C48DC" w:rsidP="00F8655D">
      <w:pPr>
        <w:pStyle w:val="NormalWeb"/>
        <w:shd w:val="clear" w:color="auto" w:fill="FFFFFF"/>
        <w:spacing w:before="0" w:beforeAutospacing="0" w:after="150" w:afterAutospacing="0"/>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Повеќе во поглед на прашањето околу соработката меѓу Советот на Европа и ОН види во </w:t>
      </w:r>
      <w:r w:rsidRPr="00F8655D">
        <w:rPr>
          <w:sz w:val="20"/>
          <w:szCs w:val="20"/>
        </w:rPr>
        <w:t>“</w:t>
      </w:r>
      <w:hyperlink r:id="rId63" w:history="1">
        <w:r w:rsidRPr="00F8655D">
          <w:rPr>
            <w:rStyle w:val="Hyperlink"/>
            <w:color w:val="auto"/>
            <w:sz w:val="20"/>
            <w:szCs w:val="20"/>
            <w:u w:val="none"/>
          </w:rPr>
          <w:t>Co-operation between the United Nations and the Council of Europe</w:t>
        </w:r>
      </w:hyperlink>
      <w:r w:rsidRPr="00F8655D">
        <w:rPr>
          <w:sz w:val="20"/>
          <w:szCs w:val="20"/>
        </w:rPr>
        <w:t>”</w:t>
      </w:r>
      <w:r w:rsidRPr="00F8655D">
        <w:rPr>
          <w:sz w:val="20"/>
          <w:szCs w:val="20"/>
          <w:lang w:val="mk-MK"/>
        </w:rPr>
        <w:t xml:space="preserve">, </w:t>
      </w:r>
      <w:r w:rsidRPr="00F8655D">
        <w:rPr>
          <w:sz w:val="20"/>
          <w:szCs w:val="20"/>
        </w:rPr>
        <w:t xml:space="preserve">Council of Europe`s Secretariat </w:t>
      </w:r>
      <w:r w:rsidRPr="00F8655D">
        <w:rPr>
          <w:sz w:val="20"/>
          <w:szCs w:val="20"/>
          <w:lang w:val="mk-MK"/>
        </w:rPr>
        <w:t xml:space="preserve">Document </w:t>
      </w:r>
      <w:r w:rsidRPr="00F8655D">
        <w:rPr>
          <w:sz w:val="20"/>
          <w:szCs w:val="20"/>
        </w:rPr>
        <w:t>prepared by the Directorate of External Relations,</w:t>
      </w:r>
      <w:r w:rsidRPr="00F8655D">
        <w:rPr>
          <w:sz w:val="20"/>
          <w:szCs w:val="20"/>
          <w:lang w:val="mk-MK"/>
        </w:rPr>
        <w:t xml:space="preserve"> DER/INF (2021)</w:t>
      </w:r>
      <w:r w:rsidRPr="00F8655D">
        <w:rPr>
          <w:sz w:val="20"/>
          <w:szCs w:val="20"/>
        </w:rPr>
        <w:t>,</w:t>
      </w:r>
      <w:r w:rsidRPr="00F8655D">
        <w:rPr>
          <w:sz w:val="20"/>
          <w:szCs w:val="20"/>
          <w:lang w:val="mk-MK"/>
        </w:rPr>
        <w:t xml:space="preserve"> достапен на https://rm.coe.int/derinf-2021-1-coe-un-cooperation-en/1680a1bc7c</w:t>
      </w:r>
    </w:p>
  </w:footnote>
  <w:footnote w:id="165">
    <w:p w:rsidR="008C48DC" w:rsidRPr="00F8655D" w:rsidRDefault="008C48DC" w:rsidP="00F8655D">
      <w:pPr>
        <w:jc w:val="both"/>
        <w:rPr>
          <w:sz w:val="20"/>
          <w:szCs w:val="20"/>
        </w:rPr>
      </w:pPr>
      <w:r w:rsidRPr="00F8655D">
        <w:rPr>
          <w:rStyle w:val="FootnoteReference"/>
          <w:sz w:val="20"/>
          <w:szCs w:val="20"/>
        </w:rPr>
        <w:footnoteRef/>
      </w:r>
      <w:r w:rsidRPr="00F8655D">
        <w:rPr>
          <w:sz w:val="20"/>
          <w:szCs w:val="20"/>
        </w:rPr>
        <w:t xml:space="preserve"> </w:t>
      </w:r>
      <w:r w:rsidRPr="00F8655D">
        <w:rPr>
          <w:sz w:val="20"/>
          <w:szCs w:val="20"/>
          <w:lang w:val="mk-MK"/>
        </w:rPr>
        <w:t>Така, на пример, според членот 7 од нејзиниот Договор од Мастрихт</w:t>
      </w:r>
      <w:r w:rsidRPr="00F8655D">
        <w:rPr>
          <w:sz w:val="20"/>
          <w:szCs w:val="20"/>
        </w:rPr>
        <w:t>:</w:t>
      </w:r>
      <w:r w:rsidRPr="00F8655D">
        <w:rPr>
          <w:sz w:val="20"/>
          <w:szCs w:val="20"/>
          <w:lang w:val="mk-MK"/>
        </w:rPr>
        <w:t xml:space="preserve"> </w:t>
      </w:r>
    </w:p>
    <w:p w:rsidR="008C48DC" w:rsidRPr="00F8655D" w:rsidRDefault="008C48DC" w:rsidP="00F8655D">
      <w:pPr>
        <w:jc w:val="both"/>
        <w:rPr>
          <w:lang w:val="mk-MK"/>
        </w:rPr>
      </w:pPr>
      <w:r w:rsidRPr="00F8655D">
        <w:rPr>
          <w:color w:val="000000"/>
          <w:sz w:val="20"/>
          <w:szCs w:val="20"/>
        </w:rPr>
        <w:t>„</w:t>
      </w:r>
      <w:r w:rsidRPr="00F8655D">
        <w:rPr>
          <w:bCs/>
          <w:i/>
          <w:iCs/>
          <w:sz w:val="20"/>
          <w:szCs w:val="20"/>
          <w:lang w:val="mk-MK"/>
        </w:rPr>
        <w:t>Унијата е заснована врз принципите на слободата, демократијата, почитувањето на човековите права и основни слободи, и владеењето на правото, принципите што се заеднички на државите-членки</w:t>
      </w:r>
      <w:r w:rsidRPr="00F8655D">
        <w:rPr>
          <w:b/>
          <w:bCs/>
          <w:iCs/>
          <w:sz w:val="20"/>
          <w:szCs w:val="20"/>
          <w:lang w:val="mk-MK"/>
        </w:rPr>
        <w:t xml:space="preserve">. </w:t>
      </w:r>
      <w:r w:rsidRPr="00F8655D">
        <w:rPr>
          <w:bCs/>
          <w:i/>
          <w:iCs/>
          <w:sz w:val="20"/>
          <w:szCs w:val="20"/>
          <w:lang w:val="mk-MK"/>
        </w:rPr>
        <w:t>Унијата ќе ги почитува основните права, кои се гарантирани со ЕКЧП (потпишана во Рим, 1950) и кои резултираат од заедничките уставни традиции на државите-членки, како општи принципи на правото на Заедницата</w:t>
      </w:r>
      <w:r w:rsidRPr="00F8655D">
        <w:rPr>
          <w:bCs/>
          <w:i/>
          <w:iCs/>
          <w:sz w:val="20"/>
          <w:szCs w:val="20"/>
        </w:rPr>
        <w:t>”</w:t>
      </w:r>
      <w:r w:rsidRPr="00F8655D">
        <w:rPr>
          <w:bCs/>
          <w:i/>
          <w:iCs/>
          <w:sz w:val="20"/>
          <w:szCs w:val="20"/>
          <w:lang w:val="mk-MK"/>
        </w:rPr>
        <w:t>.</w:t>
      </w:r>
    </w:p>
  </w:footnote>
  <w:footnote w:id="166">
    <w:p w:rsidR="008C48DC" w:rsidRPr="00F8655D" w:rsidRDefault="008C48DC" w:rsidP="00F8655D">
      <w:pPr>
        <w:pStyle w:val="FootnoteText"/>
        <w:jc w:val="both"/>
        <w:rPr>
          <w:lang w:val="mk-MK"/>
        </w:rPr>
      </w:pPr>
      <w:r w:rsidRPr="00F8655D">
        <w:rPr>
          <w:rStyle w:val="FootnoteReference"/>
          <w:szCs w:val="20"/>
        </w:rPr>
        <w:footnoteRef/>
      </w:r>
      <w:r w:rsidRPr="00F8655D">
        <w:rPr>
          <w:szCs w:val="20"/>
        </w:rPr>
        <w:t xml:space="preserve"> </w:t>
      </w:r>
      <w:r w:rsidRPr="00F8655D">
        <w:rPr>
          <w:color w:val="1E1E1F"/>
          <w:szCs w:val="20"/>
          <w:shd w:val="clear" w:color="auto" w:fill="FFFFFF"/>
        </w:rPr>
        <w:t>Treaty of Lisbon amending the Treaty on European Union and the Treaty establishing the European Community (OJ C 306, 17.12.2007)</w:t>
      </w:r>
      <w:r w:rsidRPr="00F8655D">
        <w:rPr>
          <w:color w:val="1E1E1F"/>
          <w:szCs w:val="20"/>
          <w:shd w:val="clear" w:color="auto" w:fill="FFFFFF"/>
          <w:lang w:val="mk-MK"/>
        </w:rPr>
        <w:t>.</w:t>
      </w:r>
    </w:p>
  </w:footnote>
  <w:footnote w:id="167">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Тоа се редовни, политички состаноци на највисоко ниво помеѓу двете институции, на кои присуствуваат претседавачите на Министерскиот Совет на ЕУ и Комитетот на министри на Советот на Европа, односно Комесар и Генералниот секретар на Советот на Европа. </w:t>
      </w:r>
    </w:p>
  </w:footnote>
  <w:footnote w:id="168">
    <w:p w:rsidR="008C48DC" w:rsidRPr="00AD17BA" w:rsidRDefault="008C48DC" w:rsidP="00AD17BA">
      <w:pPr>
        <w:jc w:val="both"/>
        <w:rPr>
          <w:lang w:val="mk-MK"/>
        </w:rPr>
      </w:pPr>
      <w:r w:rsidRPr="00AD17BA">
        <w:rPr>
          <w:rStyle w:val="FootnoteReference"/>
          <w:sz w:val="20"/>
          <w:szCs w:val="20"/>
        </w:rPr>
        <w:footnoteRef/>
      </w:r>
      <w:r w:rsidRPr="00AD17BA">
        <w:rPr>
          <w:sz w:val="20"/>
          <w:szCs w:val="20"/>
        </w:rPr>
        <w:t xml:space="preserve"> </w:t>
      </w:r>
      <w:r>
        <w:rPr>
          <w:sz w:val="20"/>
          <w:szCs w:val="20"/>
          <w:lang w:val="mk-MK"/>
        </w:rPr>
        <w:t xml:space="preserve">Повеќе во овој контекст, види кај, </w:t>
      </w:r>
      <w:r w:rsidRPr="00AD17BA">
        <w:rPr>
          <w:sz w:val="20"/>
          <w:szCs w:val="20"/>
        </w:rPr>
        <w:t>Gereer, S., Gerards, J., &amp; Slowe, R. (2018), </w:t>
      </w:r>
      <w:r w:rsidRPr="00AD17BA">
        <w:rPr>
          <w:i/>
          <w:iCs/>
          <w:sz w:val="20"/>
          <w:szCs w:val="20"/>
          <w:bdr w:val="none" w:sz="0" w:space="0" w:color="auto" w:frame="1"/>
        </w:rPr>
        <w:t>Human Rights in the Council of Europe and the European Union: Achievements, Trends and Challenges</w:t>
      </w:r>
      <w:r w:rsidRPr="00AD17BA">
        <w:rPr>
          <w:sz w:val="20"/>
          <w:szCs w:val="20"/>
        </w:rPr>
        <w:t> (Cambridge Studies in European Law and Policy.</w:t>
      </w:r>
      <w:r>
        <w:rPr>
          <w:sz w:val="20"/>
          <w:szCs w:val="20"/>
          <w:lang w:val="mk-MK"/>
        </w:rPr>
        <w:t xml:space="preserve"> </w:t>
      </w:r>
    </w:p>
  </w:footnote>
  <w:footnote w:id="169">
    <w:p w:rsidR="008C48DC" w:rsidRPr="00F8655D" w:rsidRDefault="008C48DC" w:rsidP="00F8655D">
      <w:pPr>
        <w:pStyle w:val="FootnoteText"/>
        <w:jc w:val="both"/>
        <w:rPr>
          <w:lang w:val="mk-MK"/>
        </w:rPr>
      </w:pPr>
      <w:r w:rsidRPr="00F8655D">
        <w:rPr>
          <w:rStyle w:val="FootnoteReference"/>
          <w:szCs w:val="20"/>
        </w:rPr>
        <w:footnoteRef/>
      </w:r>
      <w:r w:rsidRPr="00F8655D">
        <w:rPr>
          <w:szCs w:val="20"/>
        </w:rPr>
        <w:t xml:space="preserve"> </w:t>
      </w:r>
      <w:r w:rsidRPr="00F8655D">
        <w:rPr>
          <w:szCs w:val="20"/>
          <w:lang w:val="mk-MK"/>
        </w:rPr>
        <w:t>Во групата на договори на Советот на Европа, во кои Унијата е договорна страна, спаѓаат, на пример</w:t>
      </w:r>
      <w:r w:rsidRPr="00F8655D">
        <w:rPr>
          <w:szCs w:val="20"/>
        </w:rPr>
        <w:t xml:space="preserve">: </w:t>
      </w:r>
      <w:r w:rsidRPr="00F8655D">
        <w:rPr>
          <w:i/>
          <w:szCs w:val="20"/>
          <w:lang w:val="mk-MK"/>
        </w:rPr>
        <w:t>Европската Спогодба за размена на терапевтски материи</w:t>
      </w:r>
      <w:r w:rsidRPr="00F8655D">
        <w:rPr>
          <w:i/>
          <w:lang w:val="mk-MK"/>
        </w:rPr>
        <w:t xml:space="preserve"> од човеко потекло, Спогодбата за времен увоз осободен од вачки, на медицинска, хируршка и лабораториска опрема за користење во болници и други медицински  институции со цел лекување или дијагностицирање</w:t>
      </w:r>
      <w:r w:rsidRPr="00F8655D">
        <w:rPr>
          <w:lang w:val="mk-MK"/>
        </w:rPr>
        <w:t>, итн.</w:t>
      </w:r>
    </w:p>
  </w:footnote>
  <w:footnote w:id="170">
    <w:p w:rsidR="008C48DC" w:rsidRPr="00F8655D" w:rsidRDefault="008C48DC" w:rsidP="00991484">
      <w:pPr>
        <w:pStyle w:val="NormalWeb"/>
        <w:shd w:val="clear" w:color="auto" w:fill="FFFFFF"/>
        <w:spacing w:before="0" w:beforeAutospacing="0" w:after="0" w:afterAutospacing="0"/>
        <w:jc w:val="both"/>
        <w:rPr>
          <w:sz w:val="20"/>
          <w:szCs w:val="20"/>
          <w:lang w:val="mk-MK"/>
        </w:rPr>
      </w:pPr>
      <w:r w:rsidRPr="00F8655D">
        <w:rPr>
          <w:rStyle w:val="FootnoteReference"/>
          <w:sz w:val="20"/>
          <w:szCs w:val="20"/>
        </w:rPr>
        <w:footnoteRef/>
      </w:r>
      <w:r w:rsidRPr="00F8655D">
        <w:rPr>
          <w:sz w:val="20"/>
          <w:szCs w:val="20"/>
          <w:lang w:val="mk-MK"/>
        </w:rPr>
        <w:t xml:space="preserve">Повеќе </w:t>
      </w:r>
      <w:r>
        <w:rPr>
          <w:sz w:val="20"/>
          <w:szCs w:val="20"/>
          <w:lang w:val="mk-MK"/>
        </w:rPr>
        <w:t>во овој поглед, вид</w:t>
      </w:r>
      <w:r w:rsidRPr="00F8655D">
        <w:rPr>
          <w:sz w:val="20"/>
          <w:szCs w:val="20"/>
          <w:lang w:val="mk-MK"/>
        </w:rPr>
        <w:t xml:space="preserve">и на </w:t>
      </w:r>
      <w:r w:rsidRPr="00F8655D">
        <w:rPr>
          <w:rFonts w:eastAsia="StobiSansCnRegular"/>
          <w:sz w:val="20"/>
          <w:szCs w:val="20"/>
        </w:rPr>
        <w:t>https://neighbourhood-enlargement.ec.europa.eu/enlargement-policy/glossary/stability-pact-south-eastern-europe_en</w:t>
      </w:r>
    </w:p>
  </w:footnote>
  <w:footnote w:id="171">
    <w:p w:rsidR="008C48DC" w:rsidRPr="00F8655D" w:rsidRDefault="008C48DC" w:rsidP="00F8655D">
      <w:pPr>
        <w:pStyle w:val="NormalWeb"/>
        <w:shd w:val="clear" w:color="auto" w:fill="FFFFFF"/>
        <w:spacing w:before="0" w:beforeAutospacing="0" w:after="0" w:afterAutospacing="0"/>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Види ги сите тековни проекти за соработка со Европската комисија за ефикасност на правдата - </w:t>
      </w:r>
      <w:hyperlink r:id="rId64" w:tgtFrame="_blank" w:history="1">
        <w:r w:rsidRPr="00F8655D">
          <w:rPr>
            <w:rStyle w:val="Hyperlink"/>
            <w:rFonts w:eastAsiaTheme="majorEastAsia"/>
            <w:color w:val="auto"/>
            <w:sz w:val="20"/>
            <w:szCs w:val="20"/>
            <w:u w:val="none"/>
            <w:lang w:val="en-GB"/>
          </w:rPr>
          <w:t>European Commission for the Efficiency of Justice (CEPEJ)</w:t>
        </w:r>
      </w:hyperlink>
      <w:r w:rsidRPr="00F8655D">
        <w:rPr>
          <w:sz w:val="20"/>
          <w:szCs w:val="20"/>
          <w:lang w:val="mk-MK"/>
        </w:rPr>
        <w:t>, достапни на</w:t>
      </w:r>
      <w:r w:rsidRPr="00F8655D">
        <w:rPr>
          <w:sz w:val="20"/>
          <w:szCs w:val="20"/>
          <w:lang w:val="en-GB"/>
        </w:rPr>
        <w:t>: </w:t>
      </w:r>
      <w:hyperlink r:id="rId65" w:history="1">
        <w:r w:rsidRPr="00F8655D">
          <w:rPr>
            <w:rStyle w:val="Hyperlink"/>
            <w:rFonts w:eastAsiaTheme="majorEastAsia"/>
            <w:sz w:val="20"/>
            <w:szCs w:val="20"/>
            <w:u w:val="none"/>
            <w:lang w:val="en-GB"/>
          </w:rPr>
          <w:t>https://www.coe.int/en/web/cepej/ongoing-project</w:t>
        </w:r>
        <w:r w:rsidRPr="00F8655D">
          <w:rPr>
            <w:rStyle w:val="Hyperlink"/>
            <w:rFonts w:eastAsiaTheme="majorEastAsia"/>
            <w:sz w:val="20"/>
            <w:szCs w:val="20"/>
            <w:u w:val="none"/>
          </w:rPr>
          <w:t xml:space="preserve">s </w:t>
        </w:r>
      </w:hyperlink>
      <w:r w:rsidRPr="00F8655D">
        <w:rPr>
          <w:sz w:val="20"/>
          <w:szCs w:val="20"/>
          <w:lang w:val="mk-MK"/>
        </w:rPr>
        <w:t xml:space="preserve">  </w:t>
      </w:r>
    </w:p>
  </w:footnote>
  <w:footnote w:id="172">
    <w:p w:rsidR="008C48DC" w:rsidRPr="00800589" w:rsidRDefault="008C48DC" w:rsidP="00800589">
      <w:pPr>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ЕУ исто така ги користи стандардите и методологијата на Советот на Европа при продуцирањето на</w:t>
      </w:r>
      <w:r w:rsidRPr="00F8655D">
        <w:rPr>
          <w:color w:val="616161"/>
          <w:sz w:val="20"/>
          <w:szCs w:val="20"/>
        </w:rPr>
        <w:t> </w:t>
      </w:r>
      <w:r w:rsidRPr="00F8655D">
        <w:rPr>
          <w:color w:val="616161"/>
          <w:sz w:val="20"/>
          <w:szCs w:val="20"/>
          <w:lang w:val="mk-MK"/>
        </w:rPr>
        <w:t xml:space="preserve"> </w:t>
      </w:r>
      <w:r w:rsidRPr="00F8655D">
        <w:rPr>
          <w:color w:val="616161"/>
          <w:sz w:val="20"/>
          <w:szCs w:val="20"/>
        </w:rPr>
        <w:t>“</w:t>
      </w:r>
      <w:hyperlink r:id="rId66" w:tgtFrame="_blank" w:history="1">
        <w:r w:rsidRPr="00F8655D">
          <w:rPr>
            <w:rStyle w:val="Hyperlink"/>
            <w:rFonts w:eastAsiaTheme="majorEastAsia"/>
            <w:i/>
            <w:color w:val="002F6C"/>
            <w:sz w:val="20"/>
            <w:szCs w:val="20"/>
            <w:u w:val="none"/>
          </w:rPr>
          <w:t>EU Justice Scoreboard</w:t>
        </w:r>
      </w:hyperlink>
      <w:r w:rsidRPr="00F8655D">
        <w:rPr>
          <w:color w:val="616161"/>
          <w:sz w:val="20"/>
          <w:szCs w:val="20"/>
        </w:rPr>
        <w:t> “</w:t>
      </w:r>
      <w:r w:rsidRPr="00F8655D">
        <w:rPr>
          <w:color w:val="616161"/>
          <w:sz w:val="20"/>
          <w:szCs w:val="20"/>
          <w:lang w:val="mk-MK"/>
        </w:rPr>
        <w:t xml:space="preserve">, </w:t>
      </w:r>
      <w:r w:rsidRPr="00F8655D">
        <w:rPr>
          <w:sz w:val="20"/>
          <w:szCs w:val="20"/>
          <w:lang w:val="mk-MK"/>
        </w:rPr>
        <w:t xml:space="preserve">што обезбедува компаративни податоци во поглед на независноста, квалитетот и ефикасноста на националните </w:t>
      </w:r>
      <w:r w:rsidRPr="00800589">
        <w:rPr>
          <w:sz w:val="20"/>
          <w:szCs w:val="20"/>
          <w:lang w:val="mk-MK"/>
        </w:rPr>
        <w:t>системи на правда, со цел да се оствари поефикасна правда</w:t>
      </w:r>
      <w:r w:rsidRPr="00800589">
        <w:rPr>
          <w:sz w:val="20"/>
          <w:szCs w:val="20"/>
        </w:rPr>
        <w:t>.</w:t>
      </w:r>
    </w:p>
  </w:footnote>
  <w:footnote w:id="173">
    <w:p w:rsidR="008C48DC" w:rsidRPr="00800589" w:rsidRDefault="008C48DC" w:rsidP="00800589">
      <w:pPr>
        <w:pStyle w:val="FootnoteText"/>
        <w:jc w:val="both"/>
        <w:rPr>
          <w:lang w:val="mk-MK"/>
        </w:rPr>
      </w:pPr>
      <w:r w:rsidRPr="00800589">
        <w:rPr>
          <w:rStyle w:val="FootnoteReference"/>
          <w:szCs w:val="20"/>
        </w:rPr>
        <w:footnoteRef/>
      </w:r>
      <w:r w:rsidRPr="00800589">
        <w:rPr>
          <w:szCs w:val="20"/>
        </w:rPr>
        <w:t xml:space="preserve"> </w:t>
      </w:r>
      <w:r w:rsidRPr="00800589">
        <w:rPr>
          <w:szCs w:val="20"/>
          <w:lang w:val="mk-MK"/>
        </w:rPr>
        <w:t xml:space="preserve">Повеќе во овој поглед, види кај, </w:t>
      </w:r>
      <w:hyperlink r:id="rId67" w:tooltip="Europäische Integration und Globalisierung edited by Meng, W.; Ress, G.; Stein, T. (2011), p.375 The European Union’s Accession to the European Convention on Human Rights - Report on Work in Rapid Progress" w:history="1">
        <w:r w:rsidRPr="00800589">
          <w:rPr>
            <w:rStyle w:val="Hyperlink"/>
            <w:color w:val="auto"/>
            <w:szCs w:val="20"/>
            <w:u w:val="none"/>
          </w:rPr>
          <w:t>J Polakiewicz ‘The European Union’s Accession to the European Convention on Human Rights—Report on Work in Rapid Progress’ in W Meng G Ress and T Stein (eds) </w:t>
        </w:r>
        <w:r w:rsidRPr="00800589">
          <w:rPr>
            <w:rStyle w:val="Hyperlink"/>
            <w:i/>
            <w:iCs/>
            <w:color w:val="auto"/>
            <w:szCs w:val="20"/>
            <w:u w:val="none"/>
          </w:rPr>
          <w:t>Europäische Integration und Globalisierung</w:t>
        </w:r>
        <w:r w:rsidRPr="00800589">
          <w:rPr>
            <w:rStyle w:val="Hyperlink"/>
            <w:color w:val="auto"/>
            <w:szCs w:val="20"/>
            <w:u w:val="none"/>
          </w:rPr>
          <w:t xml:space="preserve"> (Nomos Baden-Baden 2011) </w:t>
        </w:r>
        <w:r w:rsidRPr="00800589">
          <w:rPr>
            <w:rStyle w:val="Hyperlink"/>
            <w:color w:val="auto"/>
            <w:szCs w:val="20"/>
            <w:u w:val="none"/>
            <w:lang w:val="mk-MK"/>
          </w:rPr>
          <w:t>стр.</w:t>
        </w:r>
        <w:r w:rsidRPr="00800589">
          <w:rPr>
            <w:rStyle w:val="Hyperlink"/>
            <w:color w:val="auto"/>
            <w:szCs w:val="20"/>
            <w:u w:val="none"/>
          </w:rPr>
          <w:t>375–91.</w:t>
        </w:r>
      </w:hyperlink>
    </w:p>
  </w:footnote>
  <w:footnote w:id="174">
    <w:p w:rsidR="008C48DC" w:rsidRPr="00F8655D" w:rsidRDefault="008C48DC" w:rsidP="00F8655D">
      <w:pPr>
        <w:jc w:val="both"/>
        <w:rPr>
          <w:lang w:val="mk-MK"/>
        </w:rPr>
      </w:pPr>
      <w:r w:rsidRPr="00F8655D">
        <w:rPr>
          <w:rStyle w:val="FootnoteReference"/>
          <w:sz w:val="20"/>
          <w:szCs w:val="20"/>
        </w:rPr>
        <w:footnoteRef/>
      </w:r>
      <w:r w:rsidRPr="00F8655D">
        <w:rPr>
          <w:sz w:val="20"/>
          <w:szCs w:val="20"/>
          <w:lang w:val="mk-MK"/>
        </w:rPr>
        <w:t xml:space="preserve"> Повеќе во овој поглед види на</w:t>
      </w:r>
      <w:r w:rsidRPr="00F8655D">
        <w:rPr>
          <w:sz w:val="20"/>
          <w:szCs w:val="20"/>
        </w:rPr>
        <w:t xml:space="preserve">: </w:t>
      </w:r>
      <w:hyperlink r:id="rId68" w:history="1">
        <w:r w:rsidRPr="00F8655D">
          <w:rPr>
            <w:rStyle w:val="Hyperlink"/>
            <w:sz w:val="20"/>
            <w:szCs w:val="20"/>
            <w:u w:val="none"/>
            <w:lang w:val="mk-MK"/>
          </w:rPr>
          <w:t>https://www.eeas.europa.eu/delegations/council-europe/major-progress-path-eu-accession-echr-negotiations-concluded-technical-level-strasbourg_en?s=51</w:t>
        </w:r>
      </w:hyperlink>
      <w:r w:rsidRPr="00F8655D">
        <w:rPr>
          <w:sz w:val="20"/>
          <w:szCs w:val="20"/>
          <w:lang w:val="mk-MK"/>
        </w:rPr>
        <w:t xml:space="preserve"> </w:t>
      </w:r>
    </w:p>
  </w:footnote>
  <w:footnote w:id="175">
    <w:p w:rsidR="008C48DC" w:rsidRPr="00F8655D" w:rsidRDefault="008C48DC" w:rsidP="00F8655D">
      <w:pPr>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Во групата на договори на Советот на Европа, во кои Унијата е договорна страна, спаѓаат, на пример</w:t>
      </w:r>
      <w:r w:rsidRPr="00F8655D">
        <w:rPr>
          <w:sz w:val="20"/>
          <w:szCs w:val="20"/>
        </w:rPr>
        <w:t xml:space="preserve">: </w:t>
      </w:r>
      <w:r w:rsidRPr="00F8655D">
        <w:rPr>
          <w:i/>
          <w:sz w:val="20"/>
          <w:szCs w:val="20"/>
          <w:lang w:val="mk-MK"/>
        </w:rPr>
        <w:t>Европската Спогодба за размена на терапевтски материи од човеко потекло, Спогодбата за времен увоз на медицинска, хируршка и лабораториска опрема за користење во болници и други медицински  институции заради лекување или дијагностицирање</w:t>
      </w:r>
      <w:r w:rsidRPr="00F8655D">
        <w:rPr>
          <w:sz w:val="20"/>
          <w:szCs w:val="20"/>
          <w:lang w:val="mk-MK"/>
        </w:rPr>
        <w:t>, итн. . ЕУ исто така е полноправна членка во Европската Фармакопоеија (</w:t>
      </w:r>
      <w:r w:rsidRPr="00F8655D">
        <w:rPr>
          <w:i/>
          <w:sz w:val="20"/>
          <w:szCs w:val="20"/>
        </w:rPr>
        <w:t>European Pharmacopoeia</w:t>
      </w:r>
      <w:r w:rsidRPr="00F8655D">
        <w:rPr>
          <w:sz w:val="20"/>
          <w:szCs w:val="20"/>
          <w:lang w:val="mk-MK"/>
        </w:rPr>
        <w:t>) и Европската аудовизуелна опсерваторија (</w:t>
      </w:r>
      <w:r w:rsidRPr="00F8655D">
        <w:rPr>
          <w:i/>
          <w:sz w:val="20"/>
          <w:szCs w:val="20"/>
        </w:rPr>
        <w:t>European Audiovisual Observatory</w:t>
      </w:r>
      <w:r w:rsidRPr="00F8655D">
        <w:rPr>
          <w:i/>
          <w:sz w:val="20"/>
          <w:szCs w:val="20"/>
          <w:lang w:val="mk-MK"/>
        </w:rPr>
        <w:t>).</w:t>
      </w:r>
    </w:p>
  </w:footnote>
  <w:footnote w:id="176">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Во групата на договори на Советот на Европа, во кои Унијата е договорна страна, спаѓаат, на пример</w:t>
      </w:r>
      <w:r w:rsidRPr="00F8655D">
        <w:t xml:space="preserve">: </w:t>
      </w:r>
      <w:r w:rsidRPr="00F8655D">
        <w:rPr>
          <w:i/>
          <w:lang w:val="mk-MK"/>
        </w:rPr>
        <w:t>Европската Спогодба за размена на терапевтски материи од човеко потекло, Спогодбата за времен увоз на медицинска, хируршка и лабораториска опрема за користење во болници и други медицински  институции заради лекување или дијагностицирање</w:t>
      </w:r>
      <w:r w:rsidRPr="00F8655D">
        <w:rPr>
          <w:lang w:val="mk-MK"/>
        </w:rPr>
        <w:t>, итн.</w:t>
      </w:r>
    </w:p>
  </w:footnote>
  <w:footnote w:id="177">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lang w:val="mk-MK"/>
        </w:rPr>
        <w:t>ЕУ исто така е полноправна членка во Европската Фармакопоеија (</w:t>
      </w:r>
      <w:r w:rsidRPr="00F8655D">
        <w:rPr>
          <w:i/>
          <w:sz w:val="20"/>
          <w:szCs w:val="20"/>
        </w:rPr>
        <w:t>European Pharmacopoeia</w:t>
      </w:r>
      <w:r w:rsidRPr="00F8655D">
        <w:rPr>
          <w:sz w:val="20"/>
          <w:szCs w:val="20"/>
          <w:lang w:val="mk-MK"/>
        </w:rPr>
        <w:t>) и Европската аудовизуелна опсерваторија (</w:t>
      </w:r>
      <w:r w:rsidRPr="00F8655D">
        <w:rPr>
          <w:i/>
          <w:sz w:val="20"/>
          <w:szCs w:val="20"/>
        </w:rPr>
        <w:t>European Audiovisual Observatory</w:t>
      </w:r>
      <w:r w:rsidRPr="00F8655D">
        <w:rPr>
          <w:i/>
          <w:sz w:val="20"/>
          <w:szCs w:val="20"/>
          <w:lang w:val="mk-MK"/>
        </w:rPr>
        <w:t xml:space="preserve">). </w:t>
      </w:r>
    </w:p>
  </w:footnote>
  <w:footnote w:id="178">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lang w:val="mk-MK"/>
        </w:rPr>
        <w:t xml:space="preserve">Во овој поглед, види ја посебно Декларацијата за </w:t>
      </w:r>
      <w:r w:rsidRPr="00F8655D">
        <w:rPr>
          <w:rStyle w:val="fontstyle21"/>
          <w:rFonts w:ascii="Times New Roman" w:hAnsi="Times New Roman" w:cs="Times New Roman"/>
          <w:color w:val="auto"/>
          <w:sz w:val="24"/>
          <w:szCs w:val="24"/>
        </w:rPr>
        <w:t>„</w:t>
      </w:r>
      <w:r w:rsidRPr="00F8655D">
        <w:rPr>
          <w:rFonts w:ascii="Times New Roman" w:hAnsi="Times New Roman" w:cs="Times New Roman"/>
          <w:sz w:val="20"/>
          <w:szCs w:val="20"/>
          <w:lang w:val="mk-MK"/>
        </w:rPr>
        <w:t>системот за ЕКЧП како темел на заштитата на човековите права од страна на Советот на Европа</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xml:space="preserve">, содржана во Анексот бр. 4 кон Декларацијата </w:t>
      </w:r>
      <w:r w:rsidRPr="00F8655D">
        <w:rPr>
          <w:rStyle w:val="fontstyle21"/>
          <w:rFonts w:ascii="Times New Roman" w:hAnsi="Times New Roman" w:cs="Times New Roman"/>
          <w:color w:val="auto"/>
          <w:sz w:val="24"/>
          <w:szCs w:val="24"/>
        </w:rPr>
        <w:t>„</w:t>
      </w:r>
      <w:r w:rsidRPr="00F8655D">
        <w:rPr>
          <w:rFonts w:ascii="Times New Roman" w:hAnsi="Times New Roman" w:cs="Times New Roman"/>
          <w:sz w:val="20"/>
          <w:szCs w:val="20"/>
          <w:lang w:val="mk-MK"/>
        </w:rPr>
        <w:t>Обединети околу заедничките вредности</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усвоена на 4-от Самит на Совет на Европа одржан на 16 и 17 мај 2023 г. во Рејкјавик (Исланд).</w:t>
      </w:r>
    </w:p>
  </w:footnote>
  <w:footnote w:id="179">
    <w:p w:rsidR="008C48DC" w:rsidRPr="00F8655D" w:rsidRDefault="008C48DC" w:rsidP="00F8655D">
      <w:pPr>
        <w:jc w:val="both"/>
        <w:rPr>
          <w:lang w:val="mk-MK"/>
        </w:rPr>
      </w:pPr>
      <w:r w:rsidRPr="00F8655D">
        <w:rPr>
          <w:rStyle w:val="FootnoteReference"/>
          <w:sz w:val="20"/>
          <w:szCs w:val="20"/>
        </w:rPr>
        <w:footnoteRef/>
      </w:r>
      <w:r w:rsidRPr="00F8655D">
        <w:rPr>
          <w:sz w:val="20"/>
          <w:szCs w:val="20"/>
        </w:rPr>
        <w:t xml:space="preserve"> Document “</w:t>
      </w:r>
      <w:r w:rsidRPr="00F8655D">
        <w:rPr>
          <w:rStyle w:val="Emphasis"/>
          <w:sz w:val="20"/>
          <w:szCs w:val="20"/>
          <w:bdr w:val="none" w:sz="0" w:space="0" w:color="auto" w:frame="1"/>
        </w:rPr>
        <w:t>Relations between the OSCE and the CoE: Common Catalogue of Co-operation Modalities</w:t>
      </w:r>
      <w:r w:rsidRPr="00F8655D">
        <w:rPr>
          <w:sz w:val="20"/>
          <w:szCs w:val="20"/>
        </w:rPr>
        <w:t>”,</w:t>
      </w:r>
      <w:r w:rsidRPr="00F8655D">
        <w:rPr>
          <w:sz w:val="20"/>
          <w:szCs w:val="20"/>
          <w:lang w:val="mk-MK"/>
        </w:rPr>
        <w:t xml:space="preserve"> достапен на </w:t>
      </w:r>
      <w:hyperlink r:id="rId69" w:history="1">
        <w:r w:rsidRPr="00F8655D">
          <w:rPr>
            <w:rStyle w:val="Hyperlink"/>
            <w:sz w:val="20"/>
            <w:szCs w:val="20"/>
            <w:u w:val="none"/>
            <w:lang w:val="mk-MK"/>
          </w:rPr>
          <w:t>https://www.</w:t>
        </w:r>
        <w:r w:rsidRPr="00F8655D">
          <w:rPr>
            <w:rStyle w:val="Hyperlink"/>
            <w:sz w:val="20"/>
            <w:szCs w:val="20"/>
            <w:u w:val="none"/>
          </w:rPr>
          <w:t>osce.org/partnerships</w:t>
        </w:r>
      </w:hyperlink>
      <w:r w:rsidRPr="00F8655D">
        <w:rPr>
          <w:sz w:val="20"/>
          <w:szCs w:val="20"/>
        </w:rPr>
        <w:t xml:space="preserve"> .</w:t>
      </w:r>
    </w:p>
  </w:footnote>
  <w:footnote w:id="180">
    <w:p w:rsidR="008C48DC" w:rsidRPr="00F8655D" w:rsidRDefault="008C48DC" w:rsidP="00F8655D">
      <w:pPr>
        <w:pStyle w:val="FootnoteText"/>
        <w:jc w:val="both"/>
        <w:rPr>
          <w:lang w:val="mk-MK"/>
        </w:rPr>
      </w:pPr>
      <w:r w:rsidRPr="00F8655D">
        <w:rPr>
          <w:rStyle w:val="FootnoteReference"/>
        </w:rPr>
        <w:footnoteRef/>
      </w:r>
      <w:r w:rsidRPr="00F8655D">
        <w:rPr>
          <w:lang w:val="mk-MK"/>
        </w:rPr>
        <w:t>Во овој поглед, види го посебно Договорот за соработка меѓу ОБСЕ и Советот на Европа во подрачјето на помош на локалната власт во Југо-источна Европа, од 2005 година (</w:t>
      </w:r>
      <w:r w:rsidRPr="00F8655D">
        <w:t xml:space="preserve">Co-operation agreement on local government assistance in south-eastern Europe between the Organization for Security and Co-operation in Europe and the Council of Europe), </w:t>
      </w:r>
      <w:r w:rsidRPr="00F8655D">
        <w:rPr>
          <w:lang w:val="mk-MK"/>
        </w:rPr>
        <w:t xml:space="preserve">достапен на </w:t>
      </w:r>
      <w:r w:rsidRPr="00F8655D">
        <w:t>https://www.osce.org/files/f/documents/2/c/16948.pdf</w:t>
      </w:r>
    </w:p>
  </w:footnote>
  <w:footnote w:id="181">
    <w:p w:rsidR="008C48DC" w:rsidRPr="00F8655D" w:rsidRDefault="008C48DC" w:rsidP="00F8655D">
      <w:pPr>
        <w:pStyle w:val="FootnoteText"/>
        <w:jc w:val="both"/>
        <w:rPr>
          <w:lang w:val="mk-MK"/>
        </w:rPr>
      </w:pPr>
      <w:r w:rsidRPr="00F8655D">
        <w:rPr>
          <w:rStyle w:val="FootnoteReference"/>
        </w:rPr>
        <w:footnoteRef/>
      </w:r>
      <w:r w:rsidRPr="00F8655D">
        <w:t xml:space="preserve"> </w:t>
      </w:r>
    </w:p>
  </w:footnote>
  <w:footnote w:id="182">
    <w:p w:rsidR="008C48DC" w:rsidRPr="00F8655D" w:rsidRDefault="008C48DC" w:rsidP="00F8655D">
      <w:pPr>
        <w:pStyle w:val="NormalWeb"/>
        <w:spacing w:before="0" w:beforeAutospacing="0" w:after="0" w:afterAutospacing="0"/>
        <w:jc w:val="both"/>
        <w:textAlignment w:val="baseline"/>
        <w:rPr>
          <w:lang w:val="mk-MK"/>
        </w:rPr>
      </w:pPr>
      <w:r w:rsidRPr="00F8655D">
        <w:rPr>
          <w:rStyle w:val="FootnoteReference"/>
          <w:sz w:val="20"/>
          <w:szCs w:val="20"/>
        </w:rPr>
        <w:footnoteRef/>
      </w:r>
      <w:r w:rsidRPr="00F8655D">
        <w:rPr>
          <w:sz w:val="20"/>
          <w:szCs w:val="20"/>
          <w:lang w:val="mk-MK"/>
        </w:rPr>
        <w:t>Повеќе информации во овој поглед, види на</w:t>
      </w:r>
      <w:r w:rsidRPr="00F8655D">
        <w:rPr>
          <w:sz w:val="20"/>
          <w:szCs w:val="20"/>
        </w:rPr>
        <w:t xml:space="preserve">:  </w:t>
      </w:r>
      <w:r w:rsidRPr="00F8655D">
        <w:rPr>
          <w:sz w:val="20"/>
          <w:szCs w:val="20"/>
          <w:lang w:val="mk-MK"/>
        </w:rPr>
        <w:t>https://www.osce.org/partnerships/111482</w:t>
      </w:r>
    </w:p>
  </w:footnote>
  <w:footnote w:id="183">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rPr>
        <w:footnoteRef/>
      </w:r>
      <w:r w:rsidRPr="00F8655D">
        <w:rPr>
          <w:rFonts w:ascii="Times New Roman" w:hAnsi="Times New Roman" w:cs="Times New Roman"/>
        </w:rPr>
        <w:t xml:space="preserve"> </w:t>
      </w:r>
      <w:r w:rsidRPr="00F8655D">
        <w:rPr>
          <w:rFonts w:ascii="Times New Roman" w:hAnsi="Times New Roman" w:cs="Times New Roman"/>
          <w:lang w:val="mk-MK"/>
        </w:rPr>
        <w:t xml:space="preserve">Види ја </w:t>
      </w:r>
      <w:r w:rsidRPr="00F8655D">
        <w:rPr>
          <w:rFonts w:ascii="Times New Roman" w:hAnsi="Times New Roman" w:cs="Times New Roman"/>
          <w:sz w:val="20"/>
          <w:szCs w:val="20"/>
          <w:lang w:val="mk-MK"/>
        </w:rPr>
        <w:t xml:space="preserve">Декларацијата </w:t>
      </w:r>
      <w:r w:rsidRPr="00F8655D">
        <w:rPr>
          <w:rStyle w:val="fontstyle21"/>
          <w:rFonts w:ascii="Times New Roman" w:hAnsi="Times New Roman" w:cs="Times New Roman"/>
          <w:color w:val="auto"/>
          <w:sz w:val="24"/>
          <w:szCs w:val="24"/>
        </w:rPr>
        <w:t>„</w:t>
      </w:r>
      <w:r w:rsidRPr="00F8655D">
        <w:rPr>
          <w:rFonts w:ascii="Times New Roman" w:hAnsi="Times New Roman" w:cs="Times New Roman"/>
          <w:sz w:val="20"/>
          <w:szCs w:val="20"/>
          <w:lang w:val="mk-MK"/>
        </w:rPr>
        <w:t>Обединети околу заедничките вредности</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усвоена на 4-от Самит на Совет на Европа одржан на 16 и 17 мај 2023 г. во Рејкјавик (Исланд).</w:t>
      </w:r>
    </w:p>
    <w:p w:rsidR="008C48DC" w:rsidRPr="00F8655D" w:rsidRDefault="008C48DC" w:rsidP="00F8655D">
      <w:pPr>
        <w:pStyle w:val="FootnoteText"/>
        <w:jc w:val="both"/>
        <w:rPr>
          <w:lang w:val="mk-MK"/>
        </w:rPr>
      </w:pPr>
    </w:p>
  </w:footnote>
  <w:footnote w:id="184">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Постојат три видови на специјален статус, од кои статусот на придружен член сега е застарен. Додека статусот на специјален гостин  кој им помогна на поранешните комунистички Земји да се приближат до членство-то по падот на Берлинскиот </w:t>
      </w:r>
      <w:r w:rsidRPr="00F8655D">
        <w:rPr>
          <w:sz w:val="20"/>
          <w:szCs w:val="20"/>
        </w:rPr>
        <w:t>s</w:t>
      </w:r>
      <w:r w:rsidRPr="00F8655D">
        <w:rPr>
          <w:sz w:val="20"/>
          <w:szCs w:val="20"/>
          <w:lang w:val="mk-MK"/>
        </w:rPr>
        <w:t xml:space="preserve">ид, ретко се користи денес. Третиот, </w:t>
      </w:r>
      <w:r w:rsidRPr="00F8655D">
        <w:rPr>
          <w:i/>
          <w:sz w:val="20"/>
          <w:szCs w:val="20"/>
          <w:lang w:val="mk-MK"/>
        </w:rPr>
        <w:t>статусот на набљудувач</w:t>
      </w:r>
      <w:r w:rsidRPr="00F8655D">
        <w:rPr>
          <w:sz w:val="20"/>
          <w:szCs w:val="20"/>
          <w:lang w:val="mk-MK"/>
        </w:rPr>
        <w:t>, им се доделува на не-европски држави кои ги прифаќаат демократијата, владеењето на правото и човековите права и сакааат да соработуваат со Советот.</w:t>
      </w:r>
    </w:p>
    <w:p w:rsidR="008C48DC" w:rsidRPr="00F8655D" w:rsidRDefault="008C48DC" w:rsidP="00F8655D">
      <w:pPr>
        <w:pStyle w:val="FootnoteText"/>
        <w:jc w:val="both"/>
        <w:rPr>
          <w:lang w:val="mk-MK"/>
        </w:rPr>
      </w:pPr>
    </w:p>
  </w:footnote>
  <w:footnote w:id="185">
    <w:p w:rsidR="008C48DC" w:rsidRPr="00F8655D" w:rsidRDefault="008C48DC" w:rsidP="00F8655D">
      <w:pPr>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Аналогно на оваа пракса, односно тенденција на Парламентарното собрание, се поставува прашањето дали треба да се конституционализираат и други спогодби на Советот на Европа</w:t>
      </w:r>
      <w:r w:rsidRPr="00F8655D">
        <w:rPr>
          <w:sz w:val="20"/>
          <w:szCs w:val="20"/>
        </w:rPr>
        <w:t xml:space="preserve">, </w:t>
      </w:r>
      <w:r w:rsidRPr="00F8655D">
        <w:rPr>
          <w:sz w:val="20"/>
          <w:szCs w:val="20"/>
          <w:lang w:val="mk-MK"/>
        </w:rPr>
        <w:t>што е рефлексија на повеќе-децениската расправа и притисок на Паарламентарното собрание врз Комитетот на министри за целосна ревизија на Статутот на Организацијата.</w:t>
      </w:r>
    </w:p>
  </w:footnote>
  <w:footnote w:id="186">
    <w:p w:rsidR="008C48DC" w:rsidRPr="00F8655D" w:rsidRDefault="008C48DC" w:rsidP="00F8655D">
      <w:pPr>
        <w:shd w:val="clear" w:color="auto" w:fill="FFFFFF"/>
        <w:jc w:val="both"/>
        <w:rPr>
          <w:sz w:val="20"/>
          <w:szCs w:val="20"/>
          <w:lang w:val="mk-MK"/>
        </w:rPr>
      </w:pPr>
      <w:r w:rsidRPr="00F8655D">
        <w:rPr>
          <w:rStyle w:val="FootnoteReference"/>
          <w:sz w:val="20"/>
          <w:szCs w:val="20"/>
        </w:rPr>
        <w:footnoteRef/>
      </w:r>
      <w:r w:rsidRPr="00F8655D">
        <w:rPr>
          <w:sz w:val="20"/>
          <w:szCs w:val="20"/>
        </w:rPr>
        <w:t xml:space="preserve"> Parliamentary Assembly Resolution 1115 (1997)</w:t>
      </w:r>
      <w:r w:rsidRPr="00F8655D">
        <w:rPr>
          <w:sz w:val="20"/>
          <w:szCs w:val="20"/>
          <w:lang w:val="mk-MK"/>
        </w:rPr>
        <w:t xml:space="preserve"> </w:t>
      </w:r>
      <w:r w:rsidRPr="00F8655D">
        <w:rPr>
          <w:sz w:val="20"/>
          <w:szCs w:val="20"/>
        </w:rPr>
        <w:t xml:space="preserve">on </w:t>
      </w:r>
      <w:r w:rsidRPr="00F8655D">
        <w:rPr>
          <w:spacing w:val="15"/>
          <w:sz w:val="20"/>
          <w:szCs w:val="20"/>
        </w:rPr>
        <w:t xml:space="preserve">Setting up of an Assembly committee on the honouring of obligations and commitments by member states of the Council of Europe (Monitoring Committee), </w:t>
      </w:r>
      <w:r w:rsidRPr="00F8655D">
        <w:rPr>
          <w:spacing w:val="15"/>
          <w:sz w:val="20"/>
          <w:szCs w:val="20"/>
          <w:lang w:val="mk-MK"/>
        </w:rPr>
        <w:t>чиј текст е достапен на https://assembly.coe.int</w:t>
      </w:r>
    </w:p>
  </w:footnote>
  <w:footnote w:id="187">
    <w:p w:rsidR="008C48DC" w:rsidRPr="00F8655D" w:rsidRDefault="008C48DC" w:rsidP="00F8655D">
      <w:pPr>
        <w:pStyle w:val="NormalWeb"/>
        <w:shd w:val="clear" w:color="auto" w:fill="FFFFFF"/>
        <w:spacing w:before="0" w:beforeAutospacing="0" w:after="0" w:afterAutospacing="0"/>
        <w:jc w:val="both"/>
        <w:rPr>
          <w:lang w:val="mk-MK"/>
        </w:rPr>
      </w:pPr>
      <w:r w:rsidRPr="00F8655D">
        <w:rPr>
          <w:rStyle w:val="FootnoteReference"/>
          <w:sz w:val="20"/>
          <w:szCs w:val="20"/>
        </w:rPr>
        <w:footnoteRef/>
      </w:r>
      <w:r w:rsidRPr="00F8655D">
        <w:rPr>
          <w:sz w:val="20"/>
          <w:szCs w:val="20"/>
        </w:rPr>
        <w:t xml:space="preserve"> Значењето на мониторинг процесот е истакната и во Финалниот документ од Третиот самит на С</w:t>
      </w:r>
      <w:r w:rsidRPr="00F8655D">
        <w:rPr>
          <w:sz w:val="20"/>
          <w:szCs w:val="20"/>
          <w:lang w:val="mk-MK"/>
        </w:rPr>
        <w:t xml:space="preserve">оветот на </w:t>
      </w:r>
      <w:r w:rsidRPr="00F8655D">
        <w:rPr>
          <w:sz w:val="20"/>
          <w:szCs w:val="20"/>
        </w:rPr>
        <w:t>Е</w:t>
      </w:r>
      <w:r w:rsidRPr="00F8655D">
        <w:rPr>
          <w:sz w:val="20"/>
          <w:szCs w:val="20"/>
          <w:lang w:val="mk-MK"/>
        </w:rPr>
        <w:t>вропа</w:t>
      </w:r>
      <w:r w:rsidRPr="00F8655D">
        <w:rPr>
          <w:sz w:val="20"/>
          <w:szCs w:val="20"/>
        </w:rPr>
        <w:t xml:space="preserve"> во Варшава, како и во Извештај</w:t>
      </w:r>
      <w:r w:rsidRPr="00F8655D">
        <w:rPr>
          <w:sz w:val="20"/>
          <w:szCs w:val="20"/>
          <w:lang w:val="mk-MK"/>
        </w:rPr>
        <w:t>от</w:t>
      </w:r>
      <w:r w:rsidRPr="00F8655D">
        <w:rPr>
          <w:sz w:val="20"/>
          <w:szCs w:val="20"/>
        </w:rPr>
        <w:t xml:space="preserve"> на поранешниот премиер на Луксембург Жан-Клод Јункер за односите меѓу СЕ и ЕУ</w:t>
      </w:r>
      <w:r w:rsidRPr="00F8655D">
        <w:rPr>
          <w:sz w:val="20"/>
          <w:szCs w:val="20"/>
          <w:lang w:val="mk-MK"/>
        </w:rPr>
        <w:t xml:space="preserve">, во кои </w:t>
      </w:r>
      <w:r w:rsidRPr="00F8655D">
        <w:rPr>
          <w:sz w:val="20"/>
          <w:szCs w:val="20"/>
        </w:rPr>
        <w:t>е укаж</w:t>
      </w:r>
      <w:r w:rsidRPr="00F8655D">
        <w:rPr>
          <w:sz w:val="20"/>
          <w:szCs w:val="20"/>
          <w:lang w:val="mk-MK"/>
        </w:rPr>
        <w:t>ано</w:t>
      </w:r>
      <w:r w:rsidRPr="00F8655D">
        <w:rPr>
          <w:sz w:val="20"/>
          <w:szCs w:val="20"/>
        </w:rPr>
        <w:t xml:space="preserve"> на потребата </w:t>
      </w:r>
      <w:r w:rsidRPr="00F8655D">
        <w:rPr>
          <w:sz w:val="20"/>
          <w:szCs w:val="20"/>
          <w:lang w:val="mk-MK"/>
        </w:rPr>
        <w:t>од</w:t>
      </w:r>
      <w:r w:rsidRPr="00F8655D">
        <w:rPr>
          <w:sz w:val="20"/>
          <w:szCs w:val="20"/>
        </w:rPr>
        <w:t xml:space="preserve"> координиран пристап во мониторинг механизмите како во С</w:t>
      </w:r>
      <w:r w:rsidRPr="00F8655D">
        <w:rPr>
          <w:sz w:val="20"/>
          <w:szCs w:val="20"/>
          <w:lang w:val="mk-MK"/>
        </w:rPr>
        <w:t xml:space="preserve">оветот на </w:t>
      </w:r>
      <w:r w:rsidRPr="00F8655D">
        <w:rPr>
          <w:sz w:val="20"/>
          <w:szCs w:val="20"/>
        </w:rPr>
        <w:t>Е</w:t>
      </w:r>
      <w:r w:rsidRPr="00F8655D">
        <w:rPr>
          <w:sz w:val="20"/>
          <w:szCs w:val="20"/>
          <w:lang w:val="mk-MK"/>
        </w:rPr>
        <w:t>вропа</w:t>
      </w:r>
      <w:r w:rsidRPr="00F8655D">
        <w:rPr>
          <w:sz w:val="20"/>
          <w:szCs w:val="20"/>
        </w:rPr>
        <w:t xml:space="preserve"> (</w:t>
      </w:r>
      <w:r w:rsidRPr="00F8655D">
        <w:rPr>
          <w:sz w:val="20"/>
          <w:szCs w:val="20"/>
          <w:lang w:val="mk-MK"/>
        </w:rPr>
        <w:t xml:space="preserve">вкл. неговото </w:t>
      </w:r>
      <w:r w:rsidRPr="00F8655D">
        <w:rPr>
          <w:sz w:val="20"/>
          <w:szCs w:val="20"/>
        </w:rPr>
        <w:t>П</w:t>
      </w:r>
      <w:r w:rsidRPr="00F8655D">
        <w:rPr>
          <w:sz w:val="20"/>
          <w:szCs w:val="20"/>
          <w:lang w:val="mk-MK"/>
        </w:rPr>
        <w:t xml:space="preserve">арламентарно собрание </w:t>
      </w:r>
      <w:r w:rsidRPr="00F8655D">
        <w:rPr>
          <w:sz w:val="20"/>
          <w:szCs w:val="20"/>
        </w:rPr>
        <w:t>и неговите комисии, Комитетот на министри, Конгресот на локалните и регионални власти, Венецијанскат</w:t>
      </w:r>
      <w:r w:rsidRPr="00F8655D">
        <w:rPr>
          <w:sz w:val="20"/>
          <w:szCs w:val="20"/>
          <w:lang w:val="mk-MK"/>
        </w:rPr>
        <w:t>а</w:t>
      </w:r>
      <w:r w:rsidRPr="00F8655D">
        <w:rPr>
          <w:sz w:val="20"/>
          <w:szCs w:val="20"/>
        </w:rPr>
        <w:t xml:space="preserve"> комисија</w:t>
      </w:r>
      <w:r w:rsidRPr="00F8655D">
        <w:rPr>
          <w:sz w:val="20"/>
          <w:szCs w:val="20"/>
          <w:lang w:val="mk-MK"/>
        </w:rPr>
        <w:t xml:space="preserve"> и слично</w:t>
      </w:r>
      <w:r w:rsidRPr="00F8655D">
        <w:rPr>
          <w:sz w:val="20"/>
          <w:szCs w:val="20"/>
        </w:rPr>
        <w:t>), така и со ЕУ и другите меѓународни организации</w:t>
      </w:r>
      <w:r>
        <w:rPr>
          <w:sz w:val="20"/>
          <w:szCs w:val="20"/>
          <w:lang w:val="mk-MK"/>
        </w:rPr>
        <w:t>, како и во кои д</w:t>
      </w:r>
      <w:r w:rsidRPr="00F8655D">
        <w:rPr>
          <w:sz w:val="20"/>
          <w:szCs w:val="20"/>
        </w:rPr>
        <w:t>ецидно е нагласена потребата за востановување на поблиска соработка, консултација и координација на активностите во рамките на проширувањето на ЕУ и европската политика на непосредно соседство. Исполнувањето на обврските и заложбите кон С</w:t>
      </w:r>
      <w:r w:rsidRPr="00F8655D">
        <w:rPr>
          <w:sz w:val="20"/>
          <w:szCs w:val="20"/>
          <w:lang w:val="mk-MK"/>
        </w:rPr>
        <w:t xml:space="preserve">оветот на </w:t>
      </w:r>
      <w:r w:rsidRPr="00F8655D">
        <w:rPr>
          <w:sz w:val="20"/>
          <w:szCs w:val="20"/>
        </w:rPr>
        <w:t>Е</w:t>
      </w:r>
      <w:r w:rsidRPr="00F8655D">
        <w:rPr>
          <w:sz w:val="20"/>
          <w:szCs w:val="20"/>
          <w:lang w:val="mk-MK"/>
        </w:rPr>
        <w:t>вропа</w:t>
      </w:r>
      <w:r w:rsidRPr="00F8655D">
        <w:rPr>
          <w:sz w:val="20"/>
          <w:szCs w:val="20"/>
        </w:rPr>
        <w:t xml:space="preserve"> се сметаат како битен елемент за унапредување, забрзување и остварување на аспирациите за натамошно евроинтегрирање на  одделните земји.</w:t>
      </w:r>
    </w:p>
  </w:footnote>
  <w:footnote w:id="188">
    <w:p w:rsidR="008C48DC" w:rsidRPr="00F8655D" w:rsidRDefault="008C48DC" w:rsidP="00F8655D">
      <w:pPr>
        <w:pStyle w:val="NormalWeb"/>
        <w:spacing w:before="0" w:beforeAutospacing="0" w:after="0" w:afterAutospacing="0"/>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Повеќе во врска со ова, види во </w:t>
      </w:r>
      <w:r w:rsidRPr="00F8655D">
        <w:rPr>
          <w:bCs/>
          <w:color w:val="000000"/>
          <w:sz w:val="20"/>
          <w:szCs w:val="20"/>
        </w:rPr>
        <w:t>Progress of the Assembly's Monitoring Procedure</w:t>
      </w:r>
      <w:r w:rsidRPr="00F8655D">
        <w:rPr>
          <w:color w:val="000000"/>
          <w:sz w:val="20"/>
          <w:szCs w:val="20"/>
        </w:rPr>
        <w:br/>
      </w:r>
      <w:r w:rsidRPr="00F8655D">
        <w:rPr>
          <w:bCs/>
          <w:color w:val="000000"/>
          <w:sz w:val="20"/>
          <w:szCs w:val="20"/>
        </w:rPr>
        <w:t>(May 2005 - June 2006)</w:t>
      </w:r>
      <w:r w:rsidRPr="00F8655D">
        <w:rPr>
          <w:bCs/>
          <w:color w:val="000000"/>
          <w:sz w:val="20"/>
          <w:szCs w:val="20"/>
          <w:lang w:val="mk-MK"/>
        </w:rPr>
        <w:t xml:space="preserve">, </w:t>
      </w:r>
      <w:r w:rsidRPr="00F8655D">
        <w:rPr>
          <w:bCs/>
          <w:color w:val="000000"/>
          <w:sz w:val="20"/>
          <w:szCs w:val="20"/>
        </w:rPr>
        <w:t>Doc. 10960 revised (English only)</w:t>
      </w:r>
      <w:r w:rsidRPr="00F8655D">
        <w:rPr>
          <w:bCs/>
          <w:color w:val="000000"/>
          <w:sz w:val="20"/>
          <w:szCs w:val="20"/>
          <w:lang w:val="mk-MK"/>
        </w:rPr>
        <w:t xml:space="preserve">, </w:t>
      </w:r>
      <w:r w:rsidRPr="00F8655D">
        <w:rPr>
          <w:color w:val="000000"/>
          <w:sz w:val="20"/>
          <w:szCs w:val="20"/>
        </w:rPr>
        <w:t>12 June 2006</w:t>
      </w:r>
      <w:r w:rsidRPr="00F8655D">
        <w:rPr>
          <w:color w:val="000000"/>
          <w:sz w:val="20"/>
          <w:szCs w:val="20"/>
          <w:lang w:val="mk-MK"/>
        </w:rPr>
        <w:t xml:space="preserve">, </w:t>
      </w:r>
      <w:r w:rsidRPr="00F8655D">
        <w:rPr>
          <w:color w:val="000000"/>
          <w:sz w:val="20"/>
          <w:szCs w:val="20"/>
        </w:rPr>
        <w:t>Report</w:t>
      </w:r>
      <w:r w:rsidRPr="00F8655D">
        <w:rPr>
          <w:color w:val="000000"/>
          <w:sz w:val="20"/>
          <w:szCs w:val="20"/>
        </w:rPr>
        <w:br/>
        <w:t>Committee on the Honouring of Obligations and Commitments by Member States of the Council of Europe (Monitoring Committee)</w:t>
      </w:r>
      <w:r w:rsidRPr="00F8655D">
        <w:rPr>
          <w:color w:val="000000"/>
          <w:sz w:val="20"/>
          <w:szCs w:val="20"/>
          <w:lang w:val="mk-MK"/>
        </w:rPr>
        <w:t xml:space="preserve"> </w:t>
      </w:r>
      <w:r w:rsidRPr="00F8655D">
        <w:rPr>
          <w:color w:val="000000"/>
          <w:sz w:val="20"/>
          <w:szCs w:val="20"/>
        </w:rPr>
        <w:t>Rapporteur: Mr György Frunda, Romania, Group of the European People's Party</w:t>
      </w:r>
      <w:r w:rsidRPr="00F8655D">
        <w:rPr>
          <w:color w:val="000000"/>
          <w:sz w:val="20"/>
          <w:szCs w:val="20"/>
          <w:lang w:val="mk-MK"/>
        </w:rPr>
        <w:t>, достапен на  https://assembly.coe.int</w:t>
      </w:r>
    </w:p>
  </w:footnote>
  <w:footnote w:id="189">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Последните промени </w:t>
      </w:r>
      <w:r w:rsidRPr="00F8655D">
        <w:t xml:space="preserve">во мониторинг процедурата и во постмониторинг дијалогот Постојаниот комитет </w:t>
      </w:r>
      <w:r w:rsidRPr="00F8655D">
        <w:rPr>
          <w:lang w:val="mk-MK"/>
        </w:rPr>
        <w:t xml:space="preserve">на Парламентарното собрние на Советот на Европа ги направи </w:t>
      </w:r>
      <w:r w:rsidRPr="00F8655D">
        <w:t xml:space="preserve">на 12 март 2010 </w:t>
      </w:r>
      <w:r w:rsidRPr="00F8655D">
        <w:rPr>
          <w:lang w:val="mk-MK"/>
        </w:rPr>
        <w:t xml:space="preserve">(во </w:t>
      </w:r>
      <w:r w:rsidRPr="00F8655D">
        <w:t>Париз</w:t>
      </w:r>
      <w:r w:rsidRPr="00F8655D">
        <w:rPr>
          <w:lang w:val="mk-MK"/>
        </w:rPr>
        <w:t xml:space="preserve">), со </w:t>
      </w:r>
      <w:r w:rsidRPr="00F8655D">
        <w:t>усво</w:t>
      </w:r>
      <w:r w:rsidRPr="00F8655D">
        <w:rPr>
          <w:lang w:val="mk-MK"/>
        </w:rPr>
        <w:t xml:space="preserve">јување на својата </w:t>
      </w:r>
      <w:r w:rsidRPr="00F8655D">
        <w:t>Резолуција  1710(2010)</w:t>
      </w:r>
      <w:r w:rsidRPr="00F8655D">
        <w:rPr>
          <w:lang w:val="mk-MK"/>
        </w:rPr>
        <w:t>, со која исто така се кодифицирани критериумите за именување на известителите.</w:t>
      </w:r>
    </w:p>
  </w:footnote>
  <w:footnote w:id="190">
    <w:p w:rsidR="008C48DC" w:rsidRPr="00066D82" w:rsidRDefault="008C48DC" w:rsidP="00066D82">
      <w:pPr>
        <w:pStyle w:val="FootnoteText"/>
        <w:jc w:val="both"/>
        <w:rPr>
          <w:lang w:val="mk-MK"/>
        </w:rPr>
      </w:pPr>
      <w:r>
        <w:rPr>
          <w:rStyle w:val="FootnoteReference"/>
        </w:rPr>
        <w:footnoteRef/>
      </w:r>
      <w:r>
        <w:t xml:space="preserve"> </w:t>
      </w:r>
      <w:r>
        <w:rPr>
          <w:lang w:val="mk-MK"/>
        </w:rPr>
        <w:t xml:space="preserve">Повеќе во овој поглед, види кај, </w:t>
      </w:r>
      <w:r w:rsidRPr="00F8655D">
        <w:t>Sabrina Ramet</w:t>
      </w:r>
      <w:r>
        <w:rPr>
          <w:lang w:val="mk-MK"/>
        </w:rPr>
        <w:t>,</w:t>
      </w:r>
      <w:r w:rsidRPr="00F8655D">
        <w:t xml:space="preserve"> Central and Southeast European Poltics since 1989, Macedonia since 1989 by Zachary T. Irwin ( 311-328) Cambridge</w:t>
      </w:r>
      <w:r>
        <w:rPr>
          <w:lang w:val="mk-MK"/>
        </w:rPr>
        <w:t>.</w:t>
      </w:r>
    </w:p>
  </w:footnote>
  <w:footnote w:id="191">
    <w:p w:rsidR="008C48DC" w:rsidRPr="00F8655D" w:rsidRDefault="008C48DC" w:rsidP="00F8655D">
      <w:pPr>
        <w:jc w:val="both"/>
        <w:rPr>
          <w:sz w:val="20"/>
          <w:szCs w:val="20"/>
        </w:rPr>
      </w:pPr>
      <w:r w:rsidRPr="00F8655D">
        <w:rPr>
          <w:rStyle w:val="FootnoteReference"/>
          <w:rFonts w:eastAsiaTheme="majorEastAsia"/>
          <w:sz w:val="20"/>
          <w:szCs w:val="20"/>
        </w:rPr>
        <w:footnoteRef/>
      </w:r>
      <w:r w:rsidRPr="00F8655D">
        <w:rPr>
          <w:sz w:val="20"/>
          <w:szCs w:val="20"/>
        </w:rPr>
        <w:t xml:space="preserve"> </w:t>
      </w:r>
      <w:r w:rsidRPr="00F8655D">
        <w:rPr>
          <w:sz w:val="20"/>
          <w:szCs w:val="20"/>
          <w:lang w:val="mk-MK"/>
        </w:rPr>
        <w:t>Меѓународната конференција за поранешна Југославија беше основана на Лондонската конференција за поранешна Југославија, која се одржа на 26-27 август 1992 година. Предводена заеднички од страна на ООН и ЕУ, оваа конференција ја обезбеди рамката на преговорите за мир во поранешната СФРЈ</w:t>
      </w:r>
      <w:r w:rsidRPr="00F8655D">
        <w:rPr>
          <w:sz w:val="20"/>
          <w:szCs w:val="20"/>
        </w:rPr>
        <w:t xml:space="preserve">. </w:t>
      </w:r>
      <w:r w:rsidRPr="00F8655D">
        <w:rPr>
          <w:sz w:val="20"/>
          <w:szCs w:val="20"/>
          <w:lang w:val="mk-MK"/>
        </w:rPr>
        <w:t>Постојани ко-претседатели на оваа конфереција беа Генералниот секретар и Претседателот на Европската заедница</w:t>
      </w:r>
      <w:r w:rsidRPr="00F8655D">
        <w:rPr>
          <w:sz w:val="20"/>
          <w:szCs w:val="20"/>
        </w:rPr>
        <w:t>.</w:t>
      </w:r>
      <w:r w:rsidRPr="00F8655D">
        <w:rPr>
          <w:sz w:val="20"/>
          <w:szCs w:val="20"/>
          <w:lang w:val="mk-MK"/>
        </w:rPr>
        <w:t xml:space="preserve"> Конференцијата престана со работа на 30-ти јануари 1996 година</w:t>
      </w:r>
      <w:r w:rsidRPr="00F8655D">
        <w:rPr>
          <w:sz w:val="20"/>
          <w:szCs w:val="20"/>
        </w:rPr>
        <w:t>.</w:t>
      </w:r>
    </w:p>
  </w:footnote>
  <w:footnote w:id="192">
    <w:p w:rsidR="008C48DC" w:rsidRPr="00F8655D" w:rsidRDefault="008C48DC" w:rsidP="00F8655D">
      <w:pPr>
        <w:jc w:val="both"/>
        <w:rPr>
          <w:rStyle w:val="FootnoteReference"/>
          <w:rFonts w:eastAsiaTheme="majorEastAsia"/>
          <w:sz w:val="20"/>
          <w:szCs w:val="20"/>
        </w:rPr>
      </w:pPr>
      <w:r w:rsidRPr="00F8655D">
        <w:rPr>
          <w:rStyle w:val="FootnoteReference"/>
          <w:rFonts w:eastAsiaTheme="majorEastAsia"/>
          <w:sz w:val="20"/>
          <w:szCs w:val="20"/>
        </w:rPr>
        <w:footnoteRef/>
      </w:r>
      <w:r w:rsidRPr="00F8655D">
        <w:rPr>
          <w:sz w:val="20"/>
          <w:szCs w:val="20"/>
        </w:rPr>
        <w:t xml:space="preserve"> </w:t>
      </w:r>
      <w:r w:rsidRPr="00F8655D">
        <w:rPr>
          <w:sz w:val="20"/>
          <w:szCs w:val="20"/>
          <w:lang w:val="mk-MK"/>
        </w:rPr>
        <w:t xml:space="preserve">Повеќе види кај </w:t>
      </w:r>
      <w:hyperlink r:id="rId70" w:history="1">
        <w:r w:rsidRPr="00F8655D">
          <w:rPr>
            <w:rStyle w:val="Hyperlink"/>
            <w:color w:val="auto"/>
            <w:sz w:val="20"/>
            <w:szCs w:val="20"/>
            <w:u w:val="none"/>
            <w:bdr w:val="none" w:sz="0" w:space="0" w:color="auto" w:frame="1"/>
          </w:rPr>
          <w:t>Richard Caplan</w:t>
        </w:r>
      </w:hyperlink>
      <w:r w:rsidRPr="00F8655D">
        <w:rPr>
          <w:sz w:val="20"/>
          <w:szCs w:val="20"/>
          <w:lang w:val="mk-MK"/>
        </w:rPr>
        <w:t xml:space="preserve">, </w:t>
      </w:r>
      <w:r w:rsidRPr="00F8655D">
        <w:rPr>
          <w:sz w:val="20"/>
          <w:szCs w:val="20"/>
        </w:rPr>
        <w:t>The EC's recognition policy: origins and terms of reference</w:t>
      </w:r>
      <w:r w:rsidRPr="00F8655D">
        <w:rPr>
          <w:sz w:val="20"/>
          <w:szCs w:val="20"/>
          <w:lang w:val="mk-MK"/>
        </w:rPr>
        <w:t xml:space="preserve">, </w:t>
      </w:r>
      <w:r w:rsidRPr="00F8655D">
        <w:rPr>
          <w:sz w:val="20"/>
          <w:szCs w:val="20"/>
        </w:rPr>
        <w:t>Cambridge University Press:  </w:t>
      </w:r>
      <w:r w:rsidRPr="00F8655D">
        <w:rPr>
          <w:rStyle w:val="app-date"/>
          <w:rFonts w:eastAsiaTheme="majorEastAsia"/>
          <w:bCs/>
          <w:sz w:val="20"/>
          <w:szCs w:val="20"/>
          <w:bdr w:val="none" w:sz="0" w:space="0" w:color="auto" w:frame="1"/>
        </w:rPr>
        <w:t>22 September 2009</w:t>
      </w:r>
      <w:r w:rsidRPr="00F8655D">
        <w:rPr>
          <w:rStyle w:val="app-date"/>
          <w:rFonts w:eastAsiaTheme="majorEastAsia"/>
          <w:bCs/>
          <w:sz w:val="20"/>
          <w:szCs w:val="20"/>
          <w:bdr w:val="none" w:sz="0" w:space="0" w:color="auto" w:frame="1"/>
          <w:lang w:val="mk-MK"/>
        </w:rPr>
        <w:t xml:space="preserve">. </w:t>
      </w:r>
    </w:p>
  </w:footnote>
  <w:footnote w:id="193">
    <w:p w:rsidR="008C48DC" w:rsidRPr="00F8655D" w:rsidRDefault="008C48DC" w:rsidP="00F8655D">
      <w:pPr>
        <w:jc w:val="both"/>
        <w:rPr>
          <w:lang w:val="mk-MK"/>
        </w:rPr>
      </w:pPr>
      <w:r w:rsidRPr="00F8655D">
        <w:rPr>
          <w:rStyle w:val="FootnoteReference"/>
          <w:rFonts w:eastAsiaTheme="majorEastAsia"/>
          <w:sz w:val="20"/>
          <w:szCs w:val="20"/>
        </w:rPr>
        <w:footnoteRef/>
      </w:r>
      <w:r w:rsidRPr="00F8655D">
        <w:rPr>
          <w:sz w:val="20"/>
          <w:szCs w:val="20"/>
        </w:rPr>
        <w:t xml:space="preserve"> </w:t>
      </w:r>
      <w:r w:rsidRPr="00F8655D">
        <w:rPr>
          <w:sz w:val="20"/>
          <w:szCs w:val="20"/>
          <w:lang w:val="mk-MK"/>
        </w:rPr>
        <w:t>П</w:t>
      </w:r>
      <w:r w:rsidRPr="00F8655D">
        <w:rPr>
          <w:sz w:val="20"/>
          <w:szCs w:val="20"/>
        </w:rPr>
        <w:t xml:space="preserve">исмото </w:t>
      </w:r>
      <w:r w:rsidRPr="00F8655D">
        <w:rPr>
          <w:sz w:val="20"/>
          <w:szCs w:val="20"/>
          <w:lang w:val="mk-MK"/>
        </w:rPr>
        <w:t>(</w:t>
      </w:r>
      <w:r w:rsidRPr="00F8655D">
        <w:rPr>
          <w:sz w:val="20"/>
          <w:szCs w:val="20"/>
        </w:rPr>
        <w:t>датирано на 20 декември 1991</w:t>
      </w:r>
      <w:r w:rsidRPr="00F8655D">
        <w:rPr>
          <w:sz w:val="20"/>
          <w:szCs w:val="20"/>
          <w:lang w:val="mk-MK"/>
        </w:rPr>
        <w:t>)</w:t>
      </w:r>
      <w:r w:rsidRPr="00F8655D">
        <w:rPr>
          <w:sz w:val="20"/>
          <w:szCs w:val="20"/>
        </w:rPr>
        <w:t xml:space="preserve"> упатено до претседателот на Советот на Европската Заедница, </w:t>
      </w:r>
      <w:r w:rsidRPr="00F8655D">
        <w:rPr>
          <w:sz w:val="20"/>
          <w:szCs w:val="20"/>
          <w:lang w:val="mk-MK"/>
        </w:rPr>
        <w:t xml:space="preserve">со кое тогашниот македонски </w:t>
      </w:r>
      <w:r w:rsidRPr="00F8655D">
        <w:rPr>
          <w:sz w:val="20"/>
          <w:szCs w:val="20"/>
        </w:rPr>
        <w:t xml:space="preserve">министер за надворешни работи побара од земјите-членки на Заедницата да ја признаат </w:t>
      </w:r>
      <w:r w:rsidRPr="00F8655D">
        <w:rPr>
          <w:sz w:val="20"/>
          <w:szCs w:val="20"/>
          <w:lang w:val="mk-MK"/>
        </w:rPr>
        <w:t>нашата држава</w:t>
      </w:r>
      <w:r w:rsidRPr="00F8655D">
        <w:rPr>
          <w:sz w:val="20"/>
          <w:szCs w:val="20"/>
        </w:rPr>
        <w:t>.</w:t>
      </w:r>
      <w:r w:rsidRPr="00F8655D">
        <w:rPr>
          <w:lang w:val="mk-MK"/>
        </w:rPr>
        <w:t xml:space="preserve"> </w:t>
      </w:r>
    </w:p>
  </w:footnote>
  <w:footnote w:id="194">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eastAsiaTheme="majorEastAsia" w:hAnsi="Times New Roman" w:cs="Times New Roman"/>
          <w:sz w:val="20"/>
          <w:szCs w:val="20"/>
        </w:rPr>
        <w:footnoteRef/>
      </w:r>
      <w:r w:rsidRPr="00F8655D">
        <w:rPr>
          <w:rFonts w:ascii="Times New Roman" w:hAnsi="Times New Roman" w:cs="Times New Roman"/>
          <w:sz w:val="20"/>
          <w:szCs w:val="20"/>
          <w:lang w:val="mk-MK"/>
        </w:rPr>
        <w:t xml:space="preserve"> </w:t>
      </w:r>
      <w:r w:rsidRPr="00F8655D">
        <w:rPr>
          <w:rFonts w:ascii="Times New Roman" w:hAnsi="Times New Roman" w:cs="Times New Roman"/>
          <w:sz w:val="20"/>
          <w:szCs w:val="20"/>
        </w:rPr>
        <w:t>Конференција за Југославија</w:t>
      </w:r>
      <w:r w:rsidRPr="00F8655D">
        <w:rPr>
          <w:rFonts w:ascii="Times New Roman" w:hAnsi="Times New Roman" w:cs="Times New Roman"/>
          <w:sz w:val="20"/>
          <w:szCs w:val="20"/>
          <w:lang w:val="mk-MK"/>
        </w:rPr>
        <w:t xml:space="preserve">, </w:t>
      </w:r>
      <w:r w:rsidRPr="00F8655D">
        <w:rPr>
          <w:rFonts w:ascii="Times New Roman" w:hAnsi="Times New Roman" w:cs="Times New Roman"/>
          <w:sz w:val="20"/>
          <w:szCs w:val="20"/>
        </w:rPr>
        <w:t>Арбитражна комисија</w:t>
      </w:r>
      <w:r w:rsidRPr="00F8655D">
        <w:rPr>
          <w:rFonts w:ascii="Times New Roman" w:hAnsi="Times New Roman" w:cs="Times New Roman"/>
          <w:sz w:val="20"/>
          <w:szCs w:val="20"/>
          <w:lang w:val="mk-MK"/>
        </w:rPr>
        <w:t>,</w:t>
      </w:r>
      <w:r w:rsidRPr="00F8655D">
        <w:rPr>
          <w:rFonts w:ascii="Times New Roman" w:hAnsi="Times New Roman" w:cs="Times New Roman"/>
          <w:sz w:val="20"/>
          <w:szCs w:val="20"/>
        </w:rPr>
        <w:t xml:space="preserve"> Мислење бр. 6</w:t>
      </w:r>
      <w:r w:rsidRPr="00F8655D">
        <w:rPr>
          <w:rFonts w:ascii="Times New Roman" w:hAnsi="Times New Roman" w:cs="Times New Roman"/>
          <w:sz w:val="20"/>
          <w:szCs w:val="20"/>
          <w:lang w:val="mk-MK"/>
        </w:rPr>
        <w:t xml:space="preserve">, </w:t>
      </w:r>
      <w:r w:rsidRPr="00F8655D">
        <w:rPr>
          <w:rFonts w:ascii="Times New Roman" w:hAnsi="Times New Roman" w:cs="Times New Roman"/>
          <w:sz w:val="20"/>
          <w:szCs w:val="20"/>
        </w:rPr>
        <w:t>За признавање на Социјалистичка Република Македонија од Европската Заедица и нејзините земји-членки</w:t>
      </w:r>
      <w:r w:rsidRPr="00F8655D">
        <w:rPr>
          <w:rFonts w:ascii="Times New Roman" w:hAnsi="Times New Roman" w:cs="Times New Roman"/>
          <w:sz w:val="20"/>
          <w:szCs w:val="20"/>
          <w:lang w:val="mk-MK"/>
        </w:rPr>
        <w:t xml:space="preserve">, </w:t>
      </w:r>
      <w:r w:rsidRPr="00F8655D">
        <w:rPr>
          <w:rFonts w:ascii="Times New Roman" w:hAnsi="Times New Roman" w:cs="Times New Roman"/>
          <w:sz w:val="20"/>
          <w:szCs w:val="20"/>
        </w:rPr>
        <w:t xml:space="preserve"> Париз, 11 јануари 1992 год</w:t>
      </w:r>
      <w:r w:rsidRPr="00F8655D">
        <w:rPr>
          <w:rFonts w:ascii="Times New Roman" w:hAnsi="Times New Roman" w:cs="Times New Roman"/>
          <w:sz w:val="20"/>
          <w:szCs w:val="20"/>
          <w:lang w:val="mk-MK"/>
        </w:rPr>
        <w:t>ина</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xml:space="preserve"> Во ова свое мислење Бадитенровата комисија децидно потврди дека, нашата држава во тој момент </w:t>
      </w:r>
      <w:r w:rsidRPr="00F8655D">
        <w:rPr>
          <w:rFonts w:ascii="Times New Roman" w:hAnsi="Times New Roman" w:cs="Times New Roman"/>
          <w:sz w:val="20"/>
          <w:szCs w:val="20"/>
        </w:rPr>
        <w:t>ги исполнува</w:t>
      </w:r>
      <w:r w:rsidRPr="00F8655D">
        <w:rPr>
          <w:rFonts w:ascii="Times New Roman" w:hAnsi="Times New Roman" w:cs="Times New Roman"/>
          <w:sz w:val="20"/>
          <w:szCs w:val="20"/>
          <w:lang w:val="mk-MK"/>
        </w:rPr>
        <w:t>ла</w:t>
      </w:r>
      <w:r w:rsidRPr="00F8655D">
        <w:rPr>
          <w:rFonts w:ascii="Times New Roman" w:hAnsi="Times New Roman" w:cs="Times New Roman"/>
          <w:sz w:val="20"/>
          <w:szCs w:val="20"/>
        </w:rPr>
        <w:t xml:space="preserve"> барањата </w:t>
      </w:r>
      <w:r w:rsidRPr="00F8655D">
        <w:rPr>
          <w:rFonts w:ascii="Times New Roman" w:hAnsi="Times New Roman" w:cs="Times New Roman"/>
          <w:sz w:val="20"/>
          <w:szCs w:val="20"/>
          <w:lang w:val="mk-MK"/>
        </w:rPr>
        <w:t>од</w:t>
      </w:r>
      <w:r w:rsidRPr="00F8655D">
        <w:rPr>
          <w:rFonts w:ascii="Times New Roman" w:hAnsi="Times New Roman" w:cs="Times New Roman"/>
          <w:sz w:val="20"/>
          <w:szCs w:val="20"/>
        </w:rPr>
        <w:t xml:space="preserve"> </w:t>
      </w:r>
      <w:r w:rsidRPr="00F8655D">
        <w:rPr>
          <w:rFonts w:ascii="Times New Roman" w:hAnsi="Times New Roman" w:cs="Times New Roman"/>
          <w:color w:val="000000"/>
          <w:sz w:val="20"/>
          <w:szCs w:val="20"/>
        </w:rPr>
        <w:t>„</w:t>
      </w:r>
      <w:r w:rsidRPr="00F8655D">
        <w:rPr>
          <w:rFonts w:ascii="Times New Roman" w:hAnsi="Times New Roman" w:cs="Times New Roman"/>
          <w:sz w:val="20"/>
          <w:szCs w:val="20"/>
        </w:rPr>
        <w:t xml:space="preserve">Насоките за признавање на новите држави од Источна Европа и од Советскиот Сојуз” и </w:t>
      </w:r>
      <w:r w:rsidRPr="00F8655D">
        <w:rPr>
          <w:rFonts w:ascii="Times New Roman" w:hAnsi="Times New Roman" w:cs="Times New Roman"/>
          <w:color w:val="000000"/>
          <w:sz w:val="20"/>
          <w:szCs w:val="20"/>
        </w:rPr>
        <w:t>„</w:t>
      </w:r>
      <w:r w:rsidRPr="00F8655D">
        <w:rPr>
          <w:rFonts w:ascii="Times New Roman" w:hAnsi="Times New Roman" w:cs="Times New Roman"/>
          <w:sz w:val="20"/>
          <w:szCs w:val="20"/>
        </w:rPr>
        <w:t>Декларацијата за Југославија усвоена од Советот на Европската заедница на 16 декември 1991”</w:t>
      </w:r>
      <w:r w:rsidRPr="00F8655D">
        <w:rPr>
          <w:rFonts w:ascii="Times New Roman" w:hAnsi="Times New Roman" w:cs="Times New Roman"/>
          <w:sz w:val="20"/>
          <w:szCs w:val="20"/>
          <w:lang w:val="mk-MK"/>
        </w:rPr>
        <w:t>, односно дека нашата држава</w:t>
      </w:r>
      <w:r w:rsidRPr="00F8655D">
        <w:rPr>
          <w:rFonts w:ascii="Times New Roman" w:hAnsi="Times New Roman" w:cs="Times New Roman"/>
          <w:sz w:val="20"/>
          <w:szCs w:val="20"/>
        </w:rPr>
        <w:t xml:space="preserve"> ги отфрла сите територијални претензии, од кој било вид, недвосмислени соопштенија засновани на меѓународното право; </w:t>
      </w:r>
      <w:r w:rsidRPr="00F8655D">
        <w:rPr>
          <w:rFonts w:ascii="Times New Roman" w:hAnsi="Times New Roman" w:cs="Times New Roman"/>
          <w:sz w:val="20"/>
          <w:szCs w:val="20"/>
          <w:lang w:val="mk-MK"/>
        </w:rPr>
        <w:t xml:space="preserve">дека, </w:t>
      </w:r>
      <w:r w:rsidRPr="00F8655D">
        <w:rPr>
          <w:rFonts w:ascii="Times New Roman" w:hAnsi="Times New Roman" w:cs="Times New Roman"/>
          <w:sz w:val="20"/>
          <w:szCs w:val="20"/>
        </w:rPr>
        <w:t>користењето на името Македонија не може во себе да подразбере каква било територијална претензија спрема друга држава;</w:t>
      </w:r>
      <w:r w:rsidRPr="00F8655D">
        <w:rPr>
          <w:rFonts w:ascii="Times New Roman" w:hAnsi="Times New Roman" w:cs="Times New Roman"/>
          <w:sz w:val="20"/>
          <w:szCs w:val="20"/>
          <w:lang w:val="mk-MK"/>
        </w:rPr>
        <w:t xml:space="preserve"> како и дека нашата држава</w:t>
      </w:r>
      <w:r w:rsidRPr="00F8655D">
        <w:rPr>
          <w:rFonts w:ascii="Times New Roman" w:hAnsi="Times New Roman" w:cs="Times New Roman"/>
          <w:sz w:val="20"/>
          <w:szCs w:val="20"/>
        </w:rPr>
        <w:t xml:space="preserve"> формално се обврзува, во согласност со меѓународното право, да се воздржи како генерално, </w:t>
      </w:r>
      <w:r w:rsidRPr="00AB5F6D">
        <w:rPr>
          <w:rFonts w:ascii="Times New Roman" w:hAnsi="Times New Roman" w:cs="Times New Roman"/>
          <w:sz w:val="20"/>
          <w:szCs w:val="20"/>
        </w:rPr>
        <w:t>така и врз основа на член 49 на својот Устав посебно, од ка</w:t>
      </w:r>
      <w:r w:rsidRPr="00AB5F6D">
        <w:rPr>
          <w:rFonts w:ascii="Times New Roman" w:hAnsi="Times New Roman" w:cs="Times New Roman"/>
          <w:sz w:val="20"/>
          <w:szCs w:val="20"/>
          <w:lang w:val="mk-MK"/>
        </w:rPr>
        <w:t>к</w:t>
      </w:r>
      <w:r w:rsidRPr="00AB5F6D">
        <w:rPr>
          <w:rFonts w:ascii="Times New Roman" w:hAnsi="Times New Roman" w:cs="Times New Roman"/>
          <w:sz w:val="20"/>
          <w:szCs w:val="20"/>
        </w:rPr>
        <w:t>ва било непријателсака пропаганда против која било друга држава</w:t>
      </w:r>
      <w:r w:rsidRPr="00AB5F6D">
        <w:rPr>
          <w:rFonts w:ascii="Times New Roman" w:hAnsi="Times New Roman" w:cs="Times New Roman"/>
          <w:sz w:val="20"/>
          <w:szCs w:val="20"/>
          <w:lang w:val="mk-MK"/>
        </w:rPr>
        <w:t xml:space="preserve">. Повеќе во овој контекст, види кј, </w:t>
      </w:r>
      <w:r w:rsidRPr="00AB5F6D">
        <w:rPr>
          <w:rFonts w:ascii="Times New Roman" w:eastAsia="StobiSansCnRegular" w:hAnsi="Times New Roman" w:cs="Times New Roman"/>
          <w:color w:val="000000"/>
          <w:sz w:val="20"/>
          <w:szCs w:val="20"/>
        </w:rPr>
        <w:t>Габер, В. (2002) За македонската дипломатија</w:t>
      </w:r>
      <w:r w:rsidRPr="00AB5F6D">
        <w:rPr>
          <w:rFonts w:ascii="Times New Roman" w:eastAsia="StobiSansCnRegular" w:hAnsi="Times New Roman" w:cs="Times New Roman"/>
          <w:color w:val="000000"/>
          <w:sz w:val="20"/>
          <w:szCs w:val="20"/>
          <w:lang w:val="mk-MK"/>
        </w:rPr>
        <w:t>,</w:t>
      </w:r>
      <w:r w:rsidRPr="00AB5F6D">
        <w:rPr>
          <w:rFonts w:ascii="Times New Roman" w:eastAsia="StobiSansCnRegular" w:hAnsi="Times New Roman" w:cs="Times New Roman"/>
          <w:color w:val="000000"/>
          <w:sz w:val="20"/>
          <w:szCs w:val="20"/>
        </w:rPr>
        <w:t xml:space="preserve"> Скопје</w:t>
      </w:r>
      <w:r w:rsidRPr="00AB5F6D">
        <w:rPr>
          <w:rFonts w:ascii="Times New Roman" w:eastAsia="StobiSansCnRegular" w:hAnsi="Times New Roman" w:cs="Times New Roman"/>
          <w:color w:val="000000"/>
          <w:sz w:val="20"/>
          <w:szCs w:val="20"/>
          <w:lang w:val="mk-MK"/>
        </w:rPr>
        <w:t>,</w:t>
      </w:r>
      <w:r w:rsidRPr="00AB5F6D">
        <w:rPr>
          <w:rFonts w:ascii="Times New Roman" w:eastAsia="StobiSansCnRegular" w:hAnsi="Times New Roman" w:cs="Times New Roman"/>
          <w:color w:val="000000"/>
          <w:sz w:val="20"/>
          <w:szCs w:val="20"/>
        </w:rPr>
        <w:t xml:space="preserve"> Магор.</w:t>
      </w:r>
    </w:p>
  </w:footnote>
  <w:footnote w:id="195">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eastAsiaTheme="majorEastAsia" w:hAnsi="Times New Roman" w:cs="Times New Roman"/>
          <w:sz w:val="20"/>
          <w:szCs w:val="20"/>
        </w:rPr>
        <w:footnoteRef/>
      </w:r>
      <w:r w:rsidRPr="00F8655D">
        <w:rPr>
          <w:rFonts w:ascii="Times New Roman" w:hAnsi="Times New Roman" w:cs="Times New Roman"/>
          <w:sz w:val="20"/>
          <w:szCs w:val="20"/>
          <w:lang w:val="mk-MK"/>
        </w:rPr>
        <w:t xml:space="preserve"> Види ја </w:t>
      </w:r>
      <w:r w:rsidRPr="00F8655D">
        <w:rPr>
          <w:rFonts w:ascii="Times New Roman" w:hAnsi="Times New Roman" w:cs="Times New Roman"/>
          <w:i/>
          <w:sz w:val="20"/>
          <w:szCs w:val="20"/>
          <w:lang w:val="mk-MK"/>
        </w:rPr>
        <w:t>Декларацијата за поранешна Југославија</w:t>
      </w:r>
      <w:r w:rsidRPr="00F8655D">
        <w:rPr>
          <w:rFonts w:ascii="Times New Roman" w:hAnsi="Times New Roman" w:cs="Times New Roman"/>
          <w:sz w:val="20"/>
          <w:szCs w:val="20"/>
          <w:lang w:val="mk-MK"/>
        </w:rPr>
        <w:t xml:space="preserve"> содржана во Анекс бр2 кон финалниот документ од Европскиот совет од Лисабон (26-27 јуни 1992 година) објавена во </w:t>
      </w:r>
      <w:r w:rsidRPr="00F8655D">
        <w:rPr>
          <w:rFonts w:ascii="Times New Roman" w:hAnsi="Times New Roman" w:cs="Times New Roman"/>
          <w:sz w:val="20"/>
          <w:szCs w:val="20"/>
        </w:rPr>
        <w:t xml:space="preserve"> Bulletin of the European Communities, No. 6/1992</w:t>
      </w:r>
      <w:r w:rsidRPr="00F8655D">
        <w:rPr>
          <w:rFonts w:ascii="Times New Roman" w:hAnsi="Times New Roman" w:cs="Times New Roman"/>
          <w:sz w:val="20"/>
          <w:szCs w:val="20"/>
          <w:lang w:val="mk-MK"/>
        </w:rPr>
        <w:t>.</w:t>
      </w:r>
    </w:p>
  </w:footnote>
  <w:footnote w:id="196">
    <w:p w:rsidR="008C48DC" w:rsidRPr="00F8655D" w:rsidRDefault="008C48DC" w:rsidP="00F8655D">
      <w:pPr>
        <w:jc w:val="both"/>
        <w:rPr>
          <w:sz w:val="20"/>
          <w:szCs w:val="20"/>
          <w:lang w:val="mk-MK"/>
        </w:rPr>
      </w:pPr>
      <w:r w:rsidRPr="00F8655D">
        <w:rPr>
          <w:rStyle w:val="FootnoteReference"/>
          <w:rFonts w:eastAsiaTheme="majorEastAsia"/>
          <w:sz w:val="20"/>
          <w:szCs w:val="20"/>
        </w:rPr>
        <w:footnoteRef/>
      </w:r>
      <w:r w:rsidRPr="00F8655D">
        <w:rPr>
          <w:sz w:val="20"/>
          <w:szCs w:val="20"/>
        </w:rPr>
        <w:t xml:space="preserve"> Види: Докмановиќ М., (2006)</w:t>
      </w:r>
      <w:r w:rsidRPr="00F8655D">
        <w:rPr>
          <w:sz w:val="20"/>
          <w:szCs w:val="20"/>
          <w:lang w:val="mk-MK"/>
        </w:rPr>
        <w:t>,</w:t>
      </w:r>
      <w:r w:rsidRPr="00F8655D">
        <w:rPr>
          <w:sz w:val="20"/>
          <w:szCs w:val="20"/>
        </w:rPr>
        <w:t xml:space="preserve"> Осамостојување на Република Македонија – магистерски труд, Правен факултет, Скопје.</w:t>
      </w:r>
    </w:p>
  </w:footnote>
  <w:footnote w:id="197">
    <w:p w:rsidR="008C48DC" w:rsidRPr="00F8655D" w:rsidRDefault="008C48DC" w:rsidP="00F8655D">
      <w:pPr>
        <w:jc w:val="both"/>
        <w:rPr>
          <w:sz w:val="20"/>
          <w:szCs w:val="20"/>
          <w:lang w:val="mk-MK"/>
        </w:rPr>
      </w:pPr>
      <w:r w:rsidRPr="00F8655D">
        <w:rPr>
          <w:rStyle w:val="FootnoteReference"/>
          <w:rFonts w:eastAsiaTheme="majorEastAsia"/>
          <w:sz w:val="20"/>
          <w:szCs w:val="20"/>
        </w:rPr>
        <w:footnoteRef/>
      </w:r>
      <w:r w:rsidRPr="00F8655D">
        <w:rPr>
          <w:sz w:val="20"/>
          <w:szCs w:val="20"/>
        </w:rPr>
        <w:t xml:space="preserve"> European Council Declaration on the former Yugoslav Republic of Macedonia, Edinburgh; 11 – 12 December 1992 (UN Doc. S/24960, Annex III).</w:t>
      </w:r>
    </w:p>
  </w:footnote>
  <w:footnote w:id="198">
    <w:p w:rsidR="008C48DC" w:rsidRPr="00F8655D" w:rsidRDefault="008C48DC" w:rsidP="00F8655D">
      <w:pPr>
        <w:jc w:val="both"/>
        <w:rPr>
          <w:sz w:val="20"/>
          <w:szCs w:val="20"/>
          <w:lang w:val="mk-MK"/>
        </w:rPr>
      </w:pPr>
      <w:r w:rsidRPr="00F8655D">
        <w:rPr>
          <w:rStyle w:val="FootnoteReference"/>
          <w:rFonts w:eastAsiaTheme="majorEastAsia"/>
          <w:sz w:val="20"/>
          <w:szCs w:val="20"/>
        </w:rPr>
        <w:footnoteRef/>
      </w:r>
      <w:r w:rsidRPr="00F8655D">
        <w:rPr>
          <w:sz w:val="20"/>
          <w:szCs w:val="20"/>
        </w:rPr>
        <w:t xml:space="preserve"> </w:t>
      </w:r>
      <w:r w:rsidRPr="00F8655D">
        <w:rPr>
          <w:rFonts w:eastAsia="TimesNewRoman"/>
          <w:sz w:val="20"/>
          <w:szCs w:val="20"/>
        </w:rPr>
        <w:t xml:space="preserve">UN Security Council </w:t>
      </w:r>
      <w:r w:rsidRPr="00F8655D">
        <w:rPr>
          <w:rFonts w:eastAsia="TimesNewRoman,Italic"/>
          <w:i/>
          <w:iCs/>
          <w:sz w:val="20"/>
          <w:szCs w:val="20"/>
        </w:rPr>
        <w:t>Resolution 817/93.</w:t>
      </w:r>
      <w:r w:rsidRPr="00F8655D">
        <w:rPr>
          <w:rFonts w:eastAsia="TimesNewRoman"/>
          <w:sz w:val="20"/>
          <w:szCs w:val="20"/>
          <w:lang w:val="mk-MK"/>
        </w:rPr>
        <w:t xml:space="preserve"> Оваа </w:t>
      </w:r>
      <w:r w:rsidRPr="00F8655D">
        <w:rPr>
          <w:bCs/>
          <w:color w:val="000000"/>
          <w:sz w:val="20"/>
          <w:szCs w:val="20"/>
        </w:rPr>
        <w:t xml:space="preserve">Резолуција </w:t>
      </w:r>
      <w:r w:rsidRPr="00F8655D">
        <w:rPr>
          <w:bCs/>
          <w:color w:val="000000"/>
          <w:sz w:val="20"/>
          <w:szCs w:val="20"/>
          <w:lang w:val="mk-MK"/>
        </w:rPr>
        <w:t xml:space="preserve">е напишана многу </w:t>
      </w:r>
      <w:r w:rsidRPr="00F8655D">
        <w:rPr>
          <w:bCs/>
          <w:color w:val="000000"/>
          <w:sz w:val="20"/>
          <w:szCs w:val="20"/>
        </w:rPr>
        <w:t xml:space="preserve">внимателно и во </w:t>
      </w:r>
      <w:r w:rsidRPr="00F8655D">
        <w:rPr>
          <w:bCs/>
          <w:color w:val="000000"/>
          <w:sz w:val="20"/>
          <w:szCs w:val="20"/>
          <w:lang w:val="mk-MK"/>
        </w:rPr>
        <w:t xml:space="preserve">истата е утврдено (меѓу другото) </w:t>
      </w:r>
      <w:r w:rsidRPr="00F8655D">
        <w:rPr>
          <w:bCs/>
          <w:color w:val="000000"/>
          <w:sz w:val="20"/>
          <w:szCs w:val="20"/>
        </w:rPr>
        <w:t>дека:</w:t>
      </w:r>
      <w:r w:rsidRPr="00F8655D">
        <w:rPr>
          <w:bCs/>
          <w:color w:val="000000"/>
          <w:sz w:val="20"/>
          <w:szCs w:val="20"/>
          <w:lang w:val="mk-MK"/>
        </w:rPr>
        <w:t xml:space="preserve"> р</w:t>
      </w:r>
      <w:r w:rsidRPr="00F8655D">
        <w:rPr>
          <w:bCs/>
          <w:color w:val="000000"/>
          <w:sz w:val="20"/>
          <w:szCs w:val="20"/>
        </w:rPr>
        <w:t xml:space="preserve">еференцата "the former Yugoslav Republic of Macedonia" е привремена референца и </w:t>
      </w:r>
      <w:r w:rsidRPr="00F8655D">
        <w:rPr>
          <w:bCs/>
          <w:color w:val="000000"/>
          <w:sz w:val="20"/>
          <w:szCs w:val="20"/>
          <w:lang w:val="mk-MK"/>
        </w:rPr>
        <w:t xml:space="preserve">истата ќе </w:t>
      </w:r>
      <w:r w:rsidRPr="00F8655D">
        <w:rPr>
          <w:bCs/>
          <w:color w:val="000000"/>
          <w:sz w:val="20"/>
          <w:szCs w:val="20"/>
        </w:rPr>
        <w:t xml:space="preserve">се користи сè додека спорот </w:t>
      </w:r>
      <w:r w:rsidRPr="00F8655D">
        <w:rPr>
          <w:bCs/>
          <w:color w:val="000000"/>
          <w:sz w:val="20"/>
          <w:szCs w:val="20"/>
          <w:lang w:val="mk-MK"/>
        </w:rPr>
        <w:t xml:space="preserve">меѓу нашата држава и Р.Грција </w:t>
      </w:r>
      <w:r w:rsidRPr="00F8655D">
        <w:rPr>
          <w:bCs/>
          <w:color w:val="000000"/>
          <w:sz w:val="20"/>
          <w:szCs w:val="20"/>
        </w:rPr>
        <w:t>не се реши;</w:t>
      </w:r>
      <w:r w:rsidRPr="00F8655D">
        <w:rPr>
          <w:bCs/>
          <w:color w:val="000000"/>
          <w:sz w:val="20"/>
          <w:szCs w:val="20"/>
          <w:lang w:val="mk-MK"/>
        </w:rPr>
        <w:t xml:space="preserve"> т</w:t>
      </w:r>
      <w:r w:rsidRPr="00F8655D">
        <w:rPr>
          <w:bCs/>
          <w:color w:val="000000"/>
          <w:sz w:val="20"/>
          <w:szCs w:val="20"/>
        </w:rPr>
        <w:t xml:space="preserve">ерминот е референца, а не име, како неутрална гледна точка во спорот. </w:t>
      </w:r>
      <w:r w:rsidRPr="00F8655D">
        <w:rPr>
          <w:bCs/>
          <w:color w:val="000000"/>
          <w:sz w:val="20"/>
          <w:szCs w:val="20"/>
          <w:lang w:val="mk-MK"/>
        </w:rPr>
        <w:t xml:space="preserve">Ова посебно беше комплетиран со нагласување дека, </w:t>
      </w:r>
      <w:r w:rsidRPr="00F8655D">
        <w:rPr>
          <w:bCs/>
          <w:color w:val="000000"/>
          <w:sz w:val="20"/>
          <w:szCs w:val="20"/>
        </w:rPr>
        <w:t>Обединетите нации немаат мандат да го утврдат името на земјата</w:t>
      </w:r>
      <w:r w:rsidRPr="00F8655D">
        <w:rPr>
          <w:bCs/>
          <w:color w:val="000000"/>
          <w:sz w:val="20"/>
          <w:szCs w:val="20"/>
          <w:lang w:val="mk-MK"/>
        </w:rPr>
        <w:t>, како и дека</w:t>
      </w:r>
      <w:r w:rsidRPr="00F8655D">
        <w:rPr>
          <w:bCs/>
          <w:color w:val="000000"/>
          <w:sz w:val="20"/>
          <w:szCs w:val="20"/>
          <w:u w:val="single"/>
          <w:lang w:val="mk-MK"/>
        </w:rPr>
        <w:t xml:space="preserve"> </w:t>
      </w:r>
      <w:r w:rsidRPr="00F8655D">
        <w:rPr>
          <w:bCs/>
          <w:color w:val="000000"/>
          <w:sz w:val="20"/>
          <w:szCs w:val="20"/>
          <w:lang w:val="mk-MK"/>
        </w:rPr>
        <w:t>т</w:t>
      </w:r>
      <w:r w:rsidRPr="00F8655D">
        <w:rPr>
          <w:bCs/>
          <w:color w:val="000000"/>
          <w:sz w:val="20"/>
          <w:szCs w:val="20"/>
        </w:rPr>
        <w:t>ерминот е за користење само во Oбединетите Нации и не е обврзувачка за било кои други организации</w:t>
      </w:r>
      <w:r w:rsidRPr="00F8655D">
        <w:rPr>
          <w:bCs/>
          <w:color w:val="000000"/>
          <w:sz w:val="20"/>
          <w:szCs w:val="20"/>
          <w:lang w:val="mk-MK"/>
        </w:rPr>
        <w:t>, односно дека, т</w:t>
      </w:r>
      <w:r w:rsidRPr="00F8655D">
        <w:rPr>
          <w:bCs/>
          <w:color w:val="000000"/>
          <w:sz w:val="20"/>
          <w:szCs w:val="20"/>
        </w:rPr>
        <w:t xml:space="preserve">ерминот не имплицира дека </w:t>
      </w:r>
      <w:r w:rsidRPr="00F8655D">
        <w:rPr>
          <w:bCs/>
          <w:color w:val="000000"/>
          <w:sz w:val="20"/>
          <w:szCs w:val="20"/>
          <w:lang w:val="mk-MK"/>
        </w:rPr>
        <w:t xml:space="preserve">нашата држава </w:t>
      </w:r>
      <w:r w:rsidRPr="00F8655D">
        <w:rPr>
          <w:bCs/>
          <w:color w:val="000000"/>
          <w:sz w:val="20"/>
          <w:szCs w:val="20"/>
        </w:rPr>
        <w:t xml:space="preserve">има било какви врски со </w:t>
      </w:r>
      <w:r w:rsidRPr="00F8655D">
        <w:rPr>
          <w:bCs/>
          <w:color w:val="000000"/>
          <w:sz w:val="20"/>
          <w:szCs w:val="20"/>
          <w:lang w:val="mk-MK"/>
        </w:rPr>
        <w:t>п</w:t>
      </w:r>
      <w:r w:rsidRPr="00F8655D">
        <w:rPr>
          <w:bCs/>
          <w:color w:val="000000"/>
          <w:sz w:val="20"/>
          <w:szCs w:val="20"/>
        </w:rPr>
        <w:t xml:space="preserve">оранешна </w:t>
      </w:r>
      <w:r w:rsidRPr="00F8655D">
        <w:rPr>
          <w:bCs/>
          <w:color w:val="000000"/>
          <w:sz w:val="20"/>
          <w:szCs w:val="20"/>
          <w:lang w:val="mk-MK"/>
        </w:rPr>
        <w:t>СФРЈ.</w:t>
      </w:r>
    </w:p>
  </w:footnote>
  <w:footnote w:id="199">
    <w:p w:rsidR="008C48DC" w:rsidRPr="00F8655D" w:rsidRDefault="008C48DC" w:rsidP="00F8655D">
      <w:pPr>
        <w:pStyle w:val="FootnoteText"/>
        <w:jc w:val="both"/>
        <w:rPr>
          <w:lang w:val="mk-MK"/>
        </w:rPr>
      </w:pPr>
      <w:r w:rsidRPr="00F8655D">
        <w:rPr>
          <w:rStyle w:val="FootnoteReference"/>
          <w:rFonts w:eastAsiaTheme="majorEastAsia"/>
        </w:rPr>
        <w:footnoteRef/>
      </w:r>
      <w:r w:rsidRPr="00F8655D">
        <w:t xml:space="preserve"> </w:t>
      </w:r>
      <w:r w:rsidRPr="00F8655D">
        <w:rPr>
          <w:rFonts w:eastAsia="TimesNewRoman"/>
        </w:rPr>
        <w:t xml:space="preserve">UN General Assembly </w:t>
      </w:r>
      <w:r w:rsidRPr="00F8655D">
        <w:rPr>
          <w:rFonts w:eastAsia="TimesNewRoman,Italic"/>
          <w:i/>
          <w:iCs/>
        </w:rPr>
        <w:t>Resolution 47/225.</w:t>
      </w:r>
    </w:p>
  </w:footnote>
  <w:footnote w:id="200">
    <w:p w:rsidR="008C48DC" w:rsidRPr="00F8655D" w:rsidRDefault="008C48DC" w:rsidP="00F8655D">
      <w:pPr>
        <w:autoSpaceDE w:val="0"/>
        <w:autoSpaceDN w:val="0"/>
        <w:adjustRightInd w:val="0"/>
        <w:jc w:val="both"/>
        <w:rPr>
          <w:sz w:val="20"/>
          <w:szCs w:val="20"/>
          <w:lang w:val="mk-MK"/>
        </w:rPr>
      </w:pPr>
      <w:r w:rsidRPr="00F8655D">
        <w:rPr>
          <w:rStyle w:val="FootnoteReference"/>
          <w:rFonts w:eastAsiaTheme="majorEastAsia"/>
          <w:sz w:val="20"/>
          <w:szCs w:val="20"/>
        </w:rPr>
        <w:footnoteRef/>
      </w:r>
      <w:r w:rsidRPr="00F8655D">
        <w:rPr>
          <w:sz w:val="20"/>
          <w:szCs w:val="20"/>
        </w:rPr>
        <w:t xml:space="preserve"> </w:t>
      </w:r>
      <w:r w:rsidRPr="00F8655D">
        <w:rPr>
          <w:sz w:val="20"/>
          <w:szCs w:val="20"/>
          <w:lang w:val="mk-MK"/>
        </w:rPr>
        <w:t xml:space="preserve">Во овој поглед посебно вреди да се спомне </w:t>
      </w:r>
      <w:r w:rsidRPr="00F8655D">
        <w:rPr>
          <w:rFonts w:eastAsia="TimesNewRoman"/>
          <w:sz w:val="20"/>
          <w:szCs w:val="20"/>
        </w:rPr>
        <w:t xml:space="preserve"> </w:t>
      </w:r>
      <w:r w:rsidRPr="00F8655D">
        <w:rPr>
          <w:rFonts w:eastAsia="TimesNewRoman,Italic"/>
          <w:i/>
          <w:iCs/>
          <w:sz w:val="20"/>
          <w:szCs w:val="20"/>
        </w:rPr>
        <w:t>Извештај</w:t>
      </w:r>
      <w:r>
        <w:rPr>
          <w:rFonts w:eastAsia="TimesNewRoman,Italic"/>
          <w:i/>
          <w:iCs/>
          <w:sz w:val="20"/>
          <w:szCs w:val="20"/>
          <w:lang w:val="mk-MK"/>
        </w:rPr>
        <w:t>от</w:t>
      </w:r>
      <w:r w:rsidRPr="00F8655D">
        <w:rPr>
          <w:rFonts w:eastAsia="TimesNewRoman,Italic"/>
          <w:i/>
          <w:iCs/>
          <w:sz w:val="20"/>
          <w:szCs w:val="20"/>
        </w:rPr>
        <w:t xml:space="preserve"> за Македонија за 1994</w:t>
      </w:r>
      <w:r w:rsidRPr="00F8655D">
        <w:rPr>
          <w:rFonts w:eastAsia="TimesNewRoman,Italic"/>
          <w:i/>
          <w:iCs/>
          <w:sz w:val="20"/>
          <w:szCs w:val="20"/>
          <w:lang w:val="mk-MK"/>
        </w:rPr>
        <w:t xml:space="preserve"> </w:t>
      </w:r>
      <w:r w:rsidRPr="00F8655D">
        <w:rPr>
          <w:rFonts w:eastAsia="TimesNewRoman"/>
          <w:sz w:val="20"/>
          <w:szCs w:val="20"/>
          <w:lang w:val="mk-MK"/>
        </w:rPr>
        <w:t xml:space="preserve">од </w:t>
      </w:r>
      <w:r w:rsidRPr="00F8655D">
        <w:rPr>
          <w:rFonts w:eastAsia="TimesNewRoman"/>
          <w:sz w:val="20"/>
          <w:szCs w:val="20"/>
        </w:rPr>
        <w:t xml:space="preserve"> специјалниот пратеник </w:t>
      </w:r>
      <w:r w:rsidRPr="00F8655D">
        <w:rPr>
          <w:rFonts w:eastAsia="TimesNewRoman"/>
          <w:sz w:val="20"/>
          <w:szCs w:val="20"/>
          <w:lang w:val="mk-MK"/>
        </w:rPr>
        <w:t xml:space="preserve">на Генералниот секретар на ООН </w:t>
      </w:r>
      <w:r w:rsidRPr="00F8655D">
        <w:rPr>
          <w:rFonts w:eastAsia="TimesNewRoman"/>
          <w:sz w:val="20"/>
          <w:szCs w:val="20"/>
        </w:rPr>
        <w:t xml:space="preserve">за човекови права во поранешна Југославија - Тадеуш Мазовјецки, </w:t>
      </w:r>
      <w:r w:rsidRPr="00F8655D">
        <w:rPr>
          <w:rFonts w:eastAsia="TimesNewRoman"/>
          <w:sz w:val="20"/>
          <w:szCs w:val="20"/>
          <w:lang w:val="mk-MK"/>
        </w:rPr>
        <w:t>во кој извештај беше по</w:t>
      </w:r>
      <w:r w:rsidRPr="00F8655D">
        <w:rPr>
          <w:rFonts w:eastAsia="TimesNewRoman"/>
          <w:sz w:val="20"/>
          <w:szCs w:val="20"/>
        </w:rPr>
        <w:t>бара</w:t>
      </w:r>
      <w:r w:rsidRPr="00F8655D">
        <w:rPr>
          <w:rFonts w:eastAsia="TimesNewRoman"/>
          <w:sz w:val="20"/>
          <w:szCs w:val="20"/>
          <w:lang w:val="mk-MK"/>
        </w:rPr>
        <w:t>но</w:t>
      </w:r>
      <w:r w:rsidRPr="00F8655D">
        <w:rPr>
          <w:rFonts w:eastAsia="TimesNewRoman"/>
          <w:sz w:val="20"/>
          <w:szCs w:val="20"/>
        </w:rPr>
        <w:t xml:space="preserve"> од Советот за безбедност</w:t>
      </w:r>
      <w:r w:rsidRPr="00F8655D">
        <w:rPr>
          <w:rFonts w:eastAsia="TimesNewRoman"/>
          <w:sz w:val="20"/>
          <w:szCs w:val="20"/>
          <w:lang w:val="mk-MK"/>
        </w:rPr>
        <w:t xml:space="preserve"> да побара подигнување на </w:t>
      </w:r>
      <w:r w:rsidRPr="00F8655D">
        <w:rPr>
          <w:rFonts w:eastAsia="TimesNewRoman"/>
          <w:sz w:val="20"/>
          <w:szCs w:val="20"/>
        </w:rPr>
        <w:t xml:space="preserve">грчкото ембарго кон Македонија, а на </w:t>
      </w:r>
      <w:r w:rsidRPr="00F8655D">
        <w:rPr>
          <w:rFonts w:eastAsia="TimesNewRoman"/>
          <w:sz w:val="20"/>
          <w:szCs w:val="20"/>
          <w:lang w:val="mk-MK"/>
        </w:rPr>
        <w:t>Р.</w:t>
      </w:r>
      <w:r w:rsidRPr="00F8655D">
        <w:rPr>
          <w:rFonts w:eastAsia="TimesNewRoman"/>
          <w:sz w:val="20"/>
          <w:szCs w:val="20"/>
        </w:rPr>
        <w:t xml:space="preserve">Македонија да </w:t>
      </w:r>
      <w:r w:rsidRPr="00F8655D">
        <w:rPr>
          <w:rFonts w:eastAsia="TimesNewRoman"/>
          <w:sz w:val="20"/>
          <w:szCs w:val="20"/>
          <w:lang w:val="mk-MK"/>
        </w:rPr>
        <w:t>и</w:t>
      </w:r>
      <w:r w:rsidRPr="00F8655D">
        <w:rPr>
          <w:sz w:val="20"/>
          <w:szCs w:val="20"/>
        </w:rPr>
        <w:t xml:space="preserve"> </w:t>
      </w:r>
      <w:r w:rsidRPr="00F8655D">
        <w:rPr>
          <w:rFonts w:eastAsia="TimesNewRoman"/>
          <w:sz w:val="20"/>
          <w:szCs w:val="20"/>
        </w:rPr>
        <w:t>биде дадена компензација за нејзините загуби како резултат на санкциите на ООН кон Србија и сега грчкото</w:t>
      </w:r>
      <w:r w:rsidRPr="00F8655D">
        <w:rPr>
          <w:rFonts w:eastAsia="TimesNewRoman"/>
          <w:sz w:val="20"/>
          <w:szCs w:val="20"/>
          <w:lang w:val="mk-MK"/>
        </w:rPr>
        <w:t xml:space="preserve"> </w:t>
      </w:r>
      <w:r w:rsidRPr="00F8655D">
        <w:rPr>
          <w:rFonts w:eastAsia="TimesNewRoman"/>
          <w:sz w:val="20"/>
          <w:szCs w:val="20"/>
        </w:rPr>
        <w:t>ембарго</w:t>
      </w:r>
      <w:r w:rsidRPr="00F8655D">
        <w:rPr>
          <w:rFonts w:eastAsia="TimesNewRoman"/>
          <w:sz w:val="20"/>
          <w:szCs w:val="20"/>
          <w:lang w:val="mk-MK"/>
        </w:rPr>
        <w:t xml:space="preserve">, </w:t>
      </w:r>
      <w:r w:rsidRPr="00F8655D">
        <w:rPr>
          <w:rFonts w:eastAsia="TimesNewRoman,Italic"/>
          <w:i/>
          <w:iCs/>
          <w:sz w:val="20"/>
          <w:szCs w:val="20"/>
        </w:rPr>
        <w:t xml:space="preserve">MILS News, </w:t>
      </w:r>
      <w:r w:rsidRPr="00F8655D">
        <w:rPr>
          <w:rFonts w:eastAsia="TimesNewRoman"/>
          <w:sz w:val="20"/>
          <w:szCs w:val="20"/>
        </w:rPr>
        <w:t>Skopje; Aug. 5, 1994</w:t>
      </w:r>
      <w:r w:rsidRPr="00F8655D">
        <w:rPr>
          <w:rFonts w:eastAsia="TimesNewRoman"/>
          <w:sz w:val="20"/>
          <w:szCs w:val="20"/>
          <w:lang w:val="mk-MK"/>
        </w:rPr>
        <w:t xml:space="preserve">. </w:t>
      </w:r>
      <w:r w:rsidRPr="00F8655D">
        <w:rPr>
          <w:sz w:val="20"/>
          <w:szCs w:val="20"/>
          <w:lang w:val="mk-MK"/>
        </w:rPr>
        <w:t xml:space="preserve">Оваа подршка ја опфати понудата на </w:t>
      </w:r>
      <w:hyperlink r:id="rId71" w:tooltip="Бугарија" w:history="1">
        <w:r w:rsidRPr="00F8655D">
          <w:rPr>
            <w:sz w:val="20"/>
            <w:szCs w:val="20"/>
          </w:rPr>
          <w:t>Бугарија</w:t>
        </w:r>
      </w:hyperlink>
      <w:r w:rsidRPr="00F8655D">
        <w:rPr>
          <w:sz w:val="20"/>
          <w:szCs w:val="20"/>
        </w:rPr>
        <w:t> </w:t>
      </w:r>
      <w:r w:rsidRPr="00F8655D">
        <w:rPr>
          <w:sz w:val="20"/>
          <w:szCs w:val="20"/>
          <w:lang w:val="mk-MK"/>
        </w:rPr>
        <w:t xml:space="preserve">до </w:t>
      </w:r>
      <w:r w:rsidRPr="00F8655D">
        <w:rPr>
          <w:sz w:val="20"/>
          <w:szCs w:val="20"/>
        </w:rPr>
        <w:t xml:space="preserve">Македонија </w:t>
      </w:r>
      <w:r w:rsidRPr="00F8655D">
        <w:rPr>
          <w:sz w:val="20"/>
          <w:szCs w:val="20"/>
          <w:lang w:val="mk-MK"/>
        </w:rPr>
        <w:t xml:space="preserve">да го </w:t>
      </w:r>
      <w:r w:rsidRPr="00F8655D">
        <w:rPr>
          <w:sz w:val="20"/>
          <w:szCs w:val="20"/>
        </w:rPr>
        <w:t>употреб</w:t>
      </w:r>
      <w:r w:rsidRPr="00F8655D">
        <w:rPr>
          <w:sz w:val="20"/>
          <w:szCs w:val="20"/>
          <w:lang w:val="mk-MK"/>
        </w:rPr>
        <w:t>и</w:t>
      </w:r>
      <w:r w:rsidRPr="00F8655D">
        <w:rPr>
          <w:sz w:val="20"/>
          <w:szCs w:val="20"/>
        </w:rPr>
        <w:t xml:space="preserve"> нејзиното пристаниште во </w:t>
      </w:r>
      <w:hyperlink r:id="rId72" w:tooltip="Бургас" w:history="1">
        <w:r w:rsidRPr="00F8655D">
          <w:rPr>
            <w:sz w:val="20"/>
            <w:szCs w:val="20"/>
          </w:rPr>
          <w:t>Бургас</w:t>
        </w:r>
      </w:hyperlink>
      <w:r w:rsidRPr="00F8655D">
        <w:rPr>
          <w:sz w:val="20"/>
          <w:szCs w:val="20"/>
        </w:rPr>
        <w:t> на </w:t>
      </w:r>
      <w:hyperlink r:id="rId73" w:tooltip="Црно Море" w:history="1">
        <w:r w:rsidRPr="00F8655D">
          <w:rPr>
            <w:sz w:val="20"/>
            <w:szCs w:val="20"/>
          </w:rPr>
          <w:t>Црно Море</w:t>
        </w:r>
      </w:hyperlink>
      <w:r w:rsidRPr="00F8655D">
        <w:rPr>
          <w:sz w:val="20"/>
          <w:szCs w:val="20"/>
          <w:lang w:val="mk-MK"/>
        </w:rPr>
        <w:t xml:space="preserve">, како и </w:t>
      </w:r>
      <w:r w:rsidRPr="00F8655D">
        <w:rPr>
          <w:sz w:val="20"/>
          <w:szCs w:val="20"/>
        </w:rPr>
        <w:t>Албанскиот претседател </w:t>
      </w:r>
      <w:hyperlink r:id="rId74" w:tooltip="Сали Бериша" w:history="1">
        <w:r w:rsidRPr="00F8655D">
          <w:rPr>
            <w:sz w:val="20"/>
            <w:szCs w:val="20"/>
          </w:rPr>
          <w:t>Сали Бериша</w:t>
        </w:r>
      </w:hyperlink>
      <w:r w:rsidRPr="00F8655D">
        <w:rPr>
          <w:sz w:val="20"/>
          <w:szCs w:val="20"/>
          <w:lang w:val="mk-MK"/>
        </w:rPr>
        <w:t xml:space="preserve">, кој </w:t>
      </w:r>
      <w:r w:rsidRPr="00F8655D">
        <w:rPr>
          <w:sz w:val="20"/>
          <w:szCs w:val="20"/>
        </w:rPr>
        <w:t> ги стави сите услуги на пристаништето во </w:t>
      </w:r>
      <w:hyperlink r:id="rId75" w:tooltip="Драч" w:history="1">
        <w:r w:rsidRPr="00F8655D">
          <w:rPr>
            <w:sz w:val="20"/>
            <w:szCs w:val="20"/>
          </w:rPr>
          <w:t>Драч</w:t>
        </w:r>
      </w:hyperlink>
      <w:r w:rsidRPr="00F8655D">
        <w:rPr>
          <w:sz w:val="20"/>
          <w:szCs w:val="20"/>
        </w:rPr>
        <w:t> на располагање на Македонија</w:t>
      </w:r>
      <w:r w:rsidRPr="00F8655D">
        <w:rPr>
          <w:sz w:val="20"/>
          <w:szCs w:val="20"/>
          <w:lang w:val="mk-MK"/>
        </w:rPr>
        <w:t>, и</w:t>
      </w:r>
      <w:r w:rsidRPr="00F8655D">
        <w:rPr>
          <w:sz w:val="20"/>
          <w:szCs w:val="20"/>
        </w:rPr>
        <w:t>. Турскиот претседател </w:t>
      </w:r>
      <w:hyperlink r:id="rId76" w:tooltip="Сулејман Демирел" w:history="1">
        <w:r w:rsidRPr="00F8655D">
          <w:rPr>
            <w:sz w:val="20"/>
            <w:szCs w:val="20"/>
          </w:rPr>
          <w:t>Сулејман Демирел</w:t>
        </w:r>
      </w:hyperlink>
      <w:r w:rsidRPr="00F8655D">
        <w:rPr>
          <w:sz w:val="20"/>
          <w:szCs w:val="20"/>
          <w:lang w:val="mk-MK"/>
        </w:rPr>
        <w:t xml:space="preserve">, кој на Р.М. </w:t>
      </w:r>
      <w:r w:rsidRPr="00F8655D">
        <w:rPr>
          <w:sz w:val="20"/>
          <w:szCs w:val="20"/>
        </w:rPr>
        <w:t xml:space="preserve"> ѝ понуди </w:t>
      </w:r>
      <w:r w:rsidRPr="00F8655D">
        <w:rPr>
          <w:sz w:val="20"/>
          <w:szCs w:val="20"/>
          <w:lang w:val="mk-MK"/>
        </w:rPr>
        <w:t>к</w:t>
      </w:r>
      <w:r w:rsidRPr="00F8655D">
        <w:rPr>
          <w:sz w:val="20"/>
          <w:szCs w:val="20"/>
        </w:rPr>
        <w:t>ористење на турските пристаништа и вети турска помош. Штетата што ја претрпе Република Македонија од грчкото ембарго, според проценките на економските експерти, изнесуваше околу 2 милијарди долари (1994).</w:t>
      </w:r>
      <w:r w:rsidRPr="00F8655D">
        <w:rPr>
          <w:sz w:val="20"/>
          <w:szCs w:val="20"/>
          <w:lang w:val="mk-MK"/>
        </w:rPr>
        <w:t xml:space="preserve"> </w:t>
      </w:r>
      <w:r w:rsidRPr="00F8655D">
        <w:rPr>
          <w:sz w:val="20"/>
          <w:szCs w:val="20"/>
        </w:rPr>
        <w:t>Тежината на ембаргото за Македонија беше дотолку поголема што во исто време беше на сила трговско ембарго од </w:t>
      </w:r>
      <w:hyperlink r:id="rId77" w:tooltip="ОН" w:history="1">
        <w:r w:rsidRPr="00F8655D">
          <w:rPr>
            <w:sz w:val="20"/>
            <w:szCs w:val="20"/>
          </w:rPr>
          <w:t>ОН</w:t>
        </w:r>
      </w:hyperlink>
      <w:r w:rsidRPr="00F8655D">
        <w:rPr>
          <w:sz w:val="20"/>
          <w:szCs w:val="20"/>
        </w:rPr>
        <w:t> кон </w:t>
      </w:r>
      <w:hyperlink r:id="rId78" w:tooltip="СР Југославија" w:history="1">
        <w:r w:rsidRPr="00F8655D">
          <w:rPr>
            <w:sz w:val="20"/>
            <w:szCs w:val="20"/>
          </w:rPr>
          <w:t>СР Југославија</w:t>
        </w:r>
      </w:hyperlink>
      <w:r w:rsidRPr="00F8655D">
        <w:rPr>
          <w:sz w:val="20"/>
          <w:szCs w:val="20"/>
        </w:rPr>
        <w:t>, кое Македонија беше принудена да го почитува. Поради овие две блокади, земјата беше отсечена од главните трговски патишта преку </w:t>
      </w:r>
      <w:hyperlink r:id="rId79" w:tooltip="Коридорот 10 (страницата не постои)" w:history="1">
        <w:r w:rsidRPr="00F8655D">
          <w:rPr>
            <w:sz w:val="20"/>
            <w:szCs w:val="20"/>
          </w:rPr>
          <w:t>Коридорот 10</w:t>
        </w:r>
      </w:hyperlink>
      <w:r w:rsidRPr="00F8655D">
        <w:rPr>
          <w:sz w:val="20"/>
          <w:szCs w:val="20"/>
          <w:lang w:val="mk-MK"/>
        </w:rPr>
        <w:t xml:space="preserve">.  </w:t>
      </w:r>
      <w:r w:rsidRPr="00F8655D">
        <w:rPr>
          <w:i/>
          <w:sz w:val="20"/>
          <w:szCs w:val="20"/>
          <w:lang w:val="mk-MK"/>
        </w:rPr>
        <w:t>Повеќе види во</w:t>
      </w:r>
      <w:r w:rsidRPr="00F8655D">
        <w:rPr>
          <w:lang w:val="mk-MK"/>
        </w:rPr>
        <w:t xml:space="preserve"> „</w:t>
      </w:r>
      <w:hyperlink r:id="rId80" w:history="1">
        <w:r w:rsidRPr="00F8655D">
          <w:rPr>
            <w:rStyle w:val="Hyperlink"/>
            <w:color w:val="auto"/>
            <w:sz w:val="20"/>
            <w:szCs w:val="20"/>
            <w:u w:val="none"/>
            <w:shd w:val="clear" w:color="auto" w:fill="FFFFFF"/>
          </w:rPr>
          <w:t>Македонско сонце</w:t>
        </w:r>
        <w:r w:rsidRPr="00F8655D">
          <w:rPr>
            <w:rStyle w:val="Hyperlink"/>
            <w:color w:val="auto"/>
            <w:u w:val="none"/>
            <w:shd w:val="clear" w:color="auto" w:fill="FFFFFF"/>
          </w:rPr>
          <w:t>”</w:t>
        </w:r>
        <w:r w:rsidRPr="00F8655D">
          <w:rPr>
            <w:rStyle w:val="Hyperlink"/>
            <w:color w:val="auto"/>
            <w:sz w:val="20"/>
            <w:szCs w:val="20"/>
            <w:u w:val="none"/>
            <w:shd w:val="clear" w:color="auto" w:fill="FFFFFF"/>
          </w:rPr>
          <w:t xml:space="preserve"> бр. 473: „Грчкото ембарго врз Македонија“</w:t>
        </w:r>
      </w:hyperlink>
      <w:r w:rsidRPr="00F8655D">
        <w:rPr>
          <w:rStyle w:val="reference-text"/>
          <w:shd w:val="clear" w:color="auto" w:fill="FFFFFF"/>
          <w:lang w:val="mk-MK"/>
        </w:rPr>
        <w:t>.</w:t>
      </w:r>
    </w:p>
  </w:footnote>
  <w:footnote w:id="201">
    <w:p w:rsidR="008C48DC" w:rsidRPr="00F8655D" w:rsidRDefault="008C48DC" w:rsidP="00F8655D">
      <w:pPr>
        <w:autoSpaceDE w:val="0"/>
        <w:autoSpaceDN w:val="0"/>
        <w:adjustRightInd w:val="0"/>
        <w:jc w:val="both"/>
        <w:rPr>
          <w:lang w:val="mk-MK"/>
        </w:rPr>
      </w:pPr>
      <w:r w:rsidRPr="00F8655D">
        <w:rPr>
          <w:rStyle w:val="FootnoteReference"/>
          <w:rFonts w:eastAsiaTheme="majorEastAsia"/>
          <w:sz w:val="20"/>
          <w:szCs w:val="20"/>
        </w:rPr>
        <w:footnoteRef/>
      </w:r>
      <w:r w:rsidRPr="00F8655D">
        <w:rPr>
          <w:rFonts w:eastAsia="TimesNewRoman"/>
          <w:sz w:val="20"/>
          <w:szCs w:val="20"/>
          <w:lang w:val="mk-MK"/>
        </w:rPr>
        <w:t xml:space="preserve">Поранешен </w:t>
      </w:r>
      <w:r w:rsidRPr="00F8655D">
        <w:rPr>
          <w:rFonts w:eastAsia="TimesNewRoman"/>
          <w:sz w:val="20"/>
          <w:szCs w:val="20"/>
        </w:rPr>
        <w:t>државен секретар на САД (1977-1980) во администрацијата на Џими Картер; еден од копретседателите на Раководниот комитет на Конференцијата за поранешна Југославија, кој заеднос со Лорд Овен во 1992 му предл</w:t>
      </w:r>
      <w:r>
        <w:rPr>
          <w:rFonts w:eastAsia="TimesNewRoman"/>
          <w:sz w:val="20"/>
          <w:szCs w:val="20"/>
          <w:lang w:val="mk-MK"/>
        </w:rPr>
        <w:t xml:space="preserve">ожи </w:t>
      </w:r>
      <w:r w:rsidRPr="00F8655D">
        <w:rPr>
          <w:rFonts w:eastAsia="TimesNewRoman"/>
          <w:sz w:val="20"/>
          <w:szCs w:val="20"/>
        </w:rPr>
        <w:t xml:space="preserve">на </w:t>
      </w:r>
      <w:r>
        <w:rPr>
          <w:rFonts w:eastAsia="TimesNewRoman"/>
          <w:sz w:val="20"/>
          <w:szCs w:val="20"/>
          <w:lang w:val="mk-MK"/>
        </w:rPr>
        <w:t xml:space="preserve">тогашниот </w:t>
      </w:r>
      <w:r w:rsidRPr="00F8655D">
        <w:rPr>
          <w:rFonts w:eastAsia="TimesNewRoman"/>
          <w:sz w:val="20"/>
          <w:szCs w:val="20"/>
        </w:rPr>
        <w:t>Генерал</w:t>
      </w:r>
      <w:r>
        <w:rPr>
          <w:rFonts w:eastAsia="TimesNewRoman"/>
          <w:sz w:val="20"/>
          <w:szCs w:val="20"/>
          <w:lang w:val="mk-MK"/>
        </w:rPr>
        <w:t>е</w:t>
      </w:r>
      <w:r w:rsidRPr="00F8655D">
        <w:rPr>
          <w:rFonts w:eastAsia="TimesNewRoman"/>
          <w:sz w:val="20"/>
          <w:szCs w:val="20"/>
        </w:rPr>
        <w:t xml:space="preserve">н секреатар на ООН - Бутрос Бутрос Гали </w:t>
      </w:r>
      <w:r>
        <w:rPr>
          <w:rFonts w:eastAsia="TimesNewRoman"/>
          <w:sz w:val="20"/>
          <w:szCs w:val="20"/>
          <w:lang w:val="mk-MK"/>
        </w:rPr>
        <w:t xml:space="preserve">да биде </w:t>
      </w:r>
      <w:r w:rsidRPr="00F8655D">
        <w:rPr>
          <w:rFonts w:eastAsia="TimesNewRoman"/>
          <w:sz w:val="20"/>
          <w:szCs w:val="20"/>
        </w:rPr>
        <w:t>одобр</w:t>
      </w:r>
      <w:r>
        <w:rPr>
          <w:rFonts w:eastAsia="TimesNewRoman"/>
          <w:sz w:val="20"/>
          <w:szCs w:val="20"/>
          <w:lang w:val="mk-MK"/>
        </w:rPr>
        <w:t xml:space="preserve">ена работата на </w:t>
      </w:r>
      <w:r w:rsidRPr="00F8655D">
        <w:rPr>
          <w:rFonts w:eastAsia="TimesNewRoman"/>
          <w:sz w:val="20"/>
          <w:szCs w:val="20"/>
        </w:rPr>
        <w:t>група од воен, полициски и цивилен персонал што би ја оценувала ситуацијата на теренот и би подготвила извештај во врска со евентуално позиционирање посебна мисија за чување на мирот во РМ</w:t>
      </w:r>
      <w:r>
        <w:rPr>
          <w:rFonts w:eastAsia="TimesNewRoman"/>
          <w:sz w:val="20"/>
          <w:szCs w:val="20"/>
          <w:lang w:val="mk-MK"/>
        </w:rPr>
        <w:t>. Т</w:t>
      </w:r>
      <w:r w:rsidRPr="00AB5F6D">
        <w:rPr>
          <w:rFonts w:eastAsia="TimesNewRoman,Italic"/>
          <w:iCs/>
          <w:sz w:val="20"/>
          <w:szCs w:val="20"/>
          <w:lang w:val="mk-MK"/>
        </w:rPr>
        <w:t xml:space="preserve">ој исто тк беше е </w:t>
      </w:r>
      <w:r w:rsidRPr="00AB5F6D">
        <w:rPr>
          <w:rFonts w:eastAsia="TimesNewRoman"/>
          <w:sz w:val="20"/>
          <w:szCs w:val="20"/>
        </w:rPr>
        <w:t>специјален</w:t>
      </w:r>
      <w:r w:rsidRPr="00F8655D">
        <w:rPr>
          <w:rFonts w:eastAsia="TimesNewRoman"/>
          <w:sz w:val="20"/>
          <w:szCs w:val="20"/>
        </w:rPr>
        <w:t xml:space="preserve"> пратеник на Генералниот секретар на ООН во</w:t>
      </w:r>
      <w:r w:rsidRPr="00F8655D">
        <w:rPr>
          <w:rFonts w:eastAsia="TimesNewRoman"/>
          <w:sz w:val="20"/>
          <w:szCs w:val="20"/>
          <w:lang w:val="mk-MK"/>
        </w:rPr>
        <w:t xml:space="preserve"> </w:t>
      </w:r>
      <w:r w:rsidRPr="00F8655D">
        <w:rPr>
          <w:rFonts w:eastAsia="TimesNewRoman"/>
          <w:sz w:val="20"/>
          <w:szCs w:val="20"/>
        </w:rPr>
        <w:t>процесот на решавање на југословенската криза</w:t>
      </w:r>
      <w:r w:rsidRPr="00F8655D">
        <w:rPr>
          <w:rFonts w:eastAsia="TimesNewRoman,Italic"/>
          <w:i/>
          <w:iCs/>
          <w:sz w:val="20"/>
          <w:szCs w:val="20"/>
        </w:rPr>
        <w:t xml:space="preserve">, </w:t>
      </w:r>
      <w:r w:rsidRPr="00F8655D">
        <w:rPr>
          <w:rFonts w:eastAsia="TimesNewRoman"/>
          <w:sz w:val="20"/>
          <w:szCs w:val="20"/>
        </w:rPr>
        <w:t xml:space="preserve">именуван во согласност со </w:t>
      </w:r>
      <w:r w:rsidRPr="00F8655D">
        <w:rPr>
          <w:rFonts w:eastAsia="TimesNewRoman,Italic"/>
          <w:i/>
          <w:iCs/>
          <w:sz w:val="20"/>
          <w:szCs w:val="20"/>
        </w:rPr>
        <w:t>Резолуцијата</w:t>
      </w:r>
      <w:r w:rsidRPr="00F8655D">
        <w:rPr>
          <w:rFonts w:eastAsia="TimesNewRoman,Italic"/>
          <w:i/>
          <w:iCs/>
          <w:sz w:val="20"/>
          <w:szCs w:val="20"/>
          <w:lang w:val="mk-MK"/>
        </w:rPr>
        <w:t xml:space="preserve"> </w:t>
      </w:r>
      <w:r w:rsidRPr="00F8655D">
        <w:rPr>
          <w:rFonts w:eastAsia="TimesNewRoman,Italic"/>
          <w:i/>
          <w:iCs/>
          <w:sz w:val="20"/>
          <w:szCs w:val="20"/>
        </w:rPr>
        <w:t xml:space="preserve">817/93 </w:t>
      </w:r>
      <w:r w:rsidRPr="00F8655D">
        <w:rPr>
          <w:rFonts w:eastAsia="TimesNewRoman"/>
          <w:sz w:val="20"/>
          <w:szCs w:val="20"/>
        </w:rPr>
        <w:t>на Советот за безбедност на ООН.</w:t>
      </w:r>
      <w:r w:rsidRPr="00F8655D">
        <w:rPr>
          <w:rFonts w:eastAsia="TimesNewRoman"/>
          <w:sz w:val="20"/>
          <w:szCs w:val="20"/>
          <w:lang w:val="mk-MK"/>
        </w:rPr>
        <w:t xml:space="preserve"> </w:t>
      </w:r>
      <w:r w:rsidRPr="00F8655D">
        <w:rPr>
          <w:rFonts w:eastAsia="TimesNewRoman"/>
          <w:sz w:val="20"/>
          <w:szCs w:val="20"/>
        </w:rPr>
        <w:t xml:space="preserve">http://dosfan.lib.uic.edu/erc/secretaries/cvance/htm). </w:t>
      </w:r>
    </w:p>
  </w:footnote>
  <w:footnote w:id="202">
    <w:p w:rsidR="008C48DC" w:rsidRPr="00F8655D" w:rsidRDefault="008C48DC" w:rsidP="00F8655D">
      <w:pPr>
        <w:pStyle w:val="NormalWeb"/>
        <w:shd w:val="clear" w:color="auto" w:fill="FFFFFF"/>
        <w:spacing w:before="0" w:beforeAutospacing="0" w:after="0" w:afterAutospacing="0"/>
        <w:jc w:val="both"/>
        <w:rPr>
          <w:bCs/>
          <w:sz w:val="20"/>
          <w:szCs w:val="20"/>
          <w:lang w:val="mk-MK"/>
        </w:rPr>
      </w:pPr>
      <w:r w:rsidRPr="00F8655D">
        <w:rPr>
          <w:rStyle w:val="FootnoteReference"/>
          <w:rFonts w:eastAsiaTheme="majorEastAsia"/>
          <w:sz w:val="20"/>
          <w:szCs w:val="20"/>
        </w:rPr>
        <w:footnoteRef/>
      </w:r>
      <w:r w:rsidRPr="00F8655D">
        <w:rPr>
          <w:sz w:val="20"/>
          <w:szCs w:val="20"/>
        </w:rPr>
        <w:t xml:space="preserve"> </w:t>
      </w:r>
      <w:r w:rsidRPr="00F8655D">
        <w:rPr>
          <w:sz w:val="20"/>
          <w:szCs w:val="20"/>
          <w:lang w:val="mk-MK"/>
        </w:rPr>
        <w:t>Види го ставот 2 од ч</w:t>
      </w:r>
      <w:r w:rsidRPr="00F8655D">
        <w:rPr>
          <w:bCs/>
          <w:sz w:val="20"/>
          <w:szCs w:val="20"/>
        </w:rPr>
        <w:t>лен</w:t>
      </w:r>
      <w:r w:rsidRPr="00F8655D">
        <w:rPr>
          <w:bCs/>
          <w:sz w:val="20"/>
          <w:szCs w:val="20"/>
          <w:lang w:val="mk-MK"/>
        </w:rPr>
        <w:t>от</w:t>
      </w:r>
      <w:r w:rsidRPr="00F8655D">
        <w:rPr>
          <w:bCs/>
          <w:sz w:val="20"/>
          <w:szCs w:val="20"/>
        </w:rPr>
        <w:t xml:space="preserve"> 1 </w:t>
      </w:r>
      <w:r w:rsidRPr="00F8655D">
        <w:rPr>
          <w:bCs/>
          <w:sz w:val="20"/>
          <w:szCs w:val="20"/>
          <w:lang w:val="mk-MK"/>
        </w:rPr>
        <w:t>од Времената спогодба,</w:t>
      </w:r>
      <w:r w:rsidRPr="00F8655D">
        <w:rPr>
          <w:rFonts w:eastAsia="TimesNewRoman,Italic"/>
          <w:iCs/>
          <w:szCs w:val="20"/>
          <w:lang w:val="mk-MK"/>
        </w:rPr>
        <w:t xml:space="preserve"> </w:t>
      </w:r>
      <w:r w:rsidRPr="00F8655D">
        <w:rPr>
          <w:rFonts w:eastAsia="TimesNewRoman,Italic"/>
          <w:iCs/>
          <w:sz w:val="20"/>
          <w:szCs w:val="20"/>
          <w:lang w:val="mk-MK"/>
        </w:rPr>
        <w:t>каде е утврдено дека (ЦИТИРАМ)</w:t>
      </w:r>
      <w:r w:rsidRPr="00F8655D">
        <w:rPr>
          <w:rFonts w:eastAsia="TimesNewRoman,Italic"/>
          <w:iCs/>
          <w:sz w:val="20"/>
          <w:szCs w:val="20"/>
        </w:rPr>
        <w:t>:</w:t>
      </w:r>
    </w:p>
    <w:p w:rsidR="008C48DC" w:rsidRPr="00F8655D" w:rsidRDefault="008C48DC" w:rsidP="00F8655D">
      <w:pPr>
        <w:pStyle w:val="NormalWeb"/>
        <w:shd w:val="clear" w:color="auto" w:fill="FFFFFF"/>
        <w:spacing w:before="0" w:beforeAutospacing="0" w:after="0" w:afterAutospacing="0"/>
        <w:jc w:val="both"/>
        <w:rPr>
          <w:sz w:val="20"/>
          <w:szCs w:val="20"/>
          <w:lang w:val="mk-MK"/>
        </w:rPr>
      </w:pPr>
      <w:r w:rsidRPr="00F8655D">
        <w:rPr>
          <w:i/>
          <w:sz w:val="20"/>
          <w:szCs w:val="20"/>
        </w:rPr>
        <w:t xml:space="preserve"> </w:t>
      </w:r>
      <w:r w:rsidRPr="00F8655D">
        <w:rPr>
          <w:lang w:val="mk-MK"/>
        </w:rPr>
        <w:t>„</w:t>
      </w:r>
      <w:r w:rsidRPr="00F8655D">
        <w:rPr>
          <w:i/>
          <w:sz w:val="20"/>
          <w:szCs w:val="20"/>
        </w:rPr>
        <w:t>Првата Страна, што е можно најбрзо ќе воспостави канцеларија за врска во Скопје, главниот град на Втората Страна, а Втората Страна, што е можно најбрзо ќе воспостави канцеларија за врски во Атина, главниот град на Првата Страна</w:t>
      </w:r>
      <w:r w:rsidRPr="00F8655D">
        <w:rPr>
          <w:sz w:val="20"/>
          <w:szCs w:val="20"/>
        </w:rPr>
        <w:t>”</w:t>
      </w:r>
      <w:r w:rsidRPr="00F8655D">
        <w:rPr>
          <w:sz w:val="20"/>
          <w:szCs w:val="20"/>
          <w:lang w:val="mk-MK"/>
        </w:rPr>
        <w:t xml:space="preserve"> – ЗАТВОРЕН ЦИТАТ</w:t>
      </w:r>
      <w:r w:rsidRPr="00F8655D">
        <w:rPr>
          <w:sz w:val="20"/>
          <w:szCs w:val="20"/>
        </w:rPr>
        <w:t>.</w:t>
      </w:r>
    </w:p>
  </w:footnote>
  <w:footnote w:id="203">
    <w:p w:rsidR="008C48DC" w:rsidRPr="002F6631" w:rsidRDefault="008C48DC" w:rsidP="00F8655D">
      <w:pPr>
        <w:pStyle w:val="FootnoteText"/>
        <w:jc w:val="both"/>
        <w:rPr>
          <w:szCs w:val="20"/>
          <w:lang w:val="mk-MK"/>
        </w:rPr>
      </w:pPr>
      <w:r w:rsidRPr="00F8655D">
        <w:rPr>
          <w:rStyle w:val="FootnoteReference"/>
          <w:rFonts w:eastAsiaTheme="majorEastAsia"/>
          <w:szCs w:val="20"/>
        </w:rPr>
        <w:footnoteRef/>
      </w:r>
      <w:r w:rsidRPr="00F8655D">
        <w:rPr>
          <w:szCs w:val="20"/>
        </w:rPr>
        <w:t xml:space="preserve"> </w:t>
      </w:r>
      <w:r w:rsidRPr="00F8655D">
        <w:rPr>
          <w:bCs/>
          <w:color w:val="222222"/>
          <w:szCs w:val="20"/>
          <w:shd w:val="clear" w:color="auto" w:fill="FFFFFF"/>
        </w:rPr>
        <w:t xml:space="preserve">Член 2 </w:t>
      </w:r>
      <w:r w:rsidRPr="00F8655D">
        <w:rPr>
          <w:bCs/>
          <w:color w:val="222222"/>
          <w:szCs w:val="20"/>
          <w:shd w:val="clear" w:color="auto" w:fill="FFFFFF"/>
          <w:lang w:val="mk-MK"/>
        </w:rPr>
        <w:t>од Времената спогодба.</w:t>
      </w:r>
    </w:p>
  </w:footnote>
  <w:footnote w:id="204">
    <w:p w:rsidR="008C48DC" w:rsidRPr="002F6631" w:rsidRDefault="008C48DC" w:rsidP="00F8655D">
      <w:pPr>
        <w:pStyle w:val="FootnoteText"/>
        <w:jc w:val="both"/>
        <w:rPr>
          <w:rFonts w:eastAsia="TimesNewRoman,Italic"/>
          <w:iCs/>
          <w:szCs w:val="20"/>
          <w:lang w:val="mk-MK"/>
        </w:rPr>
      </w:pPr>
      <w:r w:rsidRPr="002F6631">
        <w:rPr>
          <w:rStyle w:val="FootnoteReference"/>
          <w:rFonts w:eastAsiaTheme="majorEastAsia"/>
          <w:szCs w:val="20"/>
        </w:rPr>
        <w:footnoteRef/>
      </w:r>
      <w:r w:rsidRPr="002F6631">
        <w:rPr>
          <w:szCs w:val="20"/>
        </w:rPr>
        <w:t xml:space="preserve"> </w:t>
      </w:r>
      <w:r w:rsidRPr="002F6631">
        <w:rPr>
          <w:szCs w:val="20"/>
          <w:lang w:val="mk-MK"/>
        </w:rPr>
        <w:t>Согласно ч</w:t>
      </w:r>
      <w:r w:rsidRPr="002F6631">
        <w:rPr>
          <w:rFonts w:eastAsia="TimesNewRoman"/>
          <w:szCs w:val="20"/>
        </w:rPr>
        <w:t>лен</w:t>
      </w:r>
      <w:r w:rsidRPr="002F6631">
        <w:rPr>
          <w:rFonts w:eastAsia="TimesNewRoman"/>
          <w:szCs w:val="20"/>
          <w:lang w:val="mk-MK"/>
        </w:rPr>
        <w:t>от</w:t>
      </w:r>
      <w:r w:rsidRPr="002F6631">
        <w:rPr>
          <w:rFonts w:eastAsia="TimesNewRoman"/>
          <w:szCs w:val="20"/>
        </w:rPr>
        <w:t xml:space="preserve"> 5 (</w:t>
      </w:r>
      <w:r w:rsidRPr="002F6631">
        <w:rPr>
          <w:rFonts w:eastAsia="TimesNewRoman"/>
          <w:szCs w:val="20"/>
          <w:lang w:val="mk-MK"/>
        </w:rPr>
        <w:t xml:space="preserve">став </w:t>
      </w:r>
      <w:r w:rsidRPr="002F6631">
        <w:rPr>
          <w:rFonts w:eastAsia="TimesNewRoman"/>
          <w:szCs w:val="20"/>
        </w:rPr>
        <w:t xml:space="preserve">1) од </w:t>
      </w:r>
      <w:r w:rsidRPr="002F6631">
        <w:rPr>
          <w:rFonts w:eastAsia="TimesNewRoman,Italic"/>
          <w:i/>
          <w:iCs/>
          <w:szCs w:val="20"/>
        </w:rPr>
        <w:t>Привремената согласност</w:t>
      </w:r>
      <w:r w:rsidRPr="002F6631">
        <w:rPr>
          <w:rFonts w:eastAsia="TimesNewRoman,Italic"/>
          <w:i/>
          <w:iCs/>
          <w:szCs w:val="20"/>
          <w:lang w:val="mk-MK"/>
        </w:rPr>
        <w:t xml:space="preserve">, </w:t>
      </w:r>
      <w:r w:rsidRPr="002F6631">
        <w:rPr>
          <w:rFonts w:eastAsia="TimesNewRoman,Italic"/>
          <w:iCs/>
          <w:szCs w:val="20"/>
          <w:lang w:val="mk-MK"/>
        </w:rPr>
        <w:t>каде е утврдено дека (ЦИТИРАМ)</w:t>
      </w:r>
      <w:r w:rsidRPr="002F6631">
        <w:rPr>
          <w:rFonts w:eastAsia="TimesNewRoman,Italic"/>
          <w:iCs/>
          <w:szCs w:val="20"/>
        </w:rPr>
        <w:t>:</w:t>
      </w:r>
    </w:p>
    <w:p w:rsidR="008C48DC" w:rsidRPr="002F6631" w:rsidRDefault="008C48DC" w:rsidP="00F8655D">
      <w:pPr>
        <w:pStyle w:val="FootnoteText"/>
        <w:jc w:val="both"/>
        <w:rPr>
          <w:szCs w:val="20"/>
          <w:lang w:val="mk-MK"/>
        </w:rPr>
      </w:pPr>
      <w:r w:rsidRPr="002F6631">
        <w:rPr>
          <w:lang w:val="mk-MK"/>
        </w:rPr>
        <w:t>„</w:t>
      </w:r>
      <w:r w:rsidRPr="002F6631">
        <w:rPr>
          <w:i/>
          <w:szCs w:val="20"/>
        </w:rPr>
        <w:t>Страните се согласуваат да ги продолжат преговорите под надзор на Генералниот Секретар на Обединетите Нации, предвидени со Резолуцијата 845 (1993) со намера за постигање на согласност во врска со разликите опишани во таа резолуција и со Резолуцијата 817 (1993</w:t>
      </w:r>
      <w:r w:rsidRPr="002F6631">
        <w:rPr>
          <w:szCs w:val="20"/>
        </w:rPr>
        <w:t>)”</w:t>
      </w:r>
      <w:r w:rsidRPr="002F6631">
        <w:rPr>
          <w:szCs w:val="20"/>
          <w:lang w:val="mk-MK"/>
        </w:rPr>
        <w:t xml:space="preserve"> – ЗАТВОРЕН ЦИТАТ</w:t>
      </w:r>
      <w:r w:rsidRPr="002F6631">
        <w:rPr>
          <w:szCs w:val="20"/>
        </w:rPr>
        <w:t>.</w:t>
      </w:r>
    </w:p>
  </w:footnote>
  <w:footnote w:id="205">
    <w:p w:rsidR="008C48DC" w:rsidRPr="002F6631" w:rsidRDefault="008C48DC" w:rsidP="00F8655D">
      <w:pPr>
        <w:pStyle w:val="NormalWeb"/>
        <w:shd w:val="clear" w:color="auto" w:fill="FFFFFF"/>
        <w:spacing w:before="0" w:beforeAutospacing="0" w:after="0" w:afterAutospacing="0"/>
        <w:jc w:val="both"/>
        <w:rPr>
          <w:sz w:val="20"/>
          <w:szCs w:val="20"/>
        </w:rPr>
      </w:pPr>
      <w:r w:rsidRPr="002F6631">
        <w:rPr>
          <w:rStyle w:val="FootnoteReference"/>
          <w:rFonts w:eastAsiaTheme="majorEastAsia"/>
          <w:sz w:val="20"/>
          <w:szCs w:val="20"/>
        </w:rPr>
        <w:footnoteRef/>
      </w:r>
      <w:r w:rsidRPr="002F6631">
        <w:rPr>
          <w:sz w:val="20"/>
          <w:szCs w:val="20"/>
        </w:rPr>
        <w:t xml:space="preserve"> </w:t>
      </w:r>
      <w:r w:rsidRPr="002F6631">
        <w:rPr>
          <w:sz w:val="20"/>
          <w:szCs w:val="20"/>
          <w:lang w:val="mk-MK"/>
        </w:rPr>
        <w:t>Види го ч</w:t>
      </w:r>
      <w:r w:rsidRPr="002F6631">
        <w:rPr>
          <w:bCs/>
          <w:sz w:val="20"/>
          <w:szCs w:val="20"/>
        </w:rPr>
        <w:t>лен</w:t>
      </w:r>
      <w:r w:rsidRPr="002F6631">
        <w:rPr>
          <w:bCs/>
          <w:sz w:val="20"/>
          <w:szCs w:val="20"/>
          <w:lang w:val="mk-MK"/>
        </w:rPr>
        <w:t>от</w:t>
      </w:r>
      <w:r w:rsidRPr="002F6631">
        <w:rPr>
          <w:bCs/>
          <w:sz w:val="20"/>
          <w:szCs w:val="20"/>
        </w:rPr>
        <w:t xml:space="preserve"> 11</w:t>
      </w:r>
      <w:r w:rsidRPr="002F6631">
        <w:rPr>
          <w:bCs/>
          <w:sz w:val="20"/>
          <w:szCs w:val="20"/>
          <w:lang w:val="mk-MK"/>
        </w:rPr>
        <w:t xml:space="preserve"> (став 1) од Времената спогодба, </w:t>
      </w:r>
      <w:r w:rsidRPr="002F6631">
        <w:rPr>
          <w:rFonts w:eastAsia="TimesNewRoman,Italic"/>
          <w:iCs/>
          <w:sz w:val="20"/>
          <w:szCs w:val="20"/>
          <w:lang w:val="mk-MK"/>
        </w:rPr>
        <w:t>каде е утврдено дека (ЦИТИРАМ)</w:t>
      </w:r>
      <w:r w:rsidRPr="002F6631">
        <w:rPr>
          <w:rFonts w:eastAsia="TimesNewRoman,Italic"/>
          <w:iCs/>
          <w:sz w:val="20"/>
          <w:szCs w:val="20"/>
        </w:rPr>
        <w:t>:</w:t>
      </w:r>
    </w:p>
    <w:p w:rsidR="008C48DC" w:rsidRPr="00F8655D" w:rsidRDefault="008C48DC" w:rsidP="00F8655D">
      <w:pPr>
        <w:pStyle w:val="NormalWeb"/>
        <w:shd w:val="clear" w:color="auto" w:fill="FFFFFF"/>
        <w:spacing w:before="0" w:beforeAutospacing="0" w:after="0" w:afterAutospacing="0"/>
        <w:jc w:val="both"/>
        <w:rPr>
          <w:lang w:val="mk-MK"/>
        </w:rPr>
      </w:pPr>
      <w:r w:rsidRPr="002F6631">
        <w:rPr>
          <w:lang w:val="mk-MK"/>
        </w:rPr>
        <w:t>„</w:t>
      </w:r>
      <w:r w:rsidRPr="002F6631">
        <w:rPr>
          <w:i/>
          <w:sz w:val="20"/>
          <w:szCs w:val="20"/>
        </w:rPr>
        <w:t>По стапувањето во сила на оваа Времена Спогодба, Првата Страна се согласува да не се противи на пристапување или полноправно зачленување на Втората Страна во меѓународни, мултилатерални и регионални организации и институции на кои Првата Страна е член, но Првата Страна го зачувува правото да се противи на какво било членство наведено погоре ако и само во случај да Втората страна е ословувана во таквите организации и институции различно</w:t>
      </w:r>
      <w:r w:rsidRPr="002F6631">
        <w:rPr>
          <w:i/>
          <w:sz w:val="18"/>
          <w:szCs w:val="18"/>
        </w:rPr>
        <w:t xml:space="preserve"> одошто во параграфот 2 на Резолуцијата 817 (1993) на Советот за Безбедност на Обединетите Нации”</w:t>
      </w:r>
      <w:r w:rsidRPr="002F6631">
        <w:rPr>
          <w:i/>
          <w:sz w:val="18"/>
          <w:szCs w:val="18"/>
          <w:lang w:val="mk-MK"/>
        </w:rPr>
        <w:t xml:space="preserve"> – ЗАТВОРЕН</w:t>
      </w:r>
      <w:r w:rsidRPr="00F8655D">
        <w:rPr>
          <w:i/>
          <w:sz w:val="18"/>
          <w:szCs w:val="18"/>
          <w:lang w:val="mk-MK"/>
        </w:rPr>
        <w:t xml:space="preserve"> ЦИТАТ </w:t>
      </w:r>
      <w:r w:rsidRPr="00F8655D">
        <w:rPr>
          <w:sz w:val="20"/>
          <w:szCs w:val="20"/>
        </w:rPr>
        <w:t>.</w:t>
      </w:r>
    </w:p>
  </w:footnote>
  <w:footnote w:id="206">
    <w:p w:rsidR="008C48DC" w:rsidRPr="00F8655D" w:rsidRDefault="008C48DC" w:rsidP="00F8655D">
      <w:pPr>
        <w:pStyle w:val="FootnoteText"/>
        <w:jc w:val="both"/>
        <w:rPr>
          <w:lang w:val="mk-MK"/>
        </w:rPr>
      </w:pPr>
      <w:r w:rsidRPr="00F8655D">
        <w:rPr>
          <w:rStyle w:val="FootnoteReference"/>
          <w:rFonts w:eastAsiaTheme="majorEastAsia"/>
          <w:szCs w:val="20"/>
        </w:rPr>
        <w:footnoteRef/>
      </w:r>
      <w:r w:rsidRPr="00F8655D">
        <w:rPr>
          <w:szCs w:val="20"/>
          <w:shd w:val="clear" w:color="auto" w:fill="FFFFFF"/>
          <w:lang w:val="mk-MK"/>
        </w:rPr>
        <w:t>Овој процес на меѓународно интегрирање и афирмирање на Р.М. во светот на меѓународните</w:t>
      </w:r>
      <w:r w:rsidRPr="00F8655D">
        <w:rPr>
          <w:color w:val="000000"/>
          <w:szCs w:val="20"/>
          <w:shd w:val="clear" w:color="auto" w:fill="FFFFFF"/>
          <w:lang w:val="mk-MK"/>
        </w:rPr>
        <w:t xml:space="preserve"> меѓувладини организации беше потврден со членство на државата и повеќе други  меѓународно меѓувладини инстанци.</w:t>
      </w:r>
      <w:r w:rsidRPr="00F8655D">
        <w:rPr>
          <w:szCs w:val="20"/>
          <w:lang w:val="mk-MK"/>
        </w:rPr>
        <w:t xml:space="preserve"> Така, на 26 октомври 1995 година, </w:t>
      </w:r>
      <w:r w:rsidRPr="00F8655D">
        <w:rPr>
          <w:rFonts w:eastAsia="TimesNewRoman"/>
          <w:szCs w:val="20"/>
        </w:rPr>
        <w:t xml:space="preserve">Амбасадата на Република Турциjа во Скопје го информираше </w:t>
      </w:r>
      <w:r w:rsidRPr="00F8655D">
        <w:rPr>
          <w:rFonts w:eastAsia="TimesNewRoman"/>
          <w:szCs w:val="20"/>
          <w:lang w:val="mk-MK"/>
        </w:rPr>
        <w:t xml:space="preserve">Македонското </w:t>
      </w:r>
      <w:r w:rsidRPr="00F8655D">
        <w:rPr>
          <w:rFonts w:eastAsia="TimesNewRoman"/>
          <w:szCs w:val="20"/>
        </w:rPr>
        <w:t>Министерство</w:t>
      </w:r>
      <w:r w:rsidRPr="00F8655D">
        <w:rPr>
          <w:rFonts w:eastAsia="TimesNewRoman"/>
        </w:rPr>
        <w:t xml:space="preserve"> за надворешни работи дека </w:t>
      </w:r>
      <w:r w:rsidRPr="00F8655D">
        <w:rPr>
          <w:rFonts w:eastAsia="TimesNewRoman"/>
          <w:lang w:val="mk-MK"/>
        </w:rPr>
        <w:t xml:space="preserve">нашата држава </w:t>
      </w:r>
      <w:r w:rsidRPr="00F8655D">
        <w:rPr>
          <w:rFonts w:eastAsia="TimesNewRoman"/>
        </w:rPr>
        <w:t>е примена како полноправн</w:t>
      </w:r>
      <w:r w:rsidRPr="00F8655D">
        <w:rPr>
          <w:rFonts w:eastAsia="TimesNewRoman"/>
          <w:lang w:val="mk-MK"/>
        </w:rPr>
        <w:t>а</w:t>
      </w:r>
      <w:r w:rsidRPr="00F8655D">
        <w:rPr>
          <w:rFonts w:eastAsia="TimesNewRoman"/>
        </w:rPr>
        <w:t xml:space="preserve"> член</w:t>
      </w:r>
      <w:r w:rsidRPr="00F8655D">
        <w:rPr>
          <w:rFonts w:eastAsia="TimesNewRoman"/>
          <w:lang w:val="mk-MK"/>
        </w:rPr>
        <w:t>ка</w:t>
      </w:r>
      <w:r w:rsidRPr="00F8655D">
        <w:rPr>
          <w:rFonts w:eastAsia="TimesNewRoman"/>
        </w:rPr>
        <w:t xml:space="preserve"> на </w:t>
      </w:r>
      <w:r w:rsidRPr="00F8655D">
        <w:rPr>
          <w:rFonts w:eastAsia="TimesNewRoman,Italic"/>
          <w:i/>
          <w:iCs/>
        </w:rPr>
        <w:t>Конвенцијата на Црното Море за соработка на полето на културата, образованието, науката и информациите</w:t>
      </w:r>
      <w:r w:rsidRPr="00F8655D">
        <w:rPr>
          <w:rFonts w:eastAsia="TimesNewRoman"/>
        </w:rPr>
        <w:t>,</w:t>
      </w:r>
      <w:r w:rsidRPr="00F8655D">
        <w:rPr>
          <w:rFonts w:eastAsia="TimesNewRoman"/>
          <w:lang w:val="mk-MK"/>
        </w:rPr>
        <w:t xml:space="preserve"> </w:t>
      </w:r>
      <w:r w:rsidRPr="00F8655D">
        <w:rPr>
          <w:rFonts w:eastAsia="TimesNewRoman"/>
        </w:rPr>
        <w:t>покрај владите на Албаниjа, Ермениjа, Азербејџан, Белорусија, Грузија, Молдавија, Романија Турција, Украина и Русија</w:t>
      </w:r>
      <w:r w:rsidRPr="00F8655D">
        <w:rPr>
          <w:rFonts w:eastAsia="TimesNewRoman"/>
          <w:lang w:val="mk-MK"/>
        </w:rPr>
        <w:t xml:space="preserve">. Види во </w:t>
      </w:r>
      <w:r w:rsidRPr="00F8655D">
        <w:rPr>
          <w:rFonts w:eastAsia="TimesNewRoman,Italic"/>
          <w:i/>
          <w:iCs/>
        </w:rPr>
        <w:t xml:space="preserve">MIC, </w:t>
      </w:r>
      <w:r w:rsidRPr="00F8655D">
        <w:rPr>
          <w:rFonts w:eastAsia="TimesNewRoman"/>
        </w:rPr>
        <w:t>Skopje; Oct. 26, 1995</w:t>
      </w:r>
      <w:r w:rsidRPr="00F8655D">
        <w:rPr>
          <w:rFonts w:eastAsia="TimesNewRoman"/>
          <w:lang w:val="mk-MK"/>
        </w:rPr>
        <w:t>.</w:t>
      </w:r>
    </w:p>
  </w:footnote>
  <w:footnote w:id="207">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Целиот наслов на </w:t>
      </w:r>
      <w:r w:rsidRPr="00F8655D">
        <w:rPr>
          <w:rFonts w:ascii="Times New Roman" w:hAnsi="Times New Roman" w:cs="Times New Roman"/>
          <w:sz w:val="20"/>
          <w:szCs w:val="20"/>
        </w:rPr>
        <w:t xml:space="preserve">Преспанскиот договор </w:t>
      </w:r>
      <w:r w:rsidRPr="00F8655D">
        <w:rPr>
          <w:rFonts w:ascii="Times New Roman" w:hAnsi="Times New Roman" w:cs="Times New Roman"/>
          <w:sz w:val="20"/>
          <w:szCs w:val="20"/>
          <w:lang w:val="mk-MK"/>
        </w:rPr>
        <w:t xml:space="preserve">гласи </w:t>
      </w:r>
      <w:r w:rsidRPr="00F8655D">
        <w:rPr>
          <w:rFonts w:ascii="Times New Roman" w:hAnsi="Times New Roman" w:cs="Times New Roman"/>
          <w:sz w:val="20"/>
          <w:szCs w:val="20"/>
        </w:rPr>
        <w:t>„К</w:t>
      </w:r>
      <w:r w:rsidRPr="00F8655D">
        <w:rPr>
          <w:rFonts w:ascii="Times New Roman" w:hAnsi="Times New Roman" w:cs="Times New Roman"/>
          <w:sz w:val="20"/>
          <w:szCs w:val="20"/>
          <w:lang w:val="mk-MK"/>
        </w:rPr>
        <w:t xml:space="preserve">онечен Договор за решавање на разликите, опишани во резолуциите </w:t>
      </w:r>
      <w:r w:rsidRPr="00F8655D">
        <w:rPr>
          <w:rFonts w:ascii="Times New Roman" w:hAnsi="Times New Roman" w:cs="Times New Roman"/>
          <w:sz w:val="20"/>
          <w:szCs w:val="20"/>
        </w:rPr>
        <w:t>817(1993) И</w:t>
      </w:r>
      <w:r w:rsidRPr="00F8655D">
        <w:rPr>
          <w:rFonts w:ascii="Times New Roman" w:hAnsi="Times New Roman" w:cs="Times New Roman"/>
          <w:sz w:val="20"/>
          <w:szCs w:val="20"/>
          <w:lang w:val="mk-MK"/>
        </w:rPr>
        <w:t xml:space="preserve"> </w:t>
      </w:r>
      <w:r w:rsidRPr="00F8655D">
        <w:rPr>
          <w:rFonts w:ascii="Times New Roman" w:hAnsi="Times New Roman" w:cs="Times New Roman"/>
          <w:sz w:val="20"/>
          <w:szCs w:val="20"/>
        </w:rPr>
        <w:t xml:space="preserve">845(1993) </w:t>
      </w:r>
      <w:r w:rsidRPr="00F8655D">
        <w:rPr>
          <w:rFonts w:ascii="Times New Roman" w:hAnsi="Times New Roman" w:cs="Times New Roman"/>
          <w:sz w:val="20"/>
          <w:szCs w:val="20"/>
          <w:lang w:val="mk-MK"/>
        </w:rPr>
        <w:t>на</w:t>
      </w:r>
      <w:r w:rsidRPr="00F8655D">
        <w:rPr>
          <w:rFonts w:ascii="Times New Roman" w:hAnsi="Times New Roman" w:cs="Times New Roman"/>
          <w:sz w:val="20"/>
          <w:szCs w:val="20"/>
        </w:rPr>
        <w:t xml:space="preserve"> С</w:t>
      </w:r>
      <w:r w:rsidRPr="00F8655D">
        <w:rPr>
          <w:rFonts w:ascii="Times New Roman" w:hAnsi="Times New Roman" w:cs="Times New Roman"/>
          <w:sz w:val="20"/>
          <w:szCs w:val="20"/>
          <w:lang w:val="mk-MK"/>
        </w:rPr>
        <w:t>оветот за безбедност на ОН</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за престанок на важноста на Привремената спогодба од 1995 година и за воспоставување на стратешко партнерство меѓу страните</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xml:space="preserve">, кој како меѓународен договор беше потпишан </w:t>
      </w:r>
      <w:r w:rsidRPr="00F8655D">
        <w:rPr>
          <w:rFonts w:ascii="Times New Roman" w:hAnsi="Times New Roman" w:cs="Times New Roman"/>
          <w:sz w:val="20"/>
          <w:szCs w:val="20"/>
          <w:shd w:val="clear" w:color="auto" w:fill="FFFFFF"/>
        </w:rPr>
        <w:t xml:space="preserve">од </w:t>
      </w:r>
      <w:r w:rsidRPr="00F8655D">
        <w:rPr>
          <w:rFonts w:ascii="Times New Roman" w:hAnsi="Times New Roman" w:cs="Times New Roman"/>
          <w:sz w:val="20"/>
          <w:szCs w:val="20"/>
          <w:shd w:val="clear" w:color="auto" w:fill="FFFFFF"/>
          <w:lang w:val="mk-MK"/>
        </w:rPr>
        <w:t xml:space="preserve">тогашните </w:t>
      </w:r>
      <w:r w:rsidRPr="00F8655D">
        <w:rPr>
          <w:rFonts w:ascii="Times New Roman" w:hAnsi="Times New Roman" w:cs="Times New Roman"/>
          <w:sz w:val="20"/>
          <w:szCs w:val="20"/>
          <w:shd w:val="clear" w:color="auto" w:fill="FFFFFF"/>
        </w:rPr>
        <w:t>министри за надворешни работи на </w:t>
      </w:r>
      <w:hyperlink r:id="rId81" w:tooltip="Грција" w:history="1">
        <w:r w:rsidRPr="00F8655D">
          <w:rPr>
            <w:rStyle w:val="Hyperlink"/>
            <w:rFonts w:ascii="Times New Roman" w:hAnsi="Times New Roman" w:cs="Times New Roman"/>
            <w:color w:val="auto"/>
            <w:sz w:val="20"/>
            <w:szCs w:val="20"/>
            <w:u w:val="none"/>
            <w:shd w:val="clear" w:color="auto" w:fill="FFFFFF"/>
          </w:rPr>
          <w:t>Грција</w:t>
        </w:r>
      </w:hyperlink>
      <w:r w:rsidRPr="00F8655D">
        <w:rPr>
          <w:rFonts w:ascii="Times New Roman" w:hAnsi="Times New Roman" w:cs="Times New Roman"/>
          <w:sz w:val="20"/>
          <w:szCs w:val="20"/>
          <w:shd w:val="clear" w:color="auto" w:fill="FFFFFF"/>
        </w:rPr>
        <w:t> и </w:t>
      </w:r>
      <w:hyperlink r:id="rId82" w:tooltip="Македонија" w:history="1">
        <w:r w:rsidRPr="00F8655D">
          <w:rPr>
            <w:rStyle w:val="Hyperlink"/>
            <w:rFonts w:ascii="Times New Roman" w:hAnsi="Times New Roman" w:cs="Times New Roman"/>
            <w:color w:val="auto"/>
            <w:sz w:val="20"/>
            <w:szCs w:val="20"/>
            <w:u w:val="none"/>
            <w:shd w:val="clear" w:color="auto" w:fill="FFFFFF"/>
          </w:rPr>
          <w:t>Македонија</w:t>
        </w:r>
      </w:hyperlink>
      <w:r w:rsidRPr="00F8655D">
        <w:rPr>
          <w:rFonts w:ascii="Times New Roman" w:hAnsi="Times New Roman" w:cs="Times New Roman"/>
          <w:sz w:val="20"/>
          <w:szCs w:val="20"/>
          <w:shd w:val="clear" w:color="auto" w:fill="FFFFFF"/>
        </w:rPr>
        <w:t>, и посредникот на </w:t>
      </w:r>
      <w:hyperlink r:id="rId83" w:tooltip="ООН" w:history="1">
        <w:r w:rsidRPr="00F8655D">
          <w:rPr>
            <w:rStyle w:val="Hyperlink"/>
            <w:rFonts w:ascii="Times New Roman" w:hAnsi="Times New Roman" w:cs="Times New Roman"/>
            <w:color w:val="auto"/>
            <w:sz w:val="20"/>
            <w:szCs w:val="20"/>
            <w:u w:val="none"/>
            <w:shd w:val="clear" w:color="auto" w:fill="FFFFFF"/>
          </w:rPr>
          <w:t>ООН</w:t>
        </w:r>
      </w:hyperlink>
      <w:r w:rsidRPr="00F8655D">
        <w:rPr>
          <w:rFonts w:ascii="Times New Roman" w:hAnsi="Times New Roman" w:cs="Times New Roman"/>
          <w:sz w:val="20"/>
          <w:szCs w:val="20"/>
          <w:shd w:val="clear" w:color="auto" w:fill="FFFFFF"/>
        </w:rPr>
        <w:t> за спорот за името на Македонија, </w:t>
      </w:r>
      <w:hyperlink r:id="rId84" w:tooltip="Метју Нимиц (страницата не постои)" w:history="1">
        <w:r w:rsidRPr="00F8655D">
          <w:rPr>
            <w:rStyle w:val="Hyperlink"/>
            <w:rFonts w:ascii="Times New Roman" w:hAnsi="Times New Roman" w:cs="Times New Roman"/>
            <w:color w:val="auto"/>
            <w:sz w:val="20"/>
            <w:szCs w:val="20"/>
            <w:u w:val="none"/>
            <w:shd w:val="clear" w:color="auto" w:fill="FFFFFF"/>
          </w:rPr>
          <w:t>Метју Нимиц</w:t>
        </w:r>
      </w:hyperlink>
      <w:r w:rsidRPr="00F8655D">
        <w:rPr>
          <w:rFonts w:ascii="Times New Roman" w:hAnsi="Times New Roman" w:cs="Times New Roman"/>
          <w:sz w:val="20"/>
          <w:szCs w:val="20"/>
          <w:lang w:val="mk-MK"/>
        </w:rPr>
        <w:t>.</w:t>
      </w:r>
      <w:r w:rsidRPr="00F8655D">
        <w:rPr>
          <w:rFonts w:ascii="Times New Roman" w:hAnsi="Times New Roman" w:cs="Times New Roman"/>
          <w:sz w:val="20"/>
          <w:szCs w:val="20"/>
          <w:shd w:val="clear" w:color="auto" w:fill="FFFFFF"/>
        </w:rPr>
        <w:t xml:space="preserve"> Тој </w:t>
      </w:r>
      <w:r w:rsidRPr="00F8655D">
        <w:rPr>
          <w:rFonts w:ascii="Times New Roman" w:hAnsi="Times New Roman" w:cs="Times New Roman"/>
          <w:sz w:val="20"/>
          <w:szCs w:val="20"/>
          <w:shd w:val="clear" w:color="auto" w:fill="FFFFFF"/>
          <w:lang w:val="mk-MK"/>
        </w:rPr>
        <w:t xml:space="preserve">е дизајниран </w:t>
      </w:r>
      <w:r w:rsidRPr="00F8655D">
        <w:rPr>
          <w:rFonts w:ascii="Times New Roman" w:hAnsi="Times New Roman" w:cs="Times New Roman"/>
          <w:sz w:val="20"/>
          <w:szCs w:val="20"/>
          <w:shd w:val="clear" w:color="auto" w:fill="FFFFFF"/>
        </w:rPr>
        <w:t>да биде решение за </w:t>
      </w:r>
      <w:hyperlink r:id="rId85" w:tooltip="Спор за името помеѓу Македонија и Грција" w:history="1">
        <w:r w:rsidRPr="00F8655D">
          <w:rPr>
            <w:rStyle w:val="Hyperlink"/>
            <w:rFonts w:ascii="Times New Roman" w:hAnsi="Times New Roman" w:cs="Times New Roman"/>
            <w:color w:val="auto"/>
            <w:sz w:val="20"/>
            <w:szCs w:val="20"/>
            <w:u w:val="none"/>
            <w:shd w:val="clear" w:color="auto" w:fill="FFFFFF"/>
          </w:rPr>
          <w:t>спорот помеѓу Грција и Македонија</w:t>
        </w:r>
      </w:hyperlink>
      <w:r w:rsidRPr="00F8655D">
        <w:rPr>
          <w:rFonts w:ascii="Times New Roman" w:hAnsi="Times New Roman" w:cs="Times New Roman"/>
          <w:sz w:val="20"/>
          <w:szCs w:val="20"/>
          <w:shd w:val="clear" w:color="auto" w:fill="FFFFFF"/>
        </w:rPr>
        <w:t xml:space="preserve"> и да воспостави стратешко партнерство меѓу двете држави. Според договорот, </w:t>
      </w:r>
      <w:r w:rsidRPr="00F8655D">
        <w:rPr>
          <w:rFonts w:ascii="Times New Roman" w:hAnsi="Times New Roman" w:cs="Times New Roman"/>
          <w:sz w:val="20"/>
          <w:szCs w:val="20"/>
          <w:shd w:val="clear" w:color="auto" w:fill="FFFFFF"/>
          <w:lang w:val="mk-MK"/>
        </w:rPr>
        <w:t xml:space="preserve">нашата држава </w:t>
      </w:r>
      <w:r w:rsidRPr="00F8655D">
        <w:rPr>
          <w:rFonts w:ascii="Times New Roman" w:hAnsi="Times New Roman" w:cs="Times New Roman"/>
          <w:sz w:val="20"/>
          <w:szCs w:val="20"/>
          <w:shd w:val="clear" w:color="auto" w:fill="FFFFFF"/>
        </w:rPr>
        <w:t xml:space="preserve">го промени своето </w:t>
      </w:r>
      <w:r w:rsidRPr="00F8655D">
        <w:rPr>
          <w:rFonts w:ascii="Times New Roman" w:hAnsi="Times New Roman" w:cs="Times New Roman"/>
          <w:sz w:val="20"/>
          <w:szCs w:val="20"/>
          <w:shd w:val="clear" w:color="auto" w:fill="FFFFFF"/>
          <w:lang w:val="mk-MK"/>
        </w:rPr>
        <w:t xml:space="preserve">тогашно </w:t>
      </w:r>
      <w:r w:rsidRPr="00F8655D">
        <w:rPr>
          <w:rFonts w:ascii="Times New Roman" w:hAnsi="Times New Roman" w:cs="Times New Roman"/>
          <w:sz w:val="20"/>
          <w:szCs w:val="20"/>
          <w:shd w:val="clear" w:color="auto" w:fill="FFFFFF"/>
        </w:rPr>
        <w:t>официјално и уставно име во </w:t>
      </w:r>
      <w:r w:rsidRPr="00F8655D">
        <w:rPr>
          <w:rFonts w:ascii="Times New Roman" w:hAnsi="Times New Roman" w:cs="Times New Roman"/>
          <w:iCs/>
          <w:sz w:val="20"/>
          <w:szCs w:val="20"/>
          <w:shd w:val="clear" w:color="auto" w:fill="FFFFFF"/>
        </w:rPr>
        <w:t>Република Северна</w:t>
      </w:r>
      <w:r w:rsidRPr="00F8655D">
        <w:rPr>
          <w:rFonts w:ascii="Times New Roman" w:hAnsi="Times New Roman" w:cs="Times New Roman"/>
          <w:iCs/>
          <w:sz w:val="20"/>
          <w:szCs w:val="20"/>
          <w:shd w:val="clear" w:color="auto" w:fill="FFFFFF"/>
          <w:lang w:val="mk-MK"/>
        </w:rPr>
        <w:t xml:space="preserve"> </w:t>
      </w:r>
      <w:r w:rsidRPr="00F8655D">
        <w:rPr>
          <w:rFonts w:ascii="Times New Roman" w:hAnsi="Times New Roman" w:cs="Times New Roman"/>
          <w:iCs/>
          <w:sz w:val="20"/>
          <w:szCs w:val="20"/>
          <w:shd w:val="clear" w:color="auto" w:fill="FFFFFF"/>
        </w:rPr>
        <w:t>Македонија</w:t>
      </w:r>
      <w:r w:rsidRPr="00F8655D">
        <w:rPr>
          <w:rFonts w:ascii="Times New Roman" w:hAnsi="Times New Roman" w:cs="Times New Roman"/>
          <w:sz w:val="20"/>
          <w:szCs w:val="20"/>
          <w:shd w:val="clear" w:color="auto" w:fill="FFFFFF"/>
        </w:rPr>
        <w:t>, </w:t>
      </w:r>
      <w:hyperlink r:id="rId86" w:tooltip="Ерга омнес (страницата не постои)" w:history="1">
        <w:r w:rsidRPr="00F8655D">
          <w:rPr>
            <w:rStyle w:val="Hyperlink"/>
            <w:rFonts w:ascii="Times New Roman" w:hAnsi="Times New Roman" w:cs="Times New Roman"/>
            <w:i/>
            <w:iCs/>
            <w:color w:val="auto"/>
            <w:sz w:val="20"/>
            <w:szCs w:val="20"/>
            <w:u w:val="none"/>
            <w:shd w:val="clear" w:color="auto" w:fill="FFFFFF"/>
          </w:rPr>
          <w:t>ерга омнес</w:t>
        </w:r>
      </w:hyperlink>
      <w:r w:rsidRPr="00F8655D">
        <w:rPr>
          <w:rFonts w:ascii="Times New Roman" w:hAnsi="Times New Roman" w:cs="Times New Roman"/>
          <w:sz w:val="20"/>
          <w:szCs w:val="20"/>
          <w:shd w:val="clear" w:color="auto" w:fill="FFFFFF"/>
        </w:rPr>
        <w:t>, а </w:t>
      </w:r>
      <w:hyperlink r:id="rId87" w:tooltip="Грција" w:history="1">
        <w:r w:rsidRPr="00F8655D">
          <w:rPr>
            <w:rStyle w:val="Hyperlink"/>
            <w:rFonts w:ascii="Times New Roman" w:hAnsi="Times New Roman" w:cs="Times New Roman"/>
            <w:color w:val="auto"/>
            <w:sz w:val="20"/>
            <w:szCs w:val="20"/>
            <w:u w:val="none"/>
            <w:shd w:val="clear" w:color="auto" w:fill="FFFFFF"/>
          </w:rPr>
          <w:t>Грција</w:t>
        </w:r>
      </w:hyperlink>
      <w:r w:rsidRPr="00F8655D">
        <w:rPr>
          <w:rFonts w:ascii="Times New Roman" w:hAnsi="Times New Roman" w:cs="Times New Roman"/>
          <w:sz w:val="20"/>
          <w:szCs w:val="20"/>
          <w:shd w:val="clear" w:color="auto" w:fill="FFFFFF"/>
        </w:rPr>
        <w:t> го призна државјанството на соседната земја</w:t>
      </w:r>
      <w:r w:rsidRPr="00F8655D">
        <w:rPr>
          <w:rFonts w:ascii="Times New Roman" w:hAnsi="Times New Roman" w:cs="Times New Roman"/>
          <w:sz w:val="20"/>
          <w:szCs w:val="20"/>
          <w:shd w:val="clear" w:color="auto" w:fill="FFFFFF"/>
          <w:lang w:val="mk-MK"/>
        </w:rPr>
        <w:t xml:space="preserve"> </w:t>
      </w:r>
      <w:r w:rsidRPr="00F8655D">
        <w:rPr>
          <w:rFonts w:ascii="Times New Roman" w:hAnsi="Times New Roman" w:cs="Times New Roman"/>
          <w:sz w:val="20"/>
          <w:szCs w:val="20"/>
          <w:shd w:val="clear" w:color="auto" w:fill="FFFFFF"/>
        </w:rPr>
        <w:t>како </w:t>
      </w:r>
      <w:r w:rsidRPr="00F8655D">
        <w:rPr>
          <w:rFonts w:ascii="Times New Roman" w:hAnsi="Times New Roman" w:cs="Times New Roman"/>
          <w:iCs/>
          <w:sz w:val="20"/>
          <w:szCs w:val="20"/>
          <w:shd w:val="clear" w:color="auto" w:fill="FFFFFF"/>
        </w:rPr>
        <w:t>македонско</w:t>
      </w:r>
      <w:r w:rsidRPr="00F8655D">
        <w:rPr>
          <w:rFonts w:ascii="Times New Roman" w:hAnsi="Times New Roman" w:cs="Times New Roman"/>
          <w:iCs/>
          <w:sz w:val="20"/>
          <w:szCs w:val="20"/>
          <w:shd w:val="clear" w:color="auto" w:fill="FFFFFF"/>
          <w:lang w:val="mk-MK"/>
        </w:rPr>
        <w:t xml:space="preserve"> </w:t>
      </w:r>
      <w:r w:rsidRPr="00F8655D">
        <w:rPr>
          <w:rFonts w:ascii="Times New Roman" w:hAnsi="Times New Roman" w:cs="Times New Roman"/>
          <w:iCs/>
          <w:sz w:val="20"/>
          <w:szCs w:val="20"/>
          <w:shd w:val="clear" w:color="auto" w:fill="FFFFFF"/>
        </w:rPr>
        <w:t>/</w:t>
      </w:r>
      <w:r w:rsidRPr="00F8655D">
        <w:rPr>
          <w:rFonts w:ascii="Times New Roman" w:hAnsi="Times New Roman" w:cs="Times New Roman"/>
          <w:iCs/>
          <w:sz w:val="20"/>
          <w:szCs w:val="20"/>
          <w:shd w:val="clear" w:color="auto" w:fill="FFFFFF"/>
          <w:lang w:val="mk-MK"/>
        </w:rPr>
        <w:t xml:space="preserve"> </w:t>
      </w:r>
      <w:r w:rsidRPr="00F8655D">
        <w:rPr>
          <w:rFonts w:ascii="Times New Roman" w:hAnsi="Times New Roman" w:cs="Times New Roman"/>
          <w:iCs/>
          <w:sz w:val="20"/>
          <w:szCs w:val="20"/>
          <w:shd w:val="clear" w:color="auto" w:fill="FFFFFF"/>
        </w:rPr>
        <w:t>граѓанин на Република Северна Македонија,</w:t>
      </w:r>
      <w:r w:rsidRPr="00F8655D">
        <w:rPr>
          <w:rFonts w:ascii="Times New Roman" w:hAnsi="Times New Roman" w:cs="Times New Roman"/>
          <w:sz w:val="20"/>
          <w:szCs w:val="20"/>
          <w:shd w:val="clear" w:color="auto" w:fill="FFFFFF"/>
        </w:rPr>
        <w:t> се согласи да го именува официјалниот јазик на соседната земја како </w:t>
      </w:r>
      <w:hyperlink r:id="rId88" w:tooltip="Македонски јазик" w:history="1">
        <w:r w:rsidRPr="00F8655D">
          <w:rPr>
            <w:rStyle w:val="Hyperlink"/>
            <w:rFonts w:ascii="Times New Roman" w:hAnsi="Times New Roman" w:cs="Times New Roman"/>
            <w:i/>
            <w:iCs/>
            <w:color w:val="auto"/>
            <w:sz w:val="20"/>
            <w:szCs w:val="20"/>
            <w:u w:val="none"/>
            <w:shd w:val="clear" w:color="auto" w:fill="FFFFFF"/>
          </w:rPr>
          <w:t>македонски</w:t>
        </w:r>
      </w:hyperlink>
      <w:r w:rsidRPr="00F8655D">
        <w:rPr>
          <w:rFonts w:ascii="Times New Roman" w:hAnsi="Times New Roman" w:cs="Times New Roman"/>
          <w:sz w:val="20"/>
          <w:szCs w:val="20"/>
          <w:shd w:val="clear" w:color="auto" w:fill="FFFFFF"/>
        </w:rPr>
        <w:t>, и се обврза да не го попречува членството на соседната земја во меѓународните организации.</w:t>
      </w:r>
      <w:r w:rsidRPr="00F8655D">
        <w:rPr>
          <w:rFonts w:ascii="Times New Roman" w:hAnsi="Times New Roman" w:cs="Times New Roman"/>
          <w:sz w:val="20"/>
          <w:szCs w:val="20"/>
          <w:lang w:val="mk-MK"/>
        </w:rPr>
        <w:t xml:space="preserve"> </w:t>
      </w:r>
    </w:p>
  </w:footnote>
  <w:footnote w:id="208">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Види ја </w:t>
      </w:r>
      <w:r w:rsidRPr="00F8655D">
        <w:rPr>
          <w:i/>
          <w:szCs w:val="20"/>
        </w:rPr>
        <w:t>Резолуцијата на Комитетот на министри (94) 2</w:t>
      </w:r>
      <w:r w:rsidRPr="00F8655D">
        <w:rPr>
          <w:szCs w:val="20"/>
        </w:rPr>
        <w:t xml:space="preserve">, од 14-ти јуни 1994.  </w:t>
      </w:r>
    </w:p>
  </w:footnote>
  <w:footnote w:id="209">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Истовремено, уште од 1993 година Република Македонија беше инволвирана во повеќе програми на Советот на Европа за </w:t>
      </w:r>
      <w:r w:rsidRPr="00F8655D">
        <w:rPr>
          <w:i/>
          <w:szCs w:val="20"/>
        </w:rPr>
        <w:t>меѓувладина соработка и помош</w:t>
      </w:r>
      <w:r w:rsidRPr="00F8655D">
        <w:rPr>
          <w:szCs w:val="20"/>
        </w:rPr>
        <w:t xml:space="preserve"> во подрачјата на правната реформа и човекови права.</w:t>
      </w:r>
    </w:p>
  </w:footnote>
  <w:footnote w:id="210">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Според оценките на Парламентарното собрание за овие избори, тие биле </w:t>
      </w:r>
      <w:r w:rsidRPr="00F8655D">
        <w:rPr>
          <w:lang w:val="mk-MK"/>
        </w:rPr>
        <w:t>„</w:t>
      </w:r>
      <w:r w:rsidRPr="00F8655D">
        <w:rPr>
          <w:szCs w:val="20"/>
        </w:rPr>
        <w:t>разумно слободни и фер” и покрај бојкотот на две политички партии во вториот изборен круг</w:t>
      </w:r>
      <w:r w:rsidRPr="00F8655D">
        <w:rPr>
          <w:szCs w:val="20"/>
          <w:lang w:val="mk-MK"/>
        </w:rPr>
        <w:t xml:space="preserve">, </w:t>
      </w:r>
      <w:r w:rsidRPr="00F8655D">
        <w:rPr>
          <w:szCs w:val="20"/>
        </w:rPr>
        <w:t xml:space="preserve"> </w:t>
      </w:r>
      <w:hyperlink r:id="rId89" w:history="1">
        <w:r w:rsidRPr="00F8655D">
          <w:rPr>
            <w:rStyle w:val="Hyperlink"/>
            <w:rFonts w:eastAsiaTheme="majorEastAsia"/>
            <w:szCs w:val="20"/>
          </w:rPr>
          <w:t>www.coe.int/assembly</w:t>
        </w:r>
      </w:hyperlink>
    </w:p>
  </w:footnote>
  <w:footnote w:id="211">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Овoј извештај беше објавен на 09-ти мај 1995 година. </w:t>
      </w:r>
      <w:hyperlink r:id="rId90" w:history="1">
        <w:r w:rsidRPr="00F8655D">
          <w:rPr>
            <w:rStyle w:val="Hyperlink"/>
            <w:rFonts w:eastAsiaTheme="majorEastAsia"/>
            <w:szCs w:val="20"/>
          </w:rPr>
          <w:t>www.coe.int/assembly</w:t>
        </w:r>
      </w:hyperlink>
      <w:r w:rsidRPr="00F8655D">
        <w:rPr>
          <w:szCs w:val="20"/>
        </w:rPr>
        <w:t xml:space="preserve"> </w:t>
      </w:r>
    </w:p>
  </w:footnote>
  <w:footnote w:id="212">
    <w:p w:rsidR="008C48DC" w:rsidRPr="00F8655D" w:rsidRDefault="008C48DC" w:rsidP="00F8655D">
      <w:pPr>
        <w:jc w:val="both"/>
        <w:rPr>
          <w:sz w:val="20"/>
          <w:szCs w:val="20"/>
        </w:rPr>
      </w:pPr>
      <w:r w:rsidRPr="00F8655D">
        <w:rPr>
          <w:rStyle w:val="FootnoteReference"/>
          <w:sz w:val="20"/>
          <w:szCs w:val="20"/>
        </w:rPr>
        <w:footnoteRef/>
      </w:r>
      <w:r w:rsidRPr="00F8655D">
        <w:rPr>
          <w:sz w:val="20"/>
          <w:szCs w:val="20"/>
        </w:rPr>
        <w:t xml:space="preserve"> Она, што е посебно важно во контекст на горенаведеното образложение е фактот, што во своето Мислење за нашата држава Парламентарното собрание посебно го нагласи фактот дека, „политичкиот дијалог меѓу нашата држава и Комитетот на министри е веќе инициран на 13-ти декември 1994 година, и дека спрема тоа нема причина билатералниот спор со Грција (тогаш посредуван во Њујорк во рамките на ООН) да ја одложи одлуката по молбата на Република Македонија за членство во Советот на Европа”.</w:t>
      </w:r>
    </w:p>
  </w:footnote>
  <w:footnote w:id="213">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Оваа Конвенција беше потпишана од страна на Република Македонија на ден 14.06.1996 година, а ратификувана на ден 06.06.1997 година. </w:t>
      </w:r>
    </w:p>
  </w:footnote>
  <w:footnote w:id="214">
    <w:p w:rsidR="008C48DC" w:rsidRPr="00F8655D" w:rsidRDefault="008C48DC" w:rsidP="00F8655D">
      <w:pPr>
        <w:pStyle w:val="FootnoteText"/>
        <w:jc w:val="both"/>
        <w:rPr>
          <w:szCs w:val="20"/>
        </w:rPr>
      </w:pPr>
      <w:r w:rsidRPr="00F8655D">
        <w:rPr>
          <w:rStyle w:val="FootnoteReference"/>
          <w:szCs w:val="20"/>
        </w:rPr>
        <w:footnoteRef/>
      </w:r>
      <w:r w:rsidRPr="00F8655D">
        <w:rPr>
          <w:szCs w:val="20"/>
        </w:rPr>
        <w:t xml:space="preserve"> Листата на досега </w:t>
      </w:r>
      <w:r w:rsidRPr="00F8655D">
        <w:rPr>
          <w:color w:val="FF0000"/>
          <w:szCs w:val="20"/>
        </w:rPr>
        <w:t xml:space="preserve">потпишани и ратификувани договори на Советот на Европа од страна на Република </w:t>
      </w:r>
      <w:r w:rsidRPr="00F8655D">
        <w:rPr>
          <w:color w:val="FF0000"/>
          <w:szCs w:val="20"/>
          <w:lang w:val="mk-MK"/>
        </w:rPr>
        <w:t xml:space="preserve">Северна </w:t>
      </w:r>
      <w:r w:rsidRPr="00F8655D">
        <w:rPr>
          <w:color w:val="FF0000"/>
          <w:szCs w:val="20"/>
        </w:rPr>
        <w:t xml:space="preserve">Македонија е прикажана во </w:t>
      </w:r>
      <w:r w:rsidRPr="00F8655D">
        <w:rPr>
          <w:b/>
          <w:color w:val="FF0000"/>
          <w:szCs w:val="20"/>
        </w:rPr>
        <w:t>Анекс бр.</w:t>
      </w:r>
      <w:r w:rsidRPr="00F8655D">
        <w:rPr>
          <w:b/>
          <w:color w:val="FF0000"/>
          <w:szCs w:val="20"/>
          <w:lang w:val="mk-MK"/>
        </w:rPr>
        <w:t>5</w:t>
      </w:r>
      <w:r w:rsidRPr="00F8655D">
        <w:rPr>
          <w:color w:val="FF0000"/>
          <w:szCs w:val="20"/>
        </w:rPr>
        <w:t xml:space="preserve"> приложен</w:t>
      </w:r>
      <w:r w:rsidRPr="00F8655D">
        <w:rPr>
          <w:szCs w:val="20"/>
        </w:rPr>
        <w:t xml:space="preserve"> кон </w:t>
      </w:r>
      <w:r w:rsidRPr="00F8655D">
        <w:rPr>
          <w:szCs w:val="20"/>
          <w:lang w:val="mk-MK"/>
        </w:rPr>
        <w:t>докторатот</w:t>
      </w:r>
      <w:r w:rsidRPr="00F8655D">
        <w:rPr>
          <w:szCs w:val="20"/>
        </w:rPr>
        <w:t>.</w:t>
      </w:r>
    </w:p>
  </w:footnote>
  <w:footnote w:id="215">
    <w:p w:rsidR="008C48DC" w:rsidRPr="00F8655D" w:rsidRDefault="008C48DC" w:rsidP="00F8655D">
      <w:pPr>
        <w:pStyle w:val="FootnoteText"/>
        <w:jc w:val="both"/>
        <w:rPr>
          <w:lang w:val="mk-MK"/>
        </w:rPr>
      </w:pPr>
      <w:r w:rsidRPr="00F8655D">
        <w:rPr>
          <w:rStyle w:val="FootnoteReference"/>
        </w:rPr>
        <w:footnoteRef/>
      </w:r>
      <w:r w:rsidRPr="00F8655D">
        <w:t xml:space="preserve"> </w:t>
      </w:r>
      <w:hyperlink r:id="rId91" w:history="1">
        <w:r w:rsidRPr="00F8655D">
          <w:rPr>
            <w:rStyle w:val="Hyperlink"/>
            <w:u w:val="none"/>
          </w:rPr>
          <w:t>https://pace.coe.int/en/files/16789/html</w:t>
        </w:r>
      </w:hyperlink>
      <w:r w:rsidRPr="00F8655D">
        <w:rPr>
          <w:lang w:val="mk-MK"/>
        </w:rPr>
        <w:t xml:space="preserve"> </w:t>
      </w:r>
    </w:p>
  </w:footnote>
  <w:footnote w:id="216">
    <w:p w:rsidR="008C48DC" w:rsidRPr="00F8655D" w:rsidRDefault="008C48DC" w:rsidP="00F8655D">
      <w:pPr>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Во овој поглед, види ја на пример Резолуцијата 1949 (2013) на Парламентарното собрание на Советот на Европа за пост-мониторинг дијалогот  со нашата држава, усвоена</w:t>
      </w:r>
      <w:r w:rsidRPr="00F8655D">
        <w:rPr>
          <w:spacing w:val="15"/>
          <w:sz w:val="20"/>
          <w:szCs w:val="20"/>
          <w:lang w:val="mk-MK"/>
        </w:rPr>
        <w:t xml:space="preserve"> на на 27-ми јуни 2013 година, чиј текст е достапен на</w:t>
      </w:r>
      <w:r w:rsidRPr="00F8655D">
        <w:rPr>
          <w:color w:val="3166A4"/>
          <w:spacing w:val="15"/>
          <w:sz w:val="20"/>
          <w:szCs w:val="20"/>
          <w:lang w:val="mk-MK"/>
        </w:rPr>
        <w:t xml:space="preserve"> https://assembly.coe.int </w:t>
      </w:r>
    </w:p>
  </w:footnote>
  <w:footnote w:id="217">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Така на пример, во текстот на точката бр. 2 од својата претходно наведена Резолуција 1949 (2013) Парламентарното собрание го изразило своето жалење во поглед на фактот дека, ЦИТИРАМ</w:t>
      </w:r>
      <w:r w:rsidRPr="00F8655D">
        <w:t xml:space="preserve">: </w:t>
      </w:r>
      <w:r w:rsidRPr="00F8655D">
        <w:rPr>
          <w:lang w:val="mk-MK"/>
        </w:rPr>
        <w:t>„</w:t>
      </w:r>
      <w:r w:rsidRPr="00F8655D">
        <w:rPr>
          <w:i/>
          <w:lang w:val="mk-MK"/>
        </w:rPr>
        <w:t>прашањето околу името на државата продолжува да го одлага започнувањето на пристапните преговири со ЕУ, како и обидите на ПЈРМ да и се приклучи на Северно-Атлантската Договорна Организација - НАТО, и покрај пресудата на Меѓународниот суд на Правдата од 05-ти декември 2011 година. Собранието се надева дека Грција ќе усвои пофлексибилен пристап спрема ова прашање. Собранието исто така ја поканува и ПЈРМ да го продолжи својот дијалог под покровителство на ОН заради решавање на прашањето околу името, како и да развие конструктивни односи со соседните земји, придонесувајќи со тоа во општата стабилност на регионот</w:t>
      </w:r>
      <w:r w:rsidRPr="00F8655D">
        <w:rPr>
          <w:i/>
        </w:rPr>
        <w:t>”</w:t>
      </w:r>
      <w:r w:rsidRPr="00F8655D">
        <w:rPr>
          <w:lang w:val="mk-MK"/>
        </w:rPr>
        <w:t xml:space="preserve"> - ЗАТВОРЕН ЦИТАТ.</w:t>
      </w:r>
    </w:p>
  </w:footnote>
  <w:footnote w:id="218">
    <w:p w:rsidR="008C48DC" w:rsidRPr="00F8655D" w:rsidRDefault="008C48DC" w:rsidP="00F8655D">
      <w:pPr>
        <w:shd w:val="clear" w:color="auto" w:fill="FFFFFF"/>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Во овој, види ги, на пример, Консолидираното мислење на Венецијанската комисија во поглед на нацрт - Законот за референдум и граѓанска иницијатива на „ПЈРМ</w:t>
      </w:r>
      <w:r w:rsidRPr="00F8655D">
        <w:rPr>
          <w:sz w:val="20"/>
          <w:szCs w:val="20"/>
        </w:rPr>
        <w:t>”</w:t>
      </w:r>
      <w:r w:rsidRPr="00F8655D">
        <w:rPr>
          <w:sz w:val="20"/>
          <w:szCs w:val="20"/>
          <w:lang w:val="mk-MK"/>
        </w:rPr>
        <w:t xml:space="preserve"> од 02.10.1998 г. (</w:t>
      </w:r>
      <w:r w:rsidRPr="00F8655D">
        <w:rPr>
          <w:rStyle w:val="docref"/>
          <w:rFonts w:eastAsiaTheme="majorEastAsia"/>
          <w:bCs/>
          <w:sz w:val="20"/>
          <w:szCs w:val="20"/>
        </w:rPr>
        <w:t>CDL(1998)072</w:t>
      </w:r>
      <w:r w:rsidRPr="00F8655D">
        <w:rPr>
          <w:rStyle w:val="docref"/>
          <w:rFonts w:eastAsiaTheme="majorEastAsia"/>
          <w:bCs/>
          <w:sz w:val="20"/>
          <w:szCs w:val="20"/>
          <w:lang w:val="mk-MK"/>
        </w:rPr>
        <w:t xml:space="preserve"> од 02.10.1998 година</w:t>
      </w:r>
      <w:r w:rsidRPr="00F8655D">
        <w:rPr>
          <w:sz w:val="20"/>
          <w:szCs w:val="20"/>
        </w:rPr>
        <w:t xml:space="preserve">; </w:t>
      </w:r>
      <w:r w:rsidRPr="00F8655D">
        <w:rPr>
          <w:sz w:val="20"/>
          <w:szCs w:val="20"/>
          <w:lang w:val="mk-MK"/>
        </w:rPr>
        <w:t>Мислењето на Венецијанската комисија во поглед на нацрт - Законот за референдум и граѓанска иницијатива на „ПЈРМ</w:t>
      </w:r>
      <w:r w:rsidRPr="00F8655D">
        <w:rPr>
          <w:sz w:val="20"/>
          <w:szCs w:val="20"/>
        </w:rPr>
        <w:t>”</w:t>
      </w:r>
      <w:r w:rsidRPr="00F8655D">
        <w:rPr>
          <w:sz w:val="20"/>
          <w:szCs w:val="20"/>
          <w:lang w:val="mk-MK"/>
        </w:rPr>
        <w:t xml:space="preserve"> од 11.05.1998 г. (</w:t>
      </w:r>
      <w:r w:rsidRPr="00F8655D">
        <w:rPr>
          <w:rStyle w:val="docref"/>
          <w:rFonts w:eastAsiaTheme="majorEastAsia"/>
          <w:bCs/>
          <w:sz w:val="20"/>
          <w:szCs w:val="20"/>
        </w:rPr>
        <w:t>CDL(1998)043</w:t>
      </w:r>
      <w:r w:rsidRPr="00F8655D">
        <w:rPr>
          <w:rStyle w:val="docref"/>
          <w:rFonts w:eastAsiaTheme="majorEastAsia"/>
          <w:bCs/>
          <w:sz w:val="20"/>
          <w:szCs w:val="20"/>
          <w:lang w:val="mk-MK"/>
        </w:rPr>
        <w:t xml:space="preserve"> од 11.05.1998 годин</w:t>
      </w:r>
      <w:r w:rsidRPr="00F8655D">
        <w:rPr>
          <w:rStyle w:val="docref"/>
          <w:rFonts w:eastAsiaTheme="majorEastAsia"/>
          <w:bCs/>
          <w:sz w:val="20"/>
          <w:szCs w:val="20"/>
        </w:rPr>
        <w:t>a</w:t>
      </w:r>
      <w:r w:rsidRPr="00F8655D">
        <w:rPr>
          <w:rStyle w:val="docref"/>
          <w:rFonts w:eastAsiaTheme="majorEastAsia"/>
          <w:bCs/>
          <w:sz w:val="20"/>
          <w:szCs w:val="20"/>
          <w:lang w:val="mk-MK"/>
        </w:rPr>
        <w:t xml:space="preserve">, и </w:t>
      </w:r>
      <w:r w:rsidRPr="00F8655D">
        <w:rPr>
          <w:sz w:val="18"/>
          <w:szCs w:val="18"/>
          <w:lang w:val="mk-MK"/>
        </w:rPr>
        <w:t xml:space="preserve">Мислењето на Венецијанската комисија  во поглед на нацрт-законот за референдум и граѓанска иницијатива на </w:t>
      </w:r>
      <w:r w:rsidRPr="00F8655D">
        <w:rPr>
          <w:sz w:val="20"/>
          <w:szCs w:val="20"/>
          <w:lang w:val="mk-MK"/>
        </w:rPr>
        <w:t>„</w:t>
      </w:r>
      <w:r w:rsidRPr="00F8655D">
        <w:rPr>
          <w:sz w:val="18"/>
          <w:szCs w:val="18"/>
          <w:lang w:val="mk-MK"/>
        </w:rPr>
        <w:t>ПЈРМ</w:t>
      </w:r>
      <w:r w:rsidRPr="00F8655D">
        <w:rPr>
          <w:sz w:val="18"/>
          <w:szCs w:val="18"/>
        </w:rPr>
        <w:t>”</w:t>
      </w:r>
      <w:r w:rsidRPr="00F8655D">
        <w:rPr>
          <w:sz w:val="18"/>
          <w:szCs w:val="18"/>
          <w:lang w:val="mk-MK"/>
        </w:rPr>
        <w:t xml:space="preserve"> , (</w:t>
      </w:r>
      <w:r w:rsidRPr="00F8655D">
        <w:rPr>
          <w:sz w:val="18"/>
          <w:szCs w:val="18"/>
        </w:rPr>
        <w:t xml:space="preserve">CDL91997)042 </w:t>
      </w:r>
      <w:r w:rsidRPr="00F8655D">
        <w:rPr>
          <w:sz w:val="18"/>
          <w:szCs w:val="18"/>
          <w:lang w:val="mk-MK"/>
        </w:rPr>
        <w:t>од 01.01.1997 година.</w:t>
      </w:r>
    </w:p>
  </w:footnote>
  <w:footnote w:id="219">
    <w:p w:rsidR="008C48DC" w:rsidRPr="00F8655D" w:rsidRDefault="008C48DC" w:rsidP="00F8655D">
      <w:pPr>
        <w:autoSpaceDE w:val="0"/>
        <w:autoSpaceDN w:val="0"/>
        <w:adjustRightInd w:val="0"/>
        <w:jc w:val="both"/>
        <w:rPr>
          <w:color w:val="FF0000"/>
          <w:sz w:val="20"/>
          <w:szCs w:val="20"/>
        </w:rPr>
      </w:pPr>
      <w:r w:rsidRPr="00F8655D">
        <w:rPr>
          <w:rStyle w:val="FootnoteReference"/>
          <w:sz w:val="20"/>
          <w:szCs w:val="20"/>
        </w:rPr>
        <w:footnoteRef/>
      </w:r>
      <w:r w:rsidRPr="00F8655D">
        <w:rPr>
          <w:sz w:val="20"/>
          <w:szCs w:val="20"/>
        </w:rPr>
        <w:t xml:space="preserve"> </w:t>
      </w:r>
      <w:r w:rsidRPr="00F8655D">
        <w:rPr>
          <w:color w:val="000000"/>
          <w:sz w:val="20"/>
          <w:szCs w:val="20"/>
        </w:rPr>
        <w:t>Во 1993 година на Копенхагенскиот самит на ЕУ беа утврдени следниве  скритериуми, кои треба да ги исполни секоја земја која сака да и се приклучи на Унијата:</w:t>
      </w:r>
      <w:r w:rsidRPr="00F8655D">
        <w:rPr>
          <w:color w:val="000000"/>
          <w:sz w:val="20"/>
          <w:szCs w:val="20"/>
          <w:lang w:val="mk-MK"/>
        </w:rPr>
        <w:t xml:space="preserve"> </w:t>
      </w:r>
      <w:r w:rsidRPr="00F8655D">
        <w:rPr>
          <w:i/>
          <w:color w:val="000000"/>
          <w:sz w:val="20"/>
          <w:szCs w:val="20"/>
          <w:lang w:val="mk-MK"/>
        </w:rPr>
        <w:t>п</w:t>
      </w:r>
      <w:r w:rsidRPr="00F8655D">
        <w:rPr>
          <w:i/>
          <w:color w:val="000000"/>
          <w:sz w:val="20"/>
          <w:szCs w:val="20"/>
        </w:rPr>
        <w:t>остигната стабилност на институциите кои гарантираат демократија, владеење на правото, човековите права и почитување на малцинствата (политички критериум);</w:t>
      </w:r>
      <w:r w:rsidRPr="00F8655D">
        <w:rPr>
          <w:i/>
          <w:color w:val="000000"/>
          <w:sz w:val="20"/>
          <w:szCs w:val="20"/>
          <w:lang w:val="mk-MK"/>
        </w:rPr>
        <w:t xml:space="preserve"> п</w:t>
      </w:r>
      <w:r w:rsidRPr="00F8655D">
        <w:rPr>
          <w:i/>
          <w:color w:val="000000"/>
          <w:sz w:val="20"/>
          <w:szCs w:val="20"/>
        </w:rPr>
        <w:t xml:space="preserve">остоење пазарна економија која функционира, како и капацитет да се справи со конкуренцискиот притисок и пазарните сили во Унијата (економски критериум), и </w:t>
      </w:r>
      <w:r w:rsidRPr="00F8655D">
        <w:rPr>
          <w:i/>
          <w:color w:val="000000"/>
          <w:sz w:val="20"/>
          <w:szCs w:val="20"/>
          <w:lang w:val="mk-MK"/>
        </w:rPr>
        <w:t>с</w:t>
      </w:r>
      <w:r w:rsidRPr="00F8655D">
        <w:rPr>
          <w:i/>
          <w:color w:val="000000"/>
          <w:sz w:val="20"/>
          <w:szCs w:val="20"/>
        </w:rPr>
        <w:t>пособност да се преземат обврските од членството, вклучувајќи го и придржувањето кон целите на политичката, економската и монетарната унија (критериум на вградува</w:t>
      </w:r>
      <w:r w:rsidRPr="00F8655D">
        <w:rPr>
          <w:i/>
          <w:sz w:val="20"/>
          <w:szCs w:val="20"/>
        </w:rPr>
        <w:t>ње</w:t>
      </w:r>
      <w:r w:rsidRPr="00F8655D">
        <w:rPr>
          <w:sz w:val="20"/>
          <w:szCs w:val="20"/>
        </w:rPr>
        <w:t xml:space="preserve"> на </w:t>
      </w:r>
      <w:r w:rsidRPr="00F8655D">
        <w:rPr>
          <w:sz w:val="20"/>
          <w:szCs w:val="20"/>
          <w:lang w:val="mk-MK"/>
        </w:rPr>
        <w:t>Е</w:t>
      </w:r>
      <w:r w:rsidRPr="00F8655D">
        <w:rPr>
          <w:sz w:val="20"/>
          <w:szCs w:val="20"/>
        </w:rPr>
        <w:t>U`s</w:t>
      </w:r>
      <w:r w:rsidRPr="00F8655D">
        <w:rPr>
          <w:sz w:val="20"/>
          <w:szCs w:val="20"/>
          <w:lang w:val="mk-MK"/>
        </w:rPr>
        <w:t xml:space="preserve"> </w:t>
      </w:r>
      <w:r w:rsidRPr="00F8655D">
        <w:rPr>
          <w:i/>
          <w:sz w:val="20"/>
          <w:szCs w:val="20"/>
        </w:rPr>
        <w:t>acquis</w:t>
      </w:r>
      <w:r w:rsidRPr="00F8655D">
        <w:rPr>
          <w:i/>
          <w:sz w:val="20"/>
          <w:szCs w:val="20"/>
          <w:lang w:val="mk-MK"/>
        </w:rPr>
        <w:t>)</w:t>
      </w:r>
      <w:r w:rsidRPr="00F8655D">
        <w:rPr>
          <w:sz w:val="20"/>
          <w:szCs w:val="20"/>
        </w:rPr>
        <w:t>.</w:t>
      </w:r>
      <w:r w:rsidRPr="00F8655D">
        <w:rPr>
          <w:sz w:val="20"/>
          <w:szCs w:val="20"/>
          <w:lang w:val="mk-MK"/>
        </w:rPr>
        <w:t xml:space="preserve"> О</w:t>
      </w:r>
      <w:r w:rsidRPr="00F8655D">
        <w:rPr>
          <w:sz w:val="20"/>
          <w:szCs w:val="20"/>
        </w:rPr>
        <w:t xml:space="preserve">вие критериуми </w:t>
      </w:r>
      <w:r w:rsidRPr="00F8655D">
        <w:rPr>
          <w:sz w:val="20"/>
          <w:szCs w:val="20"/>
          <w:lang w:val="mk-MK"/>
        </w:rPr>
        <w:t xml:space="preserve">подоцна </w:t>
      </w:r>
      <w:r w:rsidRPr="00F8655D">
        <w:rPr>
          <w:sz w:val="20"/>
          <w:szCs w:val="20"/>
        </w:rPr>
        <w:t>беа надополнети или појаснети на самитите во Мадрид (1995), Луксембург (1997) и Хелсинки (1999), а најчесто како дополнителен (</w:t>
      </w:r>
      <w:r w:rsidRPr="00F8655D">
        <w:rPr>
          <w:sz w:val="20"/>
          <w:szCs w:val="20"/>
          <w:lang w:val="mk-MK"/>
        </w:rPr>
        <w:t>т.н. М</w:t>
      </w:r>
      <w:r w:rsidRPr="00F8655D">
        <w:rPr>
          <w:sz w:val="20"/>
          <w:szCs w:val="20"/>
        </w:rPr>
        <w:t>адридски) критериум се посочува потребата од развиен административен и судски капацитет за примена на усвоените заеднички придобивки (</w:t>
      </w:r>
      <w:r w:rsidRPr="00F8655D">
        <w:rPr>
          <w:i/>
          <w:sz w:val="20"/>
          <w:szCs w:val="20"/>
        </w:rPr>
        <w:t>acquis</w:t>
      </w:r>
      <w:r w:rsidRPr="00F8655D">
        <w:rPr>
          <w:sz w:val="20"/>
          <w:szCs w:val="20"/>
        </w:rPr>
        <w:t>).</w:t>
      </w:r>
    </w:p>
  </w:footnote>
  <w:footnote w:id="220">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Види ја </w:t>
      </w:r>
      <w:r w:rsidRPr="00F8655D">
        <w:t>Препорака</w:t>
      </w:r>
      <w:r w:rsidRPr="00F8655D">
        <w:rPr>
          <w:lang w:val="mk-MK"/>
        </w:rPr>
        <w:t>та</w:t>
      </w:r>
      <w:r w:rsidRPr="00F8655D">
        <w:t xml:space="preserve"> </w:t>
      </w:r>
      <w:r w:rsidRPr="00F8655D">
        <w:rPr>
          <w:lang w:val="mk-MK"/>
        </w:rPr>
        <w:t xml:space="preserve">на Парламентарното собрание на Советот на Европа </w:t>
      </w:r>
      <w:r w:rsidRPr="00F8655D">
        <w:t xml:space="preserve">1453(2000) </w:t>
      </w:r>
      <w:r w:rsidRPr="00F8655D">
        <w:rPr>
          <w:lang w:val="mk-MK"/>
        </w:rPr>
        <w:t xml:space="preserve">од 2000 година, каде самото Парламентарно собрание посебно го нагласи (меѓу другото) уште тогаш  </w:t>
      </w:r>
      <w:r w:rsidRPr="00F8655D">
        <w:rPr>
          <w:i/>
          <w:lang w:val="mk-MK"/>
        </w:rPr>
        <w:t>фрагилниот еквилибриум меѓу Македонското мнозинство и етничкото Албанско малцинство</w:t>
      </w:r>
      <w:r w:rsidRPr="00F8655D">
        <w:t xml:space="preserve">”, </w:t>
      </w:r>
      <w:r w:rsidRPr="00F8655D">
        <w:rPr>
          <w:lang w:val="mk-MK"/>
        </w:rPr>
        <w:t>давајќи во тој контекст серија на свои препораки во поглед на прашањата околу ревизијата</w:t>
      </w:r>
      <w:r w:rsidRPr="00F8655D">
        <w:t xml:space="preserve"> </w:t>
      </w:r>
      <w:r w:rsidRPr="00F8655D">
        <w:rPr>
          <w:lang w:val="mk-MK"/>
        </w:rPr>
        <w:t>на тогашното домашно законодавство во врска со образованието, медиумите и полициката обука.</w:t>
      </w:r>
    </w:p>
  </w:footnote>
  <w:footnote w:id="221">
    <w:p w:rsidR="008C48DC" w:rsidRPr="00F8655D" w:rsidRDefault="008C48DC" w:rsidP="00F8655D">
      <w:pPr>
        <w:autoSpaceDE w:val="0"/>
        <w:autoSpaceDN w:val="0"/>
        <w:adjustRightInd w:val="0"/>
        <w:jc w:val="both"/>
        <w:rPr>
          <w:lang w:val="mk-MK"/>
        </w:rPr>
      </w:pPr>
      <w:r w:rsidRPr="00F8655D">
        <w:rPr>
          <w:sz w:val="20"/>
          <w:szCs w:val="20"/>
          <w:lang w:val="mk-MK"/>
        </w:rPr>
        <w:t xml:space="preserve"> </w:t>
      </w:r>
      <w:r w:rsidRPr="00F8655D">
        <w:rPr>
          <w:rStyle w:val="FootnoteReference"/>
          <w:sz w:val="20"/>
          <w:szCs w:val="20"/>
        </w:rPr>
        <w:footnoteRef/>
      </w:r>
      <w:r w:rsidRPr="00F8655D">
        <w:rPr>
          <w:sz w:val="20"/>
          <w:szCs w:val="20"/>
          <w:lang w:val="mk-MK"/>
        </w:rPr>
        <w:t xml:space="preserve"> </w:t>
      </w:r>
      <w:r>
        <w:rPr>
          <w:sz w:val="20"/>
          <w:szCs w:val="20"/>
          <w:lang w:val="mk-MK"/>
        </w:rPr>
        <w:t xml:space="preserve">Текстот на овој извештј на </w:t>
      </w:r>
      <w:r w:rsidRPr="00F8655D">
        <w:rPr>
          <w:sz w:val="20"/>
          <w:szCs w:val="20"/>
          <w:lang w:val="mk-MK"/>
        </w:rPr>
        <w:t xml:space="preserve">ЕКРИ </w:t>
      </w:r>
      <w:r>
        <w:rPr>
          <w:sz w:val="20"/>
          <w:szCs w:val="20"/>
          <w:lang w:val="mk-MK"/>
        </w:rPr>
        <w:t>н</w:t>
      </w:r>
      <w:r w:rsidRPr="00F8655D">
        <w:rPr>
          <w:sz w:val="20"/>
          <w:szCs w:val="20"/>
          <w:lang w:val="mk-MK"/>
        </w:rPr>
        <w:t xml:space="preserve">а македонски јазик е достапен на </w:t>
      </w:r>
      <w:hyperlink r:id="rId92" w:history="1">
        <w:r w:rsidRPr="00F8655D">
          <w:rPr>
            <w:rStyle w:val="Hyperlink"/>
            <w:sz w:val="20"/>
            <w:szCs w:val="20"/>
            <w:u w:val="none"/>
            <w:lang w:val="mk-MK"/>
          </w:rPr>
          <w:t>https://rm.coe.int/ecri-first-report-on-the-former-yugoslav-republic-of-macedonia-adopted/16808b78d4</w:t>
        </w:r>
      </w:hyperlink>
      <w:r w:rsidRPr="00F8655D">
        <w:rPr>
          <w:sz w:val="20"/>
          <w:szCs w:val="20"/>
          <w:lang w:val="mk-MK"/>
        </w:rPr>
        <w:t xml:space="preserve"> </w:t>
      </w:r>
    </w:p>
  </w:footnote>
  <w:footnote w:id="222">
    <w:p w:rsidR="008C48DC" w:rsidRPr="00F8655D" w:rsidRDefault="008C48DC" w:rsidP="00F8655D">
      <w:pPr>
        <w:autoSpaceDE w:val="0"/>
        <w:autoSpaceDN w:val="0"/>
        <w:adjustRightInd w:val="0"/>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Токму во овој контекст в</w:t>
      </w:r>
      <w:r w:rsidRPr="00F8655D">
        <w:rPr>
          <w:bCs/>
          <w:color w:val="000000"/>
          <w:sz w:val="20"/>
          <w:szCs w:val="20"/>
          <w:lang w:val="mk-MK"/>
        </w:rPr>
        <w:t xml:space="preserve">о домашниот правен систем беше официјално инкорпориран поимот </w:t>
      </w:r>
      <w:r w:rsidRPr="00F8655D">
        <w:rPr>
          <w:color w:val="000000"/>
          <w:sz w:val="20"/>
          <w:szCs w:val="20"/>
        </w:rPr>
        <w:t>„</w:t>
      </w:r>
      <w:r w:rsidRPr="00F8655D">
        <w:rPr>
          <w:bCs/>
          <w:i/>
          <w:color w:val="000000"/>
          <w:sz w:val="20"/>
          <w:szCs w:val="20"/>
          <w:lang w:val="mk-MK"/>
        </w:rPr>
        <w:t>заедница</w:t>
      </w:r>
      <w:r w:rsidRPr="00F8655D">
        <w:rPr>
          <w:bCs/>
          <w:color w:val="000000"/>
          <w:sz w:val="20"/>
          <w:szCs w:val="20"/>
          <w:lang w:val="mk-MK"/>
        </w:rPr>
        <w:t xml:space="preserve">”, што подоцна беше усвоен и рефлектиран во сите последователно усвоени домашни предметно релевантни законски текстови.  </w:t>
      </w:r>
    </w:p>
  </w:footnote>
  <w:footnote w:id="223">
    <w:p w:rsidR="008C48DC" w:rsidRPr="00804ECD" w:rsidRDefault="008C48DC" w:rsidP="00804ECD">
      <w:pPr>
        <w:autoSpaceDE w:val="0"/>
        <w:autoSpaceDN w:val="0"/>
        <w:adjustRightInd w:val="0"/>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Листата на тие закони ги опфати (меѓу  другите)</w:t>
      </w:r>
      <w:r w:rsidRPr="00F8655D">
        <w:rPr>
          <w:sz w:val="20"/>
          <w:szCs w:val="20"/>
        </w:rPr>
        <w:t>:</w:t>
      </w:r>
      <w:r w:rsidRPr="00F8655D">
        <w:rPr>
          <w:sz w:val="20"/>
          <w:szCs w:val="20"/>
          <w:lang w:val="mk-MK"/>
        </w:rPr>
        <w:t xml:space="preserve">  </w:t>
      </w:r>
      <w:r w:rsidRPr="00F8655D">
        <w:rPr>
          <w:i/>
          <w:sz w:val="20"/>
          <w:szCs w:val="20"/>
          <w:lang w:val="mk-MK"/>
        </w:rPr>
        <w:t>Законот  за локална самоуправа</w:t>
      </w:r>
      <w:r w:rsidRPr="00F8655D">
        <w:rPr>
          <w:i/>
          <w:sz w:val="20"/>
          <w:szCs w:val="20"/>
        </w:rPr>
        <w:t>;</w:t>
      </w:r>
      <w:r w:rsidRPr="00F8655D">
        <w:rPr>
          <w:sz w:val="20"/>
          <w:szCs w:val="20"/>
          <w:lang w:val="mk-MK"/>
        </w:rPr>
        <w:t xml:space="preserve"> </w:t>
      </w:r>
      <w:r w:rsidRPr="00F8655D">
        <w:rPr>
          <w:i/>
          <w:sz w:val="20"/>
          <w:szCs w:val="20"/>
          <w:lang w:val="mk-MK"/>
        </w:rPr>
        <w:t>Законот за државни службеници</w:t>
      </w:r>
      <w:r w:rsidRPr="00F8655D">
        <w:rPr>
          <w:i/>
          <w:sz w:val="20"/>
          <w:szCs w:val="20"/>
        </w:rPr>
        <w:t>;</w:t>
      </w:r>
      <w:r w:rsidRPr="00F8655D">
        <w:rPr>
          <w:rFonts w:eastAsia="Calibri"/>
          <w:sz w:val="20"/>
          <w:szCs w:val="20"/>
          <w:lang w:val="mk-MK"/>
        </w:rPr>
        <w:t xml:space="preserve"> </w:t>
      </w:r>
      <w:r w:rsidRPr="00F8655D">
        <w:rPr>
          <w:rFonts w:eastAsia="Calibri"/>
          <w:i/>
          <w:sz w:val="20"/>
          <w:szCs w:val="20"/>
          <w:lang w:val="mk-MK"/>
        </w:rPr>
        <w:t xml:space="preserve">Законот за полиција, </w:t>
      </w:r>
      <w:r w:rsidRPr="00F8655D">
        <w:rPr>
          <w:rFonts w:eastAsia="Calibri"/>
          <w:sz w:val="20"/>
          <w:szCs w:val="20"/>
          <w:lang w:val="mk-MK"/>
        </w:rPr>
        <w:t xml:space="preserve">новиот </w:t>
      </w:r>
      <w:r w:rsidRPr="00F8655D">
        <w:rPr>
          <w:rFonts w:eastAsia="Calibri"/>
          <w:i/>
          <w:sz w:val="20"/>
          <w:szCs w:val="20"/>
          <w:lang w:val="mk-MK"/>
        </w:rPr>
        <w:t>Закон за изборните единици</w:t>
      </w:r>
      <w:r w:rsidRPr="00F8655D">
        <w:rPr>
          <w:rFonts w:eastAsia="Calibri"/>
          <w:sz w:val="20"/>
          <w:szCs w:val="20"/>
          <w:lang w:val="mk-MK"/>
        </w:rPr>
        <w:t xml:space="preserve">; </w:t>
      </w:r>
      <w:r w:rsidRPr="00F8655D">
        <w:rPr>
          <w:i/>
          <w:sz w:val="20"/>
          <w:szCs w:val="20"/>
          <w:lang w:val="mk-MK"/>
        </w:rPr>
        <w:t>Законот за унапредување и заштита на правата на припадниците на заедниците кои се помалку од 20% од населението во Република Македонија</w:t>
      </w:r>
      <w:r w:rsidRPr="00F8655D">
        <w:rPr>
          <w:i/>
          <w:sz w:val="20"/>
          <w:szCs w:val="20"/>
        </w:rPr>
        <w:t xml:space="preserve">, </w:t>
      </w:r>
      <w:r w:rsidRPr="00804ECD">
        <w:rPr>
          <w:i/>
          <w:sz w:val="20"/>
          <w:szCs w:val="20"/>
          <w:lang w:val="mk-MK"/>
        </w:rPr>
        <w:t>итн</w:t>
      </w:r>
      <w:r w:rsidRPr="00804ECD">
        <w:rPr>
          <w:i/>
          <w:sz w:val="20"/>
          <w:szCs w:val="20"/>
        </w:rPr>
        <w:t xml:space="preserve">. </w:t>
      </w:r>
    </w:p>
  </w:footnote>
  <w:footnote w:id="224">
    <w:p w:rsidR="008C48DC" w:rsidRPr="00804ECD" w:rsidRDefault="008C48DC" w:rsidP="00804ECD">
      <w:pPr>
        <w:jc w:val="both"/>
        <w:rPr>
          <w:sz w:val="20"/>
          <w:szCs w:val="20"/>
        </w:rPr>
      </w:pPr>
      <w:r w:rsidRPr="00804ECD">
        <w:rPr>
          <w:rStyle w:val="FootnoteReference"/>
          <w:sz w:val="20"/>
          <w:szCs w:val="20"/>
        </w:rPr>
        <w:footnoteRef/>
      </w:r>
      <w:r w:rsidRPr="00804ECD">
        <w:rPr>
          <w:sz w:val="20"/>
          <w:szCs w:val="20"/>
        </w:rPr>
        <w:t xml:space="preserve"> </w:t>
      </w:r>
      <w:r w:rsidRPr="00804ECD">
        <w:rPr>
          <w:sz w:val="20"/>
          <w:szCs w:val="20"/>
          <w:lang w:val="mk-MK"/>
        </w:rPr>
        <w:t xml:space="preserve">Повеќе во овој контекст, види кај, </w:t>
      </w:r>
      <w:r w:rsidRPr="00804ECD">
        <w:rPr>
          <w:sz w:val="20"/>
          <w:szCs w:val="20"/>
        </w:rPr>
        <w:t xml:space="preserve">Ivanov Gjorge, </w:t>
      </w:r>
      <w:r w:rsidRPr="00804ECD">
        <w:rPr>
          <w:rStyle w:val="articletekst"/>
          <w:rFonts w:eastAsiaTheme="majorEastAsia"/>
          <w:sz w:val="20"/>
          <w:szCs w:val="20"/>
        </w:rPr>
        <w:t>The model of Democracy in the Text of Framework Agreement of August 13, 2001,  Macedonian Affairs, Vol.IV, No.1, 2002</w:t>
      </w:r>
    </w:p>
    <w:p w:rsidR="008C48DC" w:rsidRPr="00804ECD" w:rsidRDefault="008C48DC">
      <w:pPr>
        <w:pStyle w:val="FootnoteText"/>
        <w:rPr>
          <w:lang w:val="mk-MK"/>
        </w:rPr>
      </w:pPr>
    </w:p>
  </w:footnote>
  <w:footnote w:id="225">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 </w:t>
      </w:r>
      <w:r>
        <w:rPr>
          <w:szCs w:val="20"/>
          <w:lang w:val="mk-MK"/>
        </w:rPr>
        <w:t xml:space="preserve">Во овој поглед, види ја, на пример, </w:t>
      </w:r>
      <w:r w:rsidRPr="00F8655D">
        <w:rPr>
          <w:szCs w:val="20"/>
          <w:lang w:val="mk-MK"/>
        </w:rPr>
        <w:t xml:space="preserve">Резолуцијата </w:t>
      </w:r>
      <w:r w:rsidRPr="00F8655D">
        <w:rPr>
          <w:szCs w:val="20"/>
        </w:rPr>
        <w:t xml:space="preserve">CM/ResCMN(2012)13 </w:t>
      </w:r>
      <w:r w:rsidRPr="00F8655D">
        <w:rPr>
          <w:szCs w:val="20"/>
          <w:lang w:val="mk-MK"/>
        </w:rPr>
        <w:t>на Комитетот на министри на Советот на Европа во врска со имплементацијата на Рамковната конвенција за заштита на националните малцинства од страна на Република Северна Македонија</w:t>
      </w:r>
      <w:r>
        <w:rPr>
          <w:szCs w:val="20"/>
          <w:lang w:val="mk-MK"/>
        </w:rPr>
        <w:t>.</w:t>
      </w:r>
    </w:p>
  </w:footnote>
  <w:footnote w:id="226">
    <w:p w:rsidR="008C48DC" w:rsidRPr="00F8655D" w:rsidRDefault="008C48DC" w:rsidP="00F8655D">
      <w:pPr>
        <w:pStyle w:val="NormalWeb"/>
        <w:shd w:val="clear" w:color="auto" w:fill="F8F8F8"/>
        <w:spacing w:before="0" w:beforeAutospacing="0" w:after="0" w:afterAutospacing="0"/>
        <w:jc w:val="both"/>
        <w:rPr>
          <w:sz w:val="20"/>
          <w:szCs w:val="20"/>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Првата пресуда на Европскиот суд за човекови права против РСМ, чие извршување од страна на РСМ како одговорна држава стана предмет на супервизија од страна на Комитетот на министри, беше пресудата во случајот  Веселински од 24.05.2005 година. </w:t>
      </w:r>
    </w:p>
  </w:footnote>
  <w:footnote w:id="227">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Види ја листата и текстот на сите мислења, што Венецијанската комисија ги издала по барање на македонските власти по склучувањето на Охридскиот договор од 2001 година, достапна на </w:t>
      </w:r>
      <w:r w:rsidRPr="00F8655D">
        <w:rPr>
          <w:rFonts w:ascii="Times New Roman" w:hAnsi="Times New Roman" w:cs="Times New Roman"/>
          <w:sz w:val="20"/>
          <w:szCs w:val="20"/>
        </w:rPr>
        <w:t>https://www.venice.coe.int/webforms/documents</w:t>
      </w:r>
      <w:r w:rsidRPr="00F8655D">
        <w:rPr>
          <w:rFonts w:ascii="Times New Roman" w:hAnsi="Times New Roman" w:cs="Times New Roman"/>
          <w:sz w:val="20"/>
          <w:szCs w:val="20"/>
          <w:lang w:val="mk-MK"/>
        </w:rPr>
        <w:t xml:space="preserve"> </w:t>
      </w:r>
    </w:p>
  </w:footnote>
  <w:footnote w:id="228">
    <w:p w:rsidR="008C48DC" w:rsidRPr="00F8655D" w:rsidRDefault="008C48DC" w:rsidP="00F8655D">
      <w:pPr>
        <w:shd w:val="clear" w:color="auto" w:fill="FFFFFF"/>
        <w:spacing w:before="120"/>
        <w:jc w:val="both"/>
        <w:rPr>
          <w:sz w:val="20"/>
          <w:szCs w:val="20"/>
        </w:rPr>
      </w:pPr>
      <w:r w:rsidRPr="00F8655D">
        <w:rPr>
          <w:rStyle w:val="FootnoteReference"/>
          <w:sz w:val="20"/>
          <w:szCs w:val="20"/>
        </w:rPr>
        <w:footnoteRef/>
      </w:r>
      <w:r w:rsidRPr="00F8655D">
        <w:rPr>
          <w:sz w:val="20"/>
          <w:szCs w:val="20"/>
        </w:rPr>
        <w:t xml:space="preserve"> </w:t>
      </w:r>
      <w:r w:rsidRPr="00F8655D">
        <w:rPr>
          <w:sz w:val="20"/>
          <w:szCs w:val="20"/>
          <w:lang w:val="mk-MK"/>
        </w:rPr>
        <w:t xml:space="preserve">Така на пример, во </w:t>
      </w:r>
      <w:r w:rsidRPr="00F8655D">
        <w:rPr>
          <w:i/>
          <w:sz w:val="20"/>
          <w:szCs w:val="20"/>
          <w:lang w:val="mk-MK"/>
        </w:rPr>
        <w:t>Извештајот за напредокот на РСМ кон ЕУ за 2013</w:t>
      </w:r>
      <w:r w:rsidRPr="00F8655D">
        <w:rPr>
          <w:sz w:val="20"/>
          <w:szCs w:val="20"/>
          <w:lang w:val="mk-MK"/>
        </w:rPr>
        <w:t xml:space="preserve"> година беше наведено (меѓу другото) дека ЦИТИРАМ</w:t>
      </w:r>
      <w:r w:rsidRPr="00F8655D">
        <w:rPr>
          <w:sz w:val="20"/>
          <w:szCs w:val="20"/>
        </w:rPr>
        <w:t>:</w:t>
      </w:r>
    </w:p>
    <w:p w:rsidR="008C48DC" w:rsidRPr="00F8655D" w:rsidRDefault="008C48DC" w:rsidP="00F8655D">
      <w:pPr>
        <w:pStyle w:val="ListParagraph"/>
        <w:shd w:val="clear" w:color="auto" w:fill="FFFFFF"/>
        <w:spacing w:before="120" w:after="120"/>
        <w:ind w:left="14" w:right="5"/>
        <w:jc w:val="both"/>
        <w:rPr>
          <w:sz w:val="20"/>
          <w:szCs w:val="20"/>
        </w:rPr>
      </w:pPr>
      <w:r w:rsidRPr="00F8655D">
        <w:rPr>
          <w:sz w:val="20"/>
          <w:szCs w:val="20"/>
          <w:lang w:val="mk-MK"/>
        </w:rPr>
        <w:t xml:space="preserve">* </w:t>
      </w:r>
      <w:r w:rsidRPr="00F8655D">
        <w:rPr>
          <w:sz w:val="20"/>
          <w:szCs w:val="20"/>
        </w:rPr>
        <w:t xml:space="preserve"> “</w:t>
      </w:r>
      <w:r w:rsidRPr="00F8655D">
        <w:rPr>
          <w:i/>
          <w:sz w:val="20"/>
          <w:szCs w:val="20"/>
          <w:lang w:val="mk-MK"/>
        </w:rPr>
        <w:t xml:space="preserve">Во декември 2012 година, </w:t>
      </w:r>
      <w:r w:rsidRPr="00DC1A3A">
        <w:rPr>
          <w:i/>
          <w:sz w:val="20"/>
          <w:szCs w:val="20"/>
          <w:lang w:val="mk-MK"/>
        </w:rPr>
        <w:t xml:space="preserve">Венецијанската комисија </w:t>
      </w:r>
      <w:r w:rsidRPr="00F8655D">
        <w:rPr>
          <w:i/>
          <w:sz w:val="20"/>
          <w:szCs w:val="20"/>
          <w:lang w:val="mk-MK"/>
        </w:rPr>
        <w:t xml:space="preserve">издаде amicus curiae мислење за Законот за лустрација, на барање на претседателот на Уставниот суд, во однос на претстојното уставно оспорување. </w:t>
      </w:r>
      <w:r w:rsidRPr="00F8655D">
        <w:rPr>
          <w:rStyle w:val="hps"/>
          <w:rFonts w:eastAsiaTheme="majorEastAsia"/>
          <w:i/>
          <w:sz w:val="20"/>
          <w:szCs w:val="20"/>
          <w:lang w:val="mk-MK"/>
        </w:rPr>
        <w:t>Венецијанската комисија</w:t>
      </w:r>
      <w:r w:rsidRPr="00F8655D">
        <w:rPr>
          <w:i/>
          <w:sz w:val="20"/>
          <w:szCs w:val="20"/>
          <w:lang w:val="mk-MK"/>
        </w:rPr>
        <w:t xml:space="preserve"> </w:t>
      </w:r>
      <w:r w:rsidRPr="00F8655D">
        <w:rPr>
          <w:rStyle w:val="hps"/>
          <w:rFonts w:eastAsiaTheme="majorEastAsia"/>
          <w:i/>
          <w:sz w:val="20"/>
          <w:szCs w:val="20"/>
          <w:lang w:val="mk-MK"/>
        </w:rPr>
        <w:t>изрази</w:t>
      </w:r>
      <w:r w:rsidRPr="00F8655D">
        <w:rPr>
          <w:i/>
          <w:sz w:val="20"/>
          <w:szCs w:val="20"/>
          <w:lang w:val="mk-MK"/>
        </w:rPr>
        <w:t xml:space="preserve"> </w:t>
      </w:r>
      <w:r w:rsidRPr="00F8655D">
        <w:rPr>
          <w:rStyle w:val="hps"/>
          <w:rFonts w:eastAsiaTheme="majorEastAsia"/>
          <w:i/>
          <w:sz w:val="20"/>
          <w:szCs w:val="20"/>
          <w:lang w:val="mk-MK"/>
        </w:rPr>
        <w:t>потенцијална</w:t>
      </w:r>
      <w:r w:rsidRPr="00F8655D">
        <w:rPr>
          <w:i/>
          <w:sz w:val="20"/>
          <w:szCs w:val="20"/>
          <w:lang w:val="mk-MK"/>
        </w:rPr>
        <w:t xml:space="preserve"> </w:t>
      </w:r>
      <w:r w:rsidRPr="00F8655D">
        <w:rPr>
          <w:rStyle w:val="hps"/>
          <w:rFonts w:eastAsiaTheme="majorEastAsia"/>
          <w:i/>
          <w:sz w:val="20"/>
          <w:szCs w:val="20"/>
          <w:lang w:val="mk-MK"/>
        </w:rPr>
        <w:t>загриженост</w:t>
      </w:r>
      <w:r w:rsidRPr="00F8655D">
        <w:rPr>
          <w:i/>
          <w:sz w:val="20"/>
          <w:szCs w:val="20"/>
          <w:lang w:val="mk-MK"/>
        </w:rPr>
        <w:t xml:space="preserve">, меѓу другото, за </w:t>
      </w:r>
      <w:r w:rsidRPr="00F8655D">
        <w:rPr>
          <w:rStyle w:val="hps"/>
          <w:rFonts w:eastAsiaTheme="majorEastAsia"/>
          <w:i/>
          <w:sz w:val="20"/>
          <w:szCs w:val="20"/>
          <w:lang w:val="mk-MK"/>
        </w:rPr>
        <w:t>започнувањето на</w:t>
      </w:r>
      <w:r w:rsidRPr="00F8655D">
        <w:rPr>
          <w:i/>
          <w:sz w:val="20"/>
          <w:szCs w:val="20"/>
          <w:lang w:val="mk-MK"/>
        </w:rPr>
        <w:t xml:space="preserve"> лустрациските </w:t>
      </w:r>
      <w:r w:rsidRPr="00F8655D">
        <w:rPr>
          <w:rStyle w:val="hps"/>
          <w:rFonts w:eastAsiaTheme="majorEastAsia"/>
          <w:i/>
          <w:sz w:val="20"/>
          <w:szCs w:val="20"/>
          <w:lang w:val="mk-MK"/>
        </w:rPr>
        <w:t>мерки</w:t>
      </w:r>
      <w:r w:rsidRPr="00F8655D">
        <w:rPr>
          <w:i/>
          <w:sz w:val="20"/>
          <w:szCs w:val="20"/>
          <w:lang w:val="mk-MK"/>
        </w:rPr>
        <w:t xml:space="preserve"> </w:t>
      </w:r>
      <w:r w:rsidRPr="00F8655D">
        <w:rPr>
          <w:rStyle w:val="hps"/>
          <w:rFonts w:eastAsiaTheme="majorEastAsia"/>
          <w:i/>
          <w:sz w:val="20"/>
          <w:szCs w:val="20"/>
          <w:lang w:val="mk-MK"/>
        </w:rPr>
        <w:t>долго време</w:t>
      </w:r>
      <w:r w:rsidRPr="00F8655D">
        <w:rPr>
          <w:i/>
          <w:sz w:val="20"/>
          <w:szCs w:val="20"/>
          <w:lang w:val="mk-MK"/>
        </w:rPr>
        <w:t xml:space="preserve"> </w:t>
      </w:r>
      <w:r w:rsidRPr="00F8655D">
        <w:rPr>
          <w:rStyle w:val="hps"/>
          <w:rFonts w:eastAsiaTheme="majorEastAsia"/>
          <w:i/>
          <w:sz w:val="20"/>
          <w:szCs w:val="20"/>
          <w:lang w:val="mk-MK"/>
        </w:rPr>
        <w:t>по почетокот</w:t>
      </w:r>
      <w:r w:rsidRPr="00F8655D">
        <w:rPr>
          <w:i/>
          <w:sz w:val="20"/>
          <w:szCs w:val="20"/>
          <w:lang w:val="mk-MK"/>
        </w:rPr>
        <w:t xml:space="preserve"> </w:t>
      </w:r>
      <w:r w:rsidRPr="00F8655D">
        <w:rPr>
          <w:rStyle w:val="hps"/>
          <w:rFonts w:eastAsiaTheme="majorEastAsia"/>
          <w:i/>
          <w:sz w:val="20"/>
          <w:szCs w:val="20"/>
          <w:lang w:val="mk-MK"/>
        </w:rPr>
        <w:t>на процесот на демократизација</w:t>
      </w:r>
      <w:r w:rsidRPr="00F8655D">
        <w:rPr>
          <w:i/>
          <w:sz w:val="20"/>
          <w:szCs w:val="20"/>
          <w:lang w:val="mk-MK"/>
        </w:rPr>
        <w:t>, злоупотребата на политичките, идеолошките, или партиските причини како основи за лустрациски мерки и примената на лустрациските мерки на приватни или полуприватни организации</w:t>
      </w:r>
      <w:r w:rsidRPr="00F8655D">
        <w:rPr>
          <w:i/>
          <w:sz w:val="20"/>
          <w:szCs w:val="20"/>
        </w:rPr>
        <w:t>” ……</w:t>
      </w:r>
      <w:r w:rsidRPr="00F8655D">
        <w:rPr>
          <w:i/>
          <w:sz w:val="20"/>
          <w:szCs w:val="20"/>
          <w:lang w:val="mk-MK"/>
        </w:rPr>
        <w:t xml:space="preserve"> </w:t>
      </w:r>
      <w:r w:rsidRPr="00F8655D">
        <w:rPr>
          <w:i/>
          <w:sz w:val="20"/>
          <w:szCs w:val="20"/>
        </w:rPr>
        <w:t>;</w:t>
      </w:r>
    </w:p>
    <w:p w:rsidR="008C48DC" w:rsidRPr="00DC1A3A" w:rsidRDefault="008C48DC" w:rsidP="00F8655D">
      <w:pPr>
        <w:pStyle w:val="ListParagraph"/>
        <w:shd w:val="clear" w:color="auto" w:fill="FFFFFF"/>
        <w:spacing w:before="120" w:after="120"/>
        <w:ind w:left="14" w:right="5"/>
        <w:jc w:val="both"/>
        <w:rPr>
          <w:i/>
          <w:sz w:val="20"/>
          <w:szCs w:val="20"/>
          <w:lang w:val="mk-MK"/>
        </w:rPr>
      </w:pPr>
      <w:r w:rsidRPr="00F8655D">
        <w:rPr>
          <w:i/>
          <w:sz w:val="20"/>
          <w:szCs w:val="20"/>
          <w:lang w:val="mk-MK"/>
        </w:rPr>
        <w:t xml:space="preserve">* </w:t>
      </w:r>
      <w:r w:rsidRPr="00F8655D">
        <w:rPr>
          <w:i/>
          <w:sz w:val="20"/>
          <w:szCs w:val="20"/>
        </w:rPr>
        <w:t xml:space="preserve">…….. </w:t>
      </w:r>
      <w:r w:rsidRPr="00F8655D">
        <w:rPr>
          <w:i/>
          <w:sz w:val="20"/>
          <w:szCs w:val="20"/>
          <w:lang w:val="mk-MK"/>
        </w:rPr>
        <w:t>.</w:t>
      </w:r>
      <w:r w:rsidRPr="00F8655D">
        <w:rPr>
          <w:sz w:val="20"/>
          <w:szCs w:val="20"/>
          <w:lang w:val="mk-MK"/>
        </w:rPr>
        <w:t xml:space="preserve"> </w:t>
      </w:r>
      <w:r w:rsidRPr="00F8655D">
        <w:rPr>
          <w:i/>
          <w:sz w:val="20"/>
          <w:szCs w:val="20"/>
          <w:lang w:val="mk-MK"/>
        </w:rPr>
        <w:t xml:space="preserve">Законот за финансирање на политичките партии и Изборниот законик беа дополнително изменети за да се усогласат со препораките на </w:t>
      </w:r>
      <w:r w:rsidRPr="00DC1A3A">
        <w:rPr>
          <w:i/>
          <w:sz w:val="20"/>
          <w:szCs w:val="20"/>
          <w:lang w:val="mk-MK"/>
        </w:rPr>
        <w:t>ГРЕКО и ОДИХР…</w:t>
      </w:r>
      <w:r w:rsidRPr="00DC1A3A">
        <w:rPr>
          <w:i/>
          <w:sz w:val="20"/>
          <w:szCs w:val="20"/>
        </w:rPr>
        <w:t>…”;</w:t>
      </w:r>
    </w:p>
    <w:p w:rsidR="008C48DC" w:rsidRPr="00DC1A3A" w:rsidRDefault="008C48DC" w:rsidP="00F8655D">
      <w:pPr>
        <w:pStyle w:val="ListParagraph"/>
        <w:shd w:val="clear" w:color="auto" w:fill="FFFFFF"/>
        <w:spacing w:before="120" w:after="120"/>
        <w:ind w:left="14" w:right="5"/>
        <w:jc w:val="both"/>
        <w:rPr>
          <w:i/>
          <w:sz w:val="20"/>
          <w:szCs w:val="20"/>
        </w:rPr>
      </w:pPr>
      <w:r w:rsidRPr="00DC1A3A">
        <w:rPr>
          <w:i/>
          <w:sz w:val="20"/>
          <w:szCs w:val="20"/>
          <w:lang w:val="mk-MK"/>
        </w:rPr>
        <w:t>* капацитетот за спроведување на законодавството треба дополнително да се зајакне, особено во однос на интердисциплинарното обучување, употребата на посебни истражни техники и истражување на комплексен финансиски криминал</w:t>
      </w:r>
      <w:r w:rsidRPr="00DC1A3A">
        <w:rPr>
          <w:i/>
          <w:sz w:val="20"/>
          <w:szCs w:val="20"/>
        </w:rPr>
        <w:t xml:space="preserve">; </w:t>
      </w:r>
    </w:p>
    <w:p w:rsidR="008C48DC" w:rsidRPr="00F8655D" w:rsidRDefault="008C48DC" w:rsidP="00F8655D">
      <w:pPr>
        <w:pStyle w:val="ListParagraph"/>
        <w:shd w:val="clear" w:color="auto" w:fill="FFFFFF"/>
        <w:spacing w:before="120" w:after="120"/>
        <w:ind w:left="14" w:right="5"/>
        <w:jc w:val="both"/>
        <w:rPr>
          <w:i/>
          <w:sz w:val="20"/>
          <w:szCs w:val="20"/>
        </w:rPr>
      </w:pPr>
      <w:r w:rsidRPr="00DC1A3A">
        <w:rPr>
          <w:i/>
          <w:sz w:val="20"/>
          <w:szCs w:val="20"/>
        </w:rPr>
        <w:t xml:space="preserve">* </w:t>
      </w:r>
      <w:r w:rsidRPr="00DC1A3A">
        <w:rPr>
          <w:i/>
          <w:sz w:val="20"/>
          <w:szCs w:val="20"/>
          <w:lang w:val="mk-MK"/>
        </w:rPr>
        <w:t>Европската повелба за регионални или малцински јазици</w:t>
      </w:r>
      <w:r w:rsidRPr="00F8655D">
        <w:rPr>
          <w:i/>
          <w:sz w:val="20"/>
          <w:szCs w:val="20"/>
          <w:lang w:val="mk-MK"/>
        </w:rPr>
        <w:t>, која е потпишана, допрва треба да се ратификува</w:t>
      </w:r>
      <w:r w:rsidRPr="00F8655D">
        <w:rPr>
          <w:i/>
          <w:sz w:val="20"/>
          <w:szCs w:val="20"/>
        </w:rPr>
        <w:t>”;</w:t>
      </w:r>
    </w:p>
    <w:p w:rsidR="008C48DC" w:rsidRPr="00F8655D" w:rsidRDefault="008C48DC" w:rsidP="00F8655D">
      <w:pPr>
        <w:pStyle w:val="ListParagraph"/>
        <w:shd w:val="clear" w:color="auto" w:fill="FFFFFF"/>
        <w:spacing w:before="120"/>
        <w:ind w:left="14" w:right="5"/>
        <w:jc w:val="both"/>
        <w:rPr>
          <w:sz w:val="20"/>
          <w:szCs w:val="20"/>
          <w:lang w:val="mk-MK"/>
        </w:rPr>
      </w:pPr>
      <w:r w:rsidRPr="00F8655D">
        <w:rPr>
          <w:i/>
          <w:color w:val="000000"/>
          <w:sz w:val="20"/>
          <w:szCs w:val="20"/>
        </w:rPr>
        <w:t xml:space="preserve">* </w:t>
      </w:r>
      <w:r w:rsidRPr="00F8655D">
        <w:rPr>
          <w:i/>
          <w:color w:val="000000"/>
          <w:sz w:val="20"/>
          <w:szCs w:val="20"/>
          <w:lang w:val="mk-MK"/>
        </w:rPr>
        <w:t>Неодложно треба да се направат напори за да се увери Комитетот на министри на Советот на Европа дека спроведувањето е завршено во сите случаи на прекршување на ЕКЧП и дека се направени неопходните системски подобрувања. Потребни се поголеми напори и да се обезбеди дека сите налози за притвор пред судење и продолжување на истото се во согласност со ЕКЧП и судската пракса на ЕСЧП за член 5 (право на слобода и безбедност</w:t>
      </w:r>
      <w:r w:rsidRPr="00F8655D">
        <w:rPr>
          <w:color w:val="000000"/>
          <w:sz w:val="20"/>
          <w:szCs w:val="20"/>
          <w:lang w:val="mk-MK"/>
        </w:rPr>
        <w:t>)</w:t>
      </w:r>
      <w:r w:rsidRPr="00F8655D">
        <w:rPr>
          <w:color w:val="000000"/>
          <w:sz w:val="20"/>
          <w:szCs w:val="20"/>
        </w:rPr>
        <w:t xml:space="preserve">” - </w:t>
      </w:r>
      <w:r w:rsidRPr="00F8655D">
        <w:rPr>
          <w:sz w:val="20"/>
          <w:szCs w:val="20"/>
          <w:lang w:val="mk-MK"/>
        </w:rPr>
        <w:t>ЗАТВОРЕН ЦИТАТ.</w:t>
      </w:r>
      <w:r w:rsidRPr="00F8655D">
        <w:rPr>
          <w:sz w:val="20"/>
          <w:szCs w:val="20"/>
        </w:rPr>
        <w:t xml:space="preserve"> </w:t>
      </w:r>
    </w:p>
  </w:footnote>
  <w:footnote w:id="229">
    <w:p w:rsidR="008C48DC" w:rsidRPr="00F8655D" w:rsidRDefault="008C48DC" w:rsidP="00F8655D">
      <w:pPr>
        <w:pStyle w:val="FootnoteText"/>
        <w:jc w:val="both"/>
        <w:rPr>
          <w:sz w:val="22"/>
          <w:szCs w:val="22"/>
        </w:rPr>
      </w:pPr>
      <w:r w:rsidRPr="00F8655D">
        <w:rPr>
          <w:rStyle w:val="FootnoteReference"/>
          <w:szCs w:val="20"/>
        </w:rPr>
        <w:footnoteRef/>
      </w:r>
      <w:r w:rsidRPr="00F8655D">
        <w:rPr>
          <w:szCs w:val="20"/>
          <w:lang w:val="mk-MK"/>
        </w:rPr>
        <w:t xml:space="preserve"> Повеќе види</w:t>
      </w:r>
      <w:r w:rsidRPr="00F8655D">
        <w:rPr>
          <w:szCs w:val="20"/>
        </w:rPr>
        <w:t xml:space="preserve"> </w:t>
      </w:r>
      <w:r w:rsidRPr="00F8655D">
        <w:rPr>
          <w:szCs w:val="20"/>
          <w:lang w:val="mk-MK"/>
        </w:rPr>
        <w:t xml:space="preserve">кај, </w:t>
      </w:r>
      <w:r w:rsidRPr="00F8655D">
        <w:rPr>
          <w:rFonts w:eastAsia="StobiSansCnRegular"/>
          <w:color w:val="000000"/>
          <w:szCs w:val="20"/>
        </w:rPr>
        <w:t xml:space="preserve">Теговски, Ј (2006), </w:t>
      </w:r>
      <w:r w:rsidRPr="00F8655D">
        <w:rPr>
          <w:color w:val="000000"/>
          <w:szCs w:val="20"/>
        </w:rPr>
        <w:t>„</w:t>
      </w:r>
      <w:r w:rsidRPr="00F8655D">
        <w:rPr>
          <w:rFonts w:eastAsia="StobiSansCnRegular"/>
          <w:color w:val="000000"/>
          <w:szCs w:val="20"/>
        </w:rPr>
        <w:t>Реформските предизвици на РМ на патот на нејзината интеграција во ЕУ”, Скопје, Министерство за одбрана</w:t>
      </w:r>
      <w:r w:rsidRPr="00F8655D">
        <w:rPr>
          <w:rFonts w:eastAsia="StobiSansCnRegular"/>
          <w:color w:val="000000"/>
          <w:szCs w:val="20"/>
          <w:lang w:val="mk-MK"/>
        </w:rPr>
        <w:t>.</w:t>
      </w:r>
    </w:p>
  </w:footnote>
  <w:footnote w:id="230">
    <w:p w:rsidR="008C48DC" w:rsidRPr="00F8655D" w:rsidRDefault="008C48DC" w:rsidP="00F8655D">
      <w:pPr>
        <w:pStyle w:val="FootnoteText"/>
        <w:jc w:val="both"/>
        <w:rPr>
          <w:color w:val="000000"/>
        </w:rPr>
      </w:pPr>
      <w:r w:rsidRPr="00F8655D">
        <w:rPr>
          <w:rStyle w:val="FootnoteReference"/>
          <w:rFonts w:eastAsiaTheme="majorEastAsia"/>
        </w:rPr>
        <w:footnoteRef/>
      </w:r>
      <w:r w:rsidRPr="00F8655D">
        <w:t xml:space="preserve"> </w:t>
      </w:r>
      <w:r w:rsidRPr="00F8655D">
        <w:rPr>
          <w:color w:val="000000"/>
        </w:rPr>
        <w:t xml:space="preserve">EUROPEAN COMMISSION (2016). </w:t>
      </w:r>
      <w:r w:rsidRPr="00F8655D">
        <w:rPr>
          <w:iCs/>
          <w:color w:val="000000"/>
        </w:rPr>
        <w:t xml:space="preserve">Commission Staff Working Document – The former Yugoslav Republic of Macedonia 2016 Report accompanying the document ‘Communication on EU Enlargement Policy’. </w:t>
      </w:r>
      <w:r w:rsidRPr="00F8655D">
        <w:rPr>
          <w:color w:val="000000"/>
        </w:rPr>
        <w:t xml:space="preserve">(EC: Brussels), </w:t>
      </w:r>
      <w:r w:rsidRPr="00F8655D">
        <w:rPr>
          <w:color w:val="000000"/>
          <w:lang w:val="mk-MK"/>
        </w:rPr>
        <w:t>стр</w:t>
      </w:r>
      <w:r w:rsidRPr="00F8655D">
        <w:rPr>
          <w:color w:val="000000"/>
        </w:rPr>
        <w:t>.8.</w:t>
      </w:r>
      <w:r w:rsidRPr="00F8655D">
        <w:rPr>
          <w:color w:val="000000"/>
          <w:lang w:val="mk-MK"/>
        </w:rPr>
        <w:t>, достапно на</w:t>
      </w:r>
      <w:r w:rsidRPr="00F8655D">
        <w:rPr>
          <w:color w:val="000000"/>
        </w:rPr>
        <w:t>:</w:t>
      </w:r>
    </w:p>
    <w:p w:rsidR="008C48DC" w:rsidRPr="00F8655D" w:rsidRDefault="008C48DC" w:rsidP="00F8655D">
      <w:pPr>
        <w:pStyle w:val="FootnoteText"/>
        <w:jc w:val="both"/>
      </w:pPr>
      <w:r w:rsidRPr="00F8655D">
        <w:rPr>
          <w:color w:val="000000"/>
        </w:rPr>
        <w:t xml:space="preserve"> </w:t>
      </w:r>
      <w:hyperlink r:id="rId93" w:history="1">
        <w:r w:rsidRPr="00F8655D">
          <w:rPr>
            <w:rStyle w:val="Hyperlink"/>
          </w:rPr>
          <w:t>https://ec.europa.eu/neighbourhood-nlargement/sites/near/files/pdf/key_documents/2016/20161109_report_the_former_yugoslav_republic_of_macedonia.pdf</w:t>
        </w:r>
      </w:hyperlink>
      <w:r w:rsidRPr="00F8655D">
        <w:rPr>
          <w:color w:val="000000"/>
        </w:rPr>
        <w:t xml:space="preserve">  </w:t>
      </w:r>
      <w:r w:rsidRPr="00F8655D">
        <w:t xml:space="preserve">  </w:t>
      </w:r>
    </w:p>
  </w:footnote>
  <w:footnote w:id="231">
    <w:p w:rsidR="008C48DC" w:rsidRPr="00F8655D" w:rsidRDefault="008C48DC" w:rsidP="00F8655D">
      <w:pPr>
        <w:pStyle w:val="Heading2"/>
        <w:spacing w:before="0" w:after="96"/>
        <w:jc w:val="both"/>
        <w:textAlignment w:val="baseline"/>
        <w:rPr>
          <w:rFonts w:ascii="Times New Roman" w:hAnsi="Times New Roman" w:cs="Times New Roman"/>
          <w:b w:val="0"/>
          <w:color w:val="auto"/>
          <w:sz w:val="20"/>
          <w:szCs w:val="20"/>
          <w:lang w:val="mk-MK"/>
        </w:rPr>
      </w:pPr>
      <w:r w:rsidRPr="00F8655D">
        <w:rPr>
          <w:rStyle w:val="FootnoteReference"/>
          <w:rFonts w:ascii="Times New Roman" w:hAnsi="Times New Roman" w:cs="Times New Roman"/>
          <w:color w:val="auto"/>
          <w:sz w:val="20"/>
          <w:szCs w:val="20"/>
        </w:rPr>
        <w:footnoteRef/>
      </w:r>
      <w:r w:rsidRPr="00F8655D">
        <w:rPr>
          <w:rFonts w:ascii="Times New Roman" w:hAnsi="Times New Roman" w:cs="Times New Roman"/>
          <w:color w:val="auto"/>
          <w:sz w:val="20"/>
          <w:szCs w:val="20"/>
        </w:rPr>
        <w:t xml:space="preserve"> </w:t>
      </w:r>
      <w:r w:rsidRPr="00F8655D">
        <w:rPr>
          <w:rFonts w:ascii="Times New Roman" w:hAnsi="Times New Roman" w:cs="Times New Roman"/>
          <w:b w:val="0"/>
          <w:color w:val="auto"/>
          <w:sz w:val="20"/>
          <w:szCs w:val="20"/>
        </w:rPr>
        <w:t>International Court of Justice, Reports of judgments, Advisory Opinions and Orders Application of the Interim Accord of 13 September 1995 (The Former Yugoslav Republic of Macedonia v. Greece) Judgment of 5 December 2011</w:t>
      </w:r>
      <w:r w:rsidRPr="00F8655D">
        <w:rPr>
          <w:rFonts w:ascii="Times New Roman" w:hAnsi="Times New Roman" w:cs="Times New Roman"/>
          <w:b w:val="0"/>
          <w:color w:val="auto"/>
          <w:sz w:val="20"/>
          <w:szCs w:val="20"/>
          <w:lang w:val="mk-MK"/>
        </w:rPr>
        <w:t xml:space="preserve">, достапна на </w:t>
      </w:r>
      <w:hyperlink r:id="rId94" w:history="1">
        <w:r w:rsidRPr="00F8655D">
          <w:rPr>
            <w:rStyle w:val="Hyperlink"/>
            <w:rFonts w:ascii="Times New Roman" w:hAnsi="Times New Roman" w:cs="Times New Roman"/>
            <w:b w:val="0"/>
            <w:sz w:val="20"/>
            <w:szCs w:val="20"/>
            <w:u w:val="none"/>
            <w:lang w:val="mk-MK"/>
          </w:rPr>
          <w:t>https://www.icj-cij.org/files/case-related/142/142-20111205-JUD-01-00-EN.pdf</w:t>
        </w:r>
      </w:hyperlink>
      <w:r w:rsidRPr="00F8655D">
        <w:rPr>
          <w:rFonts w:ascii="Times New Roman" w:hAnsi="Times New Roman" w:cs="Times New Roman"/>
          <w:b w:val="0"/>
          <w:color w:val="auto"/>
          <w:sz w:val="20"/>
          <w:szCs w:val="20"/>
          <w:lang w:val="mk-MK"/>
        </w:rPr>
        <w:t xml:space="preserve"> </w:t>
      </w:r>
    </w:p>
    <w:p w:rsidR="008C48DC" w:rsidRPr="00F8655D" w:rsidRDefault="008C48DC" w:rsidP="00F8655D">
      <w:pPr>
        <w:pStyle w:val="FootnoteText"/>
        <w:jc w:val="both"/>
        <w:rPr>
          <w:szCs w:val="20"/>
          <w:lang w:val="mk-MK"/>
        </w:rPr>
      </w:pPr>
    </w:p>
  </w:footnote>
  <w:footnote w:id="232">
    <w:p w:rsidR="008C48DC" w:rsidRPr="00F8655D" w:rsidRDefault="008C48DC" w:rsidP="00F8655D">
      <w:pPr>
        <w:pStyle w:val="FootnoteText"/>
        <w:jc w:val="both"/>
        <w:rPr>
          <w:lang w:val="mk-MK"/>
        </w:rPr>
      </w:pPr>
      <w:r w:rsidRPr="00F8655D">
        <w:rPr>
          <w:rStyle w:val="FootnoteReference"/>
          <w:rFonts w:eastAsiaTheme="majorEastAsia"/>
        </w:rPr>
        <w:footnoteRef/>
      </w:r>
      <w:r w:rsidRPr="00F8655D">
        <w:t xml:space="preserve"> Independent Senior Experts' Group, The former Yugoslav Republic of Macedonia: Recommendations of the Senior Experts' Group on systemic Rule of Law issues relating to the communications interception revealed in Spring 2015, 8 June 2015,</w:t>
      </w:r>
      <w:r w:rsidRPr="00F8655D">
        <w:rPr>
          <w:lang w:val="mk-MK"/>
        </w:rPr>
        <w:t xml:space="preserve"> достапен на</w:t>
      </w:r>
      <w:r w:rsidRPr="00F8655D">
        <w:t>:</w:t>
      </w:r>
    </w:p>
    <w:p w:rsidR="008C48DC" w:rsidRPr="00F8655D" w:rsidRDefault="008C48DC" w:rsidP="00F8655D">
      <w:pPr>
        <w:pStyle w:val="FootnoteText"/>
        <w:jc w:val="both"/>
      </w:pPr>
      <w:r w:rsidRPr="00F8655D">
        <w:t xml:space="preserve"> https://ec.europa.eu/neighbourhood-enlargement/sites/near/files/news_corner/news/newsfiles/20150619_recommendations_of_the_senior_experts_group.pdf</w:t>
      </w:r>
    </w:p>
  </w:footnote>
  <w:footnote w:id="233">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 xml:space="preserve">Види го последниот, односно Извештајот од Петтиот круг на евалуација во случајот на РСМ,, </w:t>
      </w:r>
      <w:r w:rsidRPr="00F8655D">
        <w:t>GrecoRC5(2023)1</w:t>
      </w:r>
      <w:r w:rsidRPr="00F8655D">
        <w:rPr>
          <w:lang w:val="mk-MK"/>
        </w:rPr>
        <w:t xml:space="preserve">, </w:t>
      </w:r>
      <w:r w:rsidRPr="00F8655D">
        <w:t xml:space="preserve"> Спречување на корупција и промовирање на интегритет кај централната власт (највисоките извршни функции) и органите за спроведување на законот</w:t>
      </w:r>
      <w:r w:rsidRPr="00F8655D">
        <w:rPr>
          <w:lang w:val="mk-MK"/>
        </w:rPr>
        <w:t>,</w:t>
      </w:r>
      <w:r w:rsidRPr="00F8655D">
        <w:t xml:space="preserve"> В</w:t>
      </w:r>
      <w:r w:rsidRPr="00F8655D">
        <w:rPr>
          <w:lang w:val="mk-MK"/>
        </w:rPr>
        <w:t xml:space="preserve">тор Извештај за усогласеност, усвоен </w:t>
      </w:r>
      <w:r w:rsidRPr="00F8655D">
        <w:t xml:space="preserve">од </w:t>
      </w:r>
      <w:r w:rsidRPr="00F8655D">
        <w:rPr>
          <w:lang w:val="mk-MK"/>
        </w:rPr>
        <w:t xml:space="preserve">страна </w:t>
      </w:r>
      <w:r w:rsidRPr="00F8655D">
        <w:t>ГРЕКО на 94тата пленарна седница</w:t>
      </w:r>
      <w:r w:rsidRPr="00F8655D">
        <w:rPr>
          <w:lang w:val="mk-MK"/>
        </w:rPr>
        <w:t xml:space="preserve">, </w:t>
      </w:r>
      <w:r w:rsidRPr="00F8655D">
        <w:t>Стразбур, 5-9 јуни 2023 година</w:t>
      </w:r>
      <w:r w:rsidRPr="00F8655D">
        <w:rPr>
          <w:lang w:val="mk-MK"/>
        </w:rPr>
        <w:t>.</w:t>
      </w:r>
    </w:p>
  </w:footnote>
  <w:footnote w:id="234">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Како илустрација, види го  Заклучоците на ЕКРИ за Република Северна Македонија (усвоени на 3-ти април 2019 година, а објавени на 6-ти јуни 2019 година) во рамките на петтиот мониторинг циклус на ЕКРИ што во случајот на нашата држава започна во  првиот семестар на 2013 година и истиот траеше пет години, а кои се достапни на </w:t>
      </w:r>
      <w:hyperlink r:id="rId95" w:history="1">
        <w:r w:rsidRPr="00F8655D">
          <w:rPr>
            <w:rStyle w:val="Hyperlink"/>
            <w:color w:val="auto"/>
            <w:szCs w:val="20"/>
            <w:u w:val="none"/>
          </w:rPr>
          <w:t>https://www.coe.int/en/web/european-commission-against-racism-and-intolerance/country-monitoring</w:t>
        </w:r>
      </w:hyperlink>
      <w:r w:rsidRPr="00F8655D">
        <w:rPr>
          <w:szCs w:val="20"/>
          <w:lang w:val="mk-MK"/>
        </w:rPr>
        <w:t xml:space="preserve"> .</w:t>
      </w:r>
    </w:p>
  </w:footnote>
  <w:footnote w:id="235">
    <w:p w:rsidR="008C48DC" w:rsidRPr="00F8655D" w:rsidRDefault="008C48DC" w:rsidP="00F8655D">
      <w:pPr>
        <w:pStyle w:val="FootnoteText"/>
        <w:jc w:val="both"/>
        <w:rPr>
          <w:lang w:val="mk-MK"/>
        </w:rPr>
      </w:pPr>
      <w:r w:rsidRPr="00F8655D">
        <w:rPr>
          <w:rStyle w:val="FootnoteReference"/>
        </w:rPr>
        <w:footnoteRef/>
      </w:r>
      <w:r w:rsidRPr="00F8655D">
        <w:t xml:space="preserve"> CPT/Inf (2021) 18</w:t>
      </w:r>
      <w:r w:rsidRPr="00F8655D">
        <w:rPr>
          <w:lang w:val="mk-MK"/>
        </w:rPr>
        <w:t>,</w:t>
      </w:r>
      <w:r w:rsidRPr="00F8655D">
        <w:t xml:space="preserve"> Report to the Government of North Macedonia on the visit to North Macedonia carried out by the European Committee for the Prevention of Torture and Inhuman or Degrading Treatment or Punishment (CPT) from 7 to 9 December 2020</w:t>
      </w:r>
      <w:r w:rsidRPr="00F8655D">
        <w:rPr>
          <w:lang w:val="mk-MK"/>
        </w:rPr>
        <w:t xml:space="preserve">, </w:t>
      </w:r>
      <w:r w:rsidRPr="00F8655D">
        <w:t>Strasbourg, 29 July 2021</w:t>
      </w:r>
      <w:r w:rsidRPr="00F8655D">
        <w:rPr>
          <w:lang w:val="mk-MK"/>
        </w:rPr>
        <w:t>, достапен на  https://rm.coe.int/1680a359cb.</w:t>
      </w:r>
    </w:p>
  </w:footnote>
  <w:footnote w:id="236">
    <w:p w:rsidR="008C48DC" w:rsidRPr="00F8655D" w:rsidRDefault="008C48DC" w:rsidP="00F8655D">
      <w:pPr>
        <w:pStyle w:val="FootnoteText"/>
        <w:jc w:val="both"/>
        <w:rPr>
          <w:lang w:val="mk-MK"/>
        </w:rPr>
      </w:pPr>
      <w:r w:rsidRPr="00F8655D">
        <w:rPr>
          <w:rStyle w:val="FootnoteReference"/>
        </w:rPr>
        <w:footnoteRef/>
      </w:r>
      <w:r w:rsidRPr="00F8655D">
        <w:t xml:space="preserve"> ПЕТТО МИСЛЕЊЕ ЗА СЕВЕРНА МАКЕДОНИЈА</w:t>
      </w:r>
      <w:r w:rsidRPr="00F8655D">
        <w:rPr>
          <w:lang w:val="mk-MK"/>
        </w:rPr>
        <w:t>,</w:t>
      </w:r>
      <w:r w:rsidRPr="00F8655D">
        <w:t xml:space="preserve"> Краток преглед и препораки</w:t>
      </w:r>
      <w:r w:rsidRPr="00F8655D">
        <w:rPr>
          <w:lang w:val="mk-MK"/>
        </w:rPr>
        <w:t>,</w:t>
      </w:r>
      <w:r w:rsidRPr="00F8655D">
        <w:t xml:space="preserve"> Советодавниот комитет за Рамковната конвенција за заштита на националните малцинства (ACFC)</w:t>
      </w:r>
      <w:r w:rsidRPr="00F8655D">
        <w:rPr>
          <w:lang w:val="mk-MK"/>
        </w:rPr>
        <w:t xml:space="preserve">, достапно на </w:t>
      </w:r>
      <w:hyperlink r:id="rId96" w:history="1">
        <w:r w:rsidRPr="00F8655D">
          <w:rPr>
            <w:rStyle w:val="Hyperlink"/>
            <w:lang w:val="mk-MK"/>
          </w:rPr>
          <w:t>https://rm.coe.int/5th-op-north-macedonia-summary-mk/1680a8296a</w:t>
        </w:r>
      </w:hyperlink>
      <w:r w:rsidRPr="00F8655D">
        <w:rPr>
          <w:lang w:val="mk-MK"/>
        </w:rPr>
        <w:t xml:space="preserve">. </w:t>
      </w:r>
    </w:p>
  </w:footnote>
  <w:footnote w:id="237">
    <w:p w:rsidR="008C48DC" w:rsidRPr="00F8655D" w:rsidRDefault="008C48DC" w:rsidP="00F8655D">
      <w:pPr>
        <w:shd w:val="clear" w:color="auto" w:fill="FFFFFF"/>
        <w:jc w:val="both"/>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Во овој поглед, види ја посебно Резолуцијата 2304 (2019) на Парламентарното собрание на Советот на Европа од 01.10.2019 година, која се однесува на пост-мониторинг дијлогот со нашата држава, а во која се нотирани догашните значајни политички промени во нашата држава по потпишување на Пржинските договори од 2015 и 2016 година, како и тековните проблеми односно предизвици, за кои парламентарното ссобрание даде серија на свои конкретни препораки и понуда за соодветна асистенција, чиј текст е достапен на</w:t>
      </w:r>
      <w:r w:rsidRPr="00F8655D">
        <w:rPr>
          <w:color w:val="FF0000"/>
          <w:sz w:val="20"/>
          <w:szCs w:val="20"/>
          <w:lang w:val="mk-MK"/>
        </w:rPr>
        <w:t xml:space="preserve">  </w:t>
      </w:r>
      <w:hyperlink r:id="rId97" w:history="1">
        <w:r w:rsidRPr="00F8655D">
          <w:rPr>
            <w:rStyle w:val="Hyperlink"/>
            <w:sz w:val="20"/>
            <w:szCs w:val="20"/>
            <w:u w:val="none"/>
            <w:lang w:val="mk-MK"/>
          </w:rPr>
          <w:t>https://pace.coe.int/</w:t>
        </w:r>
      </w:hyperlink>
      <w:r w:rsidRPr="00F8655D">
        <w:rPr>
          <w:sz w:val="20"/>
          <w:szCs w:val="20"/>
          <w:lang w:val="mk-MK"/>
        </w:rPr>
        <w:t xml:space="preserve"> </w:t>
      </w:r>
    </w:p>
  </w:footnote>
  <w:footnote w:id="238">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rPr>
        <w:footnoteRef/>
      </w:r>
      <w:r w:rsidRPr="00F8655D">
        <w:rPr>
          <w:rFonts w:ascii="Times New Roman" w:hAnsi="Times New Roman" w:cs="Times New Roman"/>
          <w:sz w:val="20"/>
          <w:szCs w:val="20"/>
          <w:lang w:val="mk-MK"/>
        </w:rPr>
        <w:t>Ова ги вклучи (меѓу другите)</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Мислењето </w:t>
      </w:r>
      <w:r w:rsidRPr="00F8655D">
        <w:rPr>
          <w:rStyle w:val="docref"/>
          <w:rFonts w:ascii="Times New Roman" w:eastAsiaTheme="majorEastAsia" w:hAnsi="Times New Roman" w:cs="Times New Roman"/>
          <w:bCs/>
          <w:sz w:val="20"/>
          <w:szCs w:val="20"/>
        </w:rPr>
        <w:t>CDL(2015)053</w:t>
      </w:r>
      <w:r w:rsidRPr="00F8655D">
        <w:rPr>
          <w:rFonts w:ascii="Times New Roman" w:hAnsi="Times New Roman" w:cs="Times New Roman"/>
          <w:sz w:val="20"/>
          <w:szCs w:val="20"/>
        </w:rPr>
        <w:t>  </w:t>
      </w:r>
      <w:r w:rsidRPr="00F8655D">
        <w:rPr>
          <w:rFonts w:ascii="Times New Roman" w:hAnsi="Times New Roman" w:cs="Times New Roman"/>
          <w:sz w:val="20"/>
          <w:szCs w:val="20"/>
          <w:lang w:val="mk-MK"/>
        </w:rPr>
        <w:t>од 04.12.2015 година во поглед на Законот за дисциплинска одговорност на судиите</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Мислењето (</w:t>
      </w:r>
      <w:r w:rsidRPr="00F8655D">
        <w:rPr>
          <w:rFonts w:ascii="Times New Roman" w:hAnsi="Times New Roman" w:cs="Times New Roman"/>
          <w:sz w:val="20"/>
          <w:szCs w:val="20"/>
        </w:rPr>
        <w:t>C</w:t>
      </w:r>
      <w:r w:rsidRPr="00F8655D">
        <w:rPr>
          <w:rStyle w:val="docref"/>
          <w:rFonts w:ascii="Times New Roman" w:eastAsiaTheme="majorEastAsia" w:hAnsi="Times New Roman" w:cs="Times New Roman"/>
          <w:bCs/>
          <w:sz w:val="20"/>
          <w:szCs w:val="20"/>
        </w:rPr>
        <w:t>DL(2016)001</w:t>
      </w:r>
      <w:r w:rsidRPr="00F8655D">
        <w:rPr>
          <w:rFonts w:ascii="Times New Roman" w:hAnsi="Times New Roman" w:cs="Times New Roman"/>
          <w:sz w:val="20"/>
          <w:szCs w:val="20"/>
        </w:rPr>
        <w:t> </w:t>
      </w:r>
      <w:r w:rsidRPr="00F8655D">
        <w:rPr>
          <w:rFonts w:ascii="Times New Roman" w:hAnsi="Times New Roman" w:cs="Times New Roman"/>
          <w:sz w:val="20"/>
          <w:szCs w:val="20"/>
          <w:lang w:val="mk-MK"/>
        </w:rPr>
        <w:t>од</w:t>
      </w:r>
      <w:r w:rsidRPr="00F8655D">
        <w:rPr>
          <w:rFonts w:ascii="Times New Roman" w:hAnsi="Times New Roman" w:cs="Times New Roman"/>
          <w:sz w:val="20"/>
          <w:szCs w:val="20"/>
        </w:rPr>
        <w:t xml:space="preserve"> 26.01.2016 </w:t>
      </w:r>
      <w:r w:rsidRPr="00F8655D">
        <w:rPr>
          <w:rFonts w:ascii="Times New Roman" w:hAnsi="Times New Roman" w:cs="Times New Roman"/>
          <w:sz w:val="20"/>
          <w:szCs w:val="20"/>
          <w:lang w:val="mk-MK"/>
        </w:rPr>
        <w:t>година во врска со Законот за заштита на приватноста и Законот за заштита на укажувачите</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Мислењето </w:t>
      </w:r>
      <w:r w:rsidRPr="00F8655D">
        <w:rPr>
          <w:rStyle w:val="docref"/>
          <w:rFonts w:ascii="Times New Roman" w:eastAsiaTheme="majorEastAsia" w:hAnsi="Times New Roman" w:cs="Times New Roman"/>
          <w:bCs/>
          <w:sz w:val="20"/>
          <w:szCs w:val="20"/>
        </w:rPr>
        <w:t>CDL(2019)009</w:t>
      </w:r>
      <w:r w:rsidRPr="00F8655D">
        <w:rPr>
          <w:rFonts w:ascii="Times New Roman" w:hAnsi="Times New Roman" w:cs="Times New Roman"/>
          <w:sz w:val="20"/>
          <w:szCs w:val="20"/>
        </w:rPr>
        <w:t>  </w:t>
      </w:r>
      <w:r w:rsidRPr="00F8655D">
        <w:rPr>
          <w:rFonts w:ascii="Times New Roman" w:hAnsi="Times New Roman" w:cs="Times New Roman"/>
          <w:sz w:val="20"/>
          <w:szCs w:val="20"/>
          <w:lang w:val="mk-MK"/>
        </w:rPr>
        <w:t>од 01.02.2019 година во поглед на Нацрт-законот за судскиот совет</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и Мислењето </w:t>
      </w:r>
      <w:r w:rsidRPr="00F8655D">
        <w:rPr>
          <w:rStyle w:val="docref"/>
          <w:rFonts w:ascii="Times New Roman" w:eastAsiaTheme="majorEastAsia" w:hAnsi="Times New Roman" w:cs="Times New Roman"/>
          <w:bCs/>
          <w:sz w:val="20"/>
          <w:szCs w:val="20"/>
        </w:rPr>
        <w:t>CDL(2019)031</w:t>
      </w:r>
      <w:r w:rsidRPr="00F8655D">
        <w:rPr>
          <w:rFonts w:ascii="Times New Roman" w:hAnsi="Times New Roman" w:cs="Times New Roman"/>
          <w:sz w:val="20"/>
          <w:szCs w:val="20"/>
        </w:rPr>
        <w:t> </w:t>
      </w:r>
      <w:r w:rsidRPr="00F8655D">
        <w:rPr>
          <w:rFonts w:ascii="Times New Roman" w:hAnsi="Times New Roman" w:cs="Times New Roman"/>
          <w:sz w:val="20"/>
          <w:szCs w:val="20"/>
          <w:lang w:val="mk-MK"/>
        </w:rPr>
        <w:t xml:space="preserve">од 27.09.2019 година во поглед на Законот за употреба на јазиците. Види ја листата и текстот на сите мислења, што Венецијанската комисија досега ги издала по барање на македонските власти, достапно на </w:t>
      </w:r>
      <w:r w:rsidRPr="00F8655D">
        <w:rPr>
          <w:rFonts w:ascii="Times New Roman" w:hAnsi="Times New Roman" w:cs="Times New Roman"/>
          <w:sz w:val="20"/>
          <w:szCs w:val="20"/>
        </w:rPr>
        <w:t>https://www.venice.coe.int/webforms/documents</w:t>
      </w:r>
      <w:r w:rsidRPr="00F8655D">
        <w:rPr>
          <w:rFonts w:ascii="Times New Roman" w:hAnsi="Times New Roman" w:cs="Times New Roman"/>
          <w:sz w:val="20"/>
          <w:szCs w:val="20"/>
          <w:lang w:val="mk-MK"/>
        </w:rPr>
        <w:t xml:space="preserve"> </w:t>
      </w:r>
    </w:p>
  </w:footnote>
  <w:footnote w:id="239">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w:t>
      </w:r>
      <w:r w:rsidRPr="00F8655D">
        <w:rPr>
          <w:szCs w:val="20"/>
          <w:lang w:val="mk-MK"/>
        </w:rPr>
        <w:t xml:space="preserve">За повеќе информации околу клучните реформи и постигнувања во овој контекст, види на https://www.coe.int/en/web/execution/north-macedonia </w:t>
      </w:r>
      <w:r w:rsidRPr="00F8655D">
        <w:rPr>
          <w:color w:val="161616"/>
          <w:szCs w:val="20"/>
          <w:shd w:val="clear" w:color="auto" w:fill="FFFFFF"/>
        </w:rPr>
        <w:t>.</w:t>
      </w:r>
    </w:p>
  </w:footnote>
  <w:footnote w:id="240">
    <w:p w:rsidR="008C48DC" w:rsidRPr="00443240" w:rsidRDefault="008C48DC" w:rsidP="00EA5839">
      <w:pPr>
        <w:jc w:val="both"/>
      </w:pPr>
      <w:r w:rsidRPr="00443240">
        <w:rPr>
          <w:rStyle w:val="FootnoteReference"/>
        </w:rPr>
        <w:footnoteRef/>
      </w:r>
      <w:r w:rsidRPr="00443240">
        <w:t xml:space="preserve"> </w:t>
      </w:r>
      <w:hyperlink r:id="rId98" w:history="1">
        <w:r w:rsidRPr="009734D6">
          <w:rPr>
            <w:rStyle w:val="Hyperlink"/>
            <w:rFonts w:ascii="Tahoma" w:hAnsi="Tahoma" w:cs="Tahoma"/>
            <w:sz w:val="20"/>
            <w:szCs w:val="20"/>
          </w:rPr>
          <w:t>www.</w:t>
        </w:r>
        <w:r w:rsidRPr="009734D6">
          <w:rPr>
            <w:rStyle w:val="Hyperlink"/>
            <w:rFonts w:ascii="Tahoma" w:hAnsi="Tahoma" w:cs="Tahoma"/>
            <w:sz w:val="20"/>
            <w:szCs w:val="20"/>
            <w:shd w:val="clear" w:color="auto" w:fill="FFFFFF"/>
          </w:rPr>
          <w:t>biroescp.gov.mk/за-владиниот-агент/</w:t>
        </w:r>
      </w:hyperlink>
      <w:r>
        <w:rPr>
          <w:rStyle w:val="HTMLCite"/>
          <w:sz w:val="19"/>
          <w:szCs w:val="19"/>
          <w:shd w:val="clear" w:color="auto" w:fill="FFFFFF"/>
        </w:rPr>
        <w:t xml:space="preserve"> </w:t>
      </w:r>
    </w:p>
    <w:p w:rsidR="008C48DC" w:rsidRDefault="008C48DC" w:rsidP="00EA5839">
      <w:pPr>
        <w:numPr>
          <w:ilvl w:val="0"/>
          <w:numId w:val="30"/>
        </w:numPr>
        <w:shd w:val="clear" w:color="auto" w:fill="FFFFFF"/>
        <w:ind w:left="0"/>
        <w:textAlignment w:val="center"/>
        <w:rPr>
          <w:rFonts w:ascii="Arial" w:hAnsi="Arial" w:cs="Arial"/>
          <w:color w:val="808080"/>
          <w:sz w:val="18"/>
          <w:szCs w:val="18"/>
        </w:rPr>
      </w:pPr>
    </w:p>
    <w:p w:rsidR="008C48DC" w:rsidRDefault="008C48DC" w:rsidP="00EA5839">
      <w:pPr>
        <w:pStyle w:val="FootnoteText"/>
      </w:pPr>
    </w:p>
  </w:footnote>
  <w:footnote w:id="241">
    <w:p w:rsidR="008C48DC" w:rsidRPr="005E3FB5" w:rsidRDefault="008C48DC" w:rsidP="00EA5839">
      <w:pPr>
        <w:pStyle w:val="FootnoteText"/>
        <w:jc w:val="both"/>
        <w:rPr>
          <w:lang w:val="mk-MK"/>
        </w:rPr>
      </w:pPr>
      <w:r w:rsidRPr="005E3FB5">
        <w:rPr>
          <w:rStyle w:val="FootnoteReference"/>
        </w:rPr>
        <w:footnoteRef/>
      </w:r>
      <w:r w:rsidRPr="005E3FB5">
        <w:t xml:space="preserve"> </w:t>
      </w:r>
      <w:r w:rsidRPr="005E3FB5">
        <w:rPr>
          <w:lang w:val="mk-MK"/>
        </w:rPr>
        <w:t xml:space="preserve">Член </w:t>
      </w:r>
      <w:r w:rsidRPr="005E3FB5">
        <w:t xml:space="preserve"> 24 (</w:t>
      </w:r>
      <w:r w:rsidRPr="005E3FB5">
        <w:rPr>
          <w:lang w:val="mk-MK"/>
        </w:rPr>
        <w:t>став1</w:t>
      </w:r>
      <w:r w:rsidRPr="005E3FB5">
        <w:t xml:space="preserve">) </w:t>
      </w:r>
      <w:r w:rsidRPr="005E3FB5">
        <w:rPr>
          <w:lang w:val="mk-MK"/>
        </w:rPr>
        <w:t>на Законот за извршување на одлуките на ЕСЧП, согласно кој</w:t>
      </w:r>
      <w:r w:rsidRPr="005E3FB5">
        <w:t>:</w:t>
      </w:r>
    </w:p>
    <w:p w:rsidR="008C48DC" w:rsidRPr="005E3FB5" w:rsidRDefault="008C48DC" w:rsidP="00EA5839">
      <w:pPr>
        <w:pStyle w:val="FootnoteText"/>
        <w:jc w:val="both"/>
        <w:rPr>
          <w:lang w:val="mk-MK"/>
        </w:rPr>
      </w:pPr>
      <w:r w:rsidRPr="005E3FB5">
        <w:t xml:space="preserve">Меѓуресорската комисија ја анализира одлуката на Судот, ги разгледува мерките од членот 23 на овој закон и изготвува препорака до надлежните државни органи, единиците на локалната самоуправа, судството и јавното обвинителство за преземање на соодветни општи и поединечни мерки за можно отстранување на повредата утврдена од Судот и спречување на настану- вање исти или слични повреди. </w:t>
      </w:r>
    </w:p>
  </w:footnote>
  <w:footnote w:id="242">
    <w:p w:rsidR="008C48DC" w:rsidRPr="005E3FB5" w:rsidRDefault="008C48DC" w:rsidP="00EA5839">
      <w:pPr>
        <w:pStyle w:val="FootnoteText"/>
        <w:jc w:val="both"/>
        <w:rPr>
          <w:lang w:val="mk-MK"/>
        </w:rPr>
      </w:pPr>
      <w:r w:rsidRPr="005E3FB5">
        <w:rPr>
          <w:rStyle w:val="FootnoteReference"/>
        </w:rPr>
        <w:footnoteRef/>
      </w:r>
      <w:r w:rsidRPr="005E3FB5">
        <w:t xml:space="preserve"> Ibid, </w:t>
      </w:r>
      <w:r w:rsidRPr="005E3FB5">
        <w:rPr>
          <w:lang w:val="mk-MK"/>
        </w:rPr>
        <w:t xml:space="preserve">став 2. </w:t>
      </w:r>
    </w:p>
  </w:footnote>
  <w:footnote w:id="243">
    <w:p w:rsidR="008C48DC" w:rsidRPr="00F8655D" w:rsidRDefault="008C48DC" w:rsidP="00F8655D">
      <w:pPr>
        <w:jc w:val="both"/>
        <w:textAlignment w:val="baseline"/>
        <w:rPr>
          <w:lang w:val="mk-MK"/>
        </w:rPr>
      </w:pPr>
      <w:r w:rsidRPr="00F8655D">
        <w:rPr>
          <w:rStyle w:val="FootnoteReference"/>
          <w:sz w:val="20"/>
          <w:szCs w:val="20"/>
        </w:rPr>
        <w:footnoteRef/>
      </w:r>
      <w:r w:rsidRPr="00F8655D">
        <w:rPr>
          <w:sz w:val="20"/>
          <w:szCs w:val="20"/>
        </w:rPr>
        <w:t xml:space="preserve"> </w:t>
      </w:r>
      <w:r w:rsidRPr="00F8655D">
        <w:rPr>
          <w:sz w:val="20"/>
          <w:szCs w:val="20"/>
          <w:lang w:val="mk-MK"/>
        </w:rPr>
        <w:t xml:space="preserve">Повеќе во овој поглед, види кај Деловски Владимир, </w:t>
      </w:r>
      <w:r w:rsidRPr="00F8655D">
        <w:rPr>
          <w:sz w:val="20"/>
          <w:szCs w:val="20"/>
        </w:rPr>
        <w:t>Извршување на пресудите на Европскиот суд за човекови права – механизмот при Советот на Европа и националниот институционален контекст</w:t>
      </w:r>
      <w:r w:rsidRPr="00F8655D">
        <w:rPr>
          <w:sz w:val="20"/>
          <w:szCs w:val="20"/>
          <w:lang w:val="mk-MK"/>
        </w:rPr>
        <w:t xml:space="preserve">, </w:t>
      </w:r>
      <w:r w:rsidRPr="00F8655D">
        <w:rPr>
          <w:sz w:val="20"/>
          <w:szCs w:val="20"/>
        </w:rPr>
        <w:t>Скопје, 2022</w:t>
      </w:r>
      <w:r w:rsidRPr="00F8655D">
        <w:rPr>
          <w:sz w:val="20"/>
          <w:szCs w:val="20"/>
          <w:lang w:val="mk-MK"/>
        </w:rPr>
        <w:t xml:space="preserve">, достапно на </w:t>
      </w:r>
      <w:hyperlink r:id="rId99" w:history="1">
        <w:r w:rsidRPr="00F8655D">
          <w:rPr>
            <w:rStyle w:val="Hyperlink"/>
            <w:sz w:val="20"/>
            <w:szCs w:val="20"/>
            <w:lang w:val="mk-MK"/>
          </w:rPr>
          <w:t>https://www.osce.org/files/f/documents/5/e/537341.pdf</w:t>
        </w:r>
      </w:hyperlink>
      <w:r w:rsidRPr="00F8655D">
        <w:rPr>
          <w:sz w:val="20"/>
          <w:szCs w:val="20"/>
          <w:lang w:val="mk-MK"/>
        </w:rPr>
        <w:t xml:space="preserve"> . За сите клучни резултати односно ефекти од извршувањето на сите случаи против нашата држава, чиј мониторинг е завршен со финална резолуција од страна на Комитет на министри, види на https://www.coe.int/en/web/execution/north-macedonia</w:t>
      </w:r>
    </w:p>
  </w:footnote>
  <w:footnote w:id="244">
    <w:p w:rsidR="008C48DC" w:rsidRPr="00F8655D" w:rsidRDefault="008C48DC" w:rsidP="00F8655D">
      <w:pPr>
        <w:pStyle w:val="FootnoteText"/>
        <w:jc w:val="both"/>
      </w:pPr>
      <w:r w:rsidRPr="00F8655D">
        <w:rPr>
          <w:rStyle w:val="FootnoteReference"/>
        </w:rPr>
        <w:footnoteRef/>
      </w:r>
      <w:r w:rsidRPr="00F8655D">
        <w:rPr>
          <w:lang w:val="mk-MK"/>
        </w:rPr>
        <w:t xml:space="preserve">За повеќе информации во контекст на ефектот на судската пракса на ЕСЧП врз РСМ, види во предметно релевантната документација изготвена од страна на Бирото за застапување на РСМ пред ЕСЧП, достапна на на </w:t>
      </w:r>
      <w:r w:rsidRPr="00F8655D">
        <w:t xml:space="preserve"> http://biroescp.gov.mk/</w:t>
      </w:r>
    </w:p>
  </w:footnote>
  <w:footnote w:id="245">
    <w:p w:rsidR="008C48DC" w:rsidRPr="00F8655D" w:rsidRDefault="008C48DC" w:rsidP="00F8655D">
      <w:pPr>
        <w:pStyle w:val="FootnoteText"/>
        <w:jc w:val="both"/>
        <w:rPr>
          <w:lang w:val="mk-MK"/>
        </w:rPr>
      </w:pPr>
      <w:r w:rsidRPr="00F8655D">
        <w:rPr>
          <w:rStyle w:val="FootnoteReference"/>
        </w:rPr>
        <w:footnoteRef/>
      </w:r>
      <w:r w:rsidRPr="00F8655D">
        <w:t xml:space="preserve"> Договор за пријателство, добрососедство и соработка меѓу Република Македонија и Република Бугарија - склучен во Скопје </w:t>
      </w:r>
      <w:r w:rsidRPr="00F8655D">
        <w:rPr>
          <w:lang w:val="mk-MK"/>
        </w:rPr>
        <w:t xml:space="preserve">стпи во </w:t>
      </w:r>
      <w:r w:rsidRPr="00F8655D">
        <w:t xml:space="preserve"> сила </w:t>
      </w:r>
      <w:r w:rsidRPr="00F8655D">
        <w:rPr>
          <w:lang w:val="mk-MK"/>
        </w:rPr>
        <w:t>на</w:t>
      </w:r>
      <w:r w:rsidRPr="00F8655D">
        <w:t xml:space="preserve"> 14</w:t>
      </w:r>
      <w:r w:rsidRPr="00F8655D">
        <w:rPr>
          <w:lang w:val="mk-MK"/>
        </w:rPr>
        <w:t>-ти</w:t>
      </w:r>
      <w:r w:rsidRPr="00F8655D">
        <w:t xml:space="preserve"> февруари 2018 година т.е. од денот на размена на инструментите за ратификација</w:t>
      </w:r>
      <w:r w:rsidRPr="00F8655D">
        <w:rPr>
          <w:lang w:val="mk-MK"/>
        </w:rPr>
        <w:t xml:space="preserve">. Види го </w:t>
      </w:r>
      <w:r w:rsidRPr="00F8655D">
        <w:t>Законот за ратификација е објавен во „Службен весник на Р</w:t>
      </w:r>
      <w:r w:rsidRPr="00F8655D">
        <w:rPr>
          <w:lang w:val="mk-MK"/>
        </w:rPr>
        <w:t>СМ</w:t>
      </w:r>
      <w:r w:rsidRPr="00F8655D">
        <w:t>“ бр. 12 од 18.1.2018 година</w:t>
      </w:r>
    </w:p>
  </w:footnote>
  <w:footnote w:id="246">
    <w:p w:rsidR="008C48DC" w:rsidRPr="00F8655D" w:rsidRDefault="008C48DC" w:rsidP="00F8655D">
      <w:pPr>
        <w:pStyle w:val="NoSpacing"/>
        <w:jc w:val="both"/>
        <w:rPr>
          <w:rFonts w:ascii="Times New Roman" w:hAnsi="Times New Roman" w:cs="Times New Roman"/>
          <w:sz w:val="20"/>
          <w:szCs w:val="20"/>
          <w:lang w:val="mk-MK"/>
        </w:rPr>
      </w:pPr>
      <w:r w:rsidRPr="00F8655D">
        <w:rPr>
          <w:rStyle w:val="FootnoteReference"/>
          <w:rFonts w:ascii="Times New Roman" w:hAnsi="Times New Roman" w:cs="Times New Roman"/>
          <w:sz w:val="20"/>
          <w:szCs w:val="20"/>
        </w:rPr>
        <w:footnoteRef/>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 xml:space="preserve">Целиот наслов на </w:t>
      </w:r>
      <w:r w:rsidRPr="00F8655D">
        <w:rPr>
          <w:rFonts w:ascii="Times New Roman" w:hAnsi="Times New Roman" w:cs="Times New Roman"/>
          <w:sz w:val="20"/>
          <w:szCs w:val="20"/>
        </w:rPr>
        <w:t xml:space="preserve">Преспанскиот договор </w:t>
      </w:r>
      <w:r w:rsidRPr="00F8655D">
        <w:rPr>
          <w:rFonts w:ascii="Times New Roman" w:hAnsi="Times New Roman" w:cs="Times New Roman"/>
          <w:sz w:val="20"/>
          <w:szCs w:val="20"/>
          <w:lang w:val="mk-MK"/>
        </w:rPr>
        <w:t xml:space="preserve">гласи </w:t>
      </w:r>
      <w:r w:rsidRPr="00F8655D">
        <w:rPr>
          <w:rFonts w:ascii="Times New Roman" w:hAnsi="Times New Roman" w:cs="Times New Roman"/>
          <w:sz w:val="20"/>
          <w:szCs w:val="20"/>
        </w:rPr>
        <w:t>„К</w:t>
      </w:r>
      <w:r w:rsidRPr="00F8655D">
        <w:rPr>
          <w:rFonts w:ascii="Times New Roman" w:hAnsi="Times New Roman" w:cs="Times New Roman"/>
          <w:sz w:val="20"/>
          <w:szCs w:val="20"/>
          <w:lang w:val="mk-MK"/>
        </w:rPr>
        <w:t xml:space="preserve">онечен Договор за решавање на разликите, опишани во резолуциите </w:t>
      </w:r>
      <w:r w:rsidRPr="00F8655D">
        <w:rPr>
          <w:rFonts w:ascii="Times New Roman" w:hAnsi="Times New Roman" w:cs="Times New Roman"/>
          <w:sz w:val="20"/>
          <w:szCs w:val="20"/>
        </w:rPr>
        <w:t>817(1993) И</w:t>
      </w:r>
      <w:r w:rsidRPr="00F8655D">
        <w:rPr>
          <w:rFonts w:ascii="Times New Roman" w:hAnsi="Times New Roman" w:cs="Times New Roman"/>
          <w:sz w:val="20"/>
          <w:szCs w:val="20"/>
          <w:lang w:val="mk-MK"/>
        </w:rPr>
        <w:t xml:space="preserve"> </w:t>
      </w:r>
      <w:r w:rsidRPr="00F8655D">
        <w:rPr>
          <w:rFonts w:ascii="Times New Roman" w:hAnsi="Times New Roman" w:cs="Times New Roman"/>
          <w:sz w:val="20"/>
          <w:szCs w:val="20"/>
        </w:rPr>
        <w:t xml:space="preserve">845(1993) </w:t>
      </w:r>
      <w:r w:rsidRPr="00F8655D">
        <w:rPr>
          <w:rFonts w:ascii="Times New Roman" w:hAnsi="Times New Roman" w:cs="Times New Roman"/>
          <w:sz w:val="20"/>
          <w:szCs w:val="20"/>
          <w:lang w:val="mk-MK"/>
        </w:rPr>
        <w:t>на</w:t>
      </w:r>
      <w:r w:rsidRPr="00F8655D">
        <w:rPr>
          <w:rFonts w:ascii="Times New Roman" w:hAnsi="Times New Roman" w:cs="Times New Roman"/>
          <w:sz w:val="20"/>
          <w:szCs w:val="20"/>
        </w:rPr>
        <w:t xml:space="preserve"> С</w:t>
      </w:r>
      <w:r w:rsidRPr="00F8655D">
        <w:rPr>
          <w:rFonts w:ascii="Times New Roman" w:hAnsi="Times New Roman" w:cs="Times New Roman"/>
          <w:sz w:val="20"/>
          <w:szCs w:val="20"/>
          <w:lang w:val="mk-MK"/>
        </w:rPr>
        <w:t>оветот за безбедност на ОН</w:t>
      </w:r>
      <w:r w:rsidRPr="00F8655D">
        <w:rPr>
          <w:rFonts w:ascii="Times New Roman" w:hAnsi="Times New Roman" w:cs="Times New Roman"/>
          <w:sz w:val="20"/>
          <w:szCs w:val="20"/>
        </w:rPr>
        <w:t xml:space="preserve">, </w:t>
      </w:r>
      <w:r w:rsidRPr="00F8655D">
        <w:rPr>
          <w:rFonts w:ascii="Times New Roman" w:hAnsi="Times New Roman" w:cs="Times New Roman"/>
          <w:sz w:val="20"/>
          <w:szCs w:val="20"/>
          <w:lang w:val="mk-MK"/>
        </w:rPr>
        <w:t>за престанок на важноста на Привремената спогодба од 1995 година и за воспоставување на стратешко партнерство меѓу страните</w:t>
      </w:r>
      <w:r w:rsidRPr="00F8655D">
        <w:rPr>
          <w:rFonts w:ascii="Times New Roman" w:hAnsi="Times New Roman" w:cs="Times New Roman"/>
          <w:sz w:val="20"/>
          <w:szCs w:val="20"/>
        </w:rPr>
        <w:t>“</w:t>
      </w:r>
      <w:r w:rsidRPr="00F8655D">
        <w:rPr>
          <w:rFonts w:ascii="Times New Roman" w:hAnsi="Times New Roman" w:cs="Times New Roman"/>
          <w:sz w:val="20"/>
          <w:szCs w:val="20"/>
          <w:lang w:val="mk-MK"/>
        </w:rPr>
        <w:t xml:space="preserve">, кој како меѓународен договор беше потпишан </w:t>
      </w:r>
      <w:r w:rsidRPr="00F8655D">
        <w:rPr>
          <w:rFonts w:ascii="Times New Roman" w:hAnsi="Times New Roman" w:cs="Times New Roman"/>
          <w:sz w:val="20"/>
          <w:szCs w:val="20"/>
          <w:shd w:val="clear" w:color="auto" w:fill="FFFFFF"/>
        </w:rPr>
        <w:t xml:space="preserve">од </w:t>
      </w:r>
      <w:r w:rsidRPr="00F8655D">
        <w:rPr>
          <w:rFonts w:ascii="Times New Roman" w:hAnsi="Times New Roman" w:cs="Times New Roman"/>
          <w:sz w:val="20"/>
          <w:szCs w:val="20"/>
          <w:shd w:val="clear" w:color="auto" w:fill="FFFFFF"/>
          <w:lang w:val="mk-MK"/>
        </w:rPr>
        <w:t xml:space="preserve">тогашните </w:t>
      </w:r>
      <w:r w:rsidRPr="00F8655D">
        <w:rPr>
          <w:rFonts w:ascii="Times New Roman" w:hAnsi="Times New Roman" w:cs="Times New Roman"/>
          <w:sz w:val="20"/>
          <w:szCs w:val="20"/>
          <w:shd w:val="clear" w:color="auto" w:fill="FFFFFF"/>
        </w:rPr>
        <w:t>министри за надворешни работи на </w:t>
      </w:r>
      <w:hyperlink r:id="rId100" w:tooltip="Грција" w:history="1">
        <w:r w:rsidRPr="00F8655D">
          <w:rPr>
            <w:rStyle w:val="Hyperlink"/>
            <w:rFonts w:ascii="Times New Roman" w:hAnsi="Times New Roman" w:cs="Times New Roman"/>
            <w:color w:val="auto"/>
            <w:sz w:val="20"/>
            <w:szCs w:val="20"/>
            <w:u w:val="none"/>
            <w:shd w:val="clear" w:color="auto" w:fill="FFFFFF"/>
          </w:rPr>
          <w:t>Грција</w:t>
        </w:r>
      </w:hyperlink>
      <w:r w:rsidRPr="00F8655D">
        <w:rPr>
          <w:rFonts w:ascii="Times New Roman" w:hAnsi="Times New Roman" w:cs="Times New Roman"/>
          <w:sz w:val="20"/>
          <w:szCs w:val="20"/>
          <w:shd w:val="clear" w:color="auto" w:fill="FFFFFF"/>
        </w:rPr>
        <w:t> и </w:t>
      </w:r>
      <w:hyperlink r:id="rId101" w:tooltip="Македонија" w:history="1">
        <w:r w:rsidRPr="00F8655D">
          <w:rPr>
            <w:rStyle w:val="Hyperlink"/>
            <w:rFonts w:ascii="Times New Roman" w:hAnsi="Times New Roman" w:cs="Times New Roman"/>
            <w:color w:val="auto"/>
            <w:sz w:val="20"/>
            <w:szCs w:val="20"/>
            <w:u w:val="none"/>
            <w:shd w:val="clear" w:color="auto" w:fill="FFFFFF"/>
          </w:rPr>
          <w:t>Македонија</w:t>
        </w:r>
      </w:hyperlink>
      <w:r w:rsidRPr="00F8655D">
        <w:rPr>
          <w:rFonts w:ascii="Times New Roman" w:hAnsi="Times New Roman" w:cs="Times New Roman"/>
          <w:sz w:val="20"/>
          <w:szCs w:val="20"/>
          <w:shd w:val="clear" w:color="auto" w:fill="FFFFFF"/>
        </w:rPr>
        <w:t>, и посредникот на </w:t>
      </w:r>
      <w:hyperlink r:id="rId102" w:tooltip="ООН" w:history="1">
        <w:r w:rsidRPr="00F8655D">
          <w:rPr>
            <w:rStyle w:val="Hyperlink"/>
            <w:rFonts w:ascii="Times New Roman" w:hAnsi="Times New Roman" w:cs="Times New Roman"/>
            <w:color w:val="auto"/>
            <w:sz w:val="20"/>
            <w:szCs w:val="20"/>
            <w:u w:val="none"/>
            <w:shd w:val="clear" w:color="auto" w:fill="FFFFFF"/>
          </w:rPr>
          <w:t>ООН</w:t>
        </w:r>
      </w:hyperlink>
      <w:r w:rsidRPr="00F8655D">
        <w:rPr>
          <w:rFonts w:ascii="Times New Roman" w:hAnsi="Times New Roman" w:cs="Times New Roman"/>
          <w:sz w:val="20"/>
          <w:szCs w:val="20"/>
          <w:shd w:val="clear" w:color="auto" w:fill="FFFFFF"/>
        </w:rPr>
        <w:t> за спорот за името на Македонија, </w:t>
      </w:r>
      <w:hyperlink r:id="rId103" w:tooltip="Метју Нимиц (страницата не постои)" w:history="1">
        <w:r w:rsidRPr="00F8655D">
          <w:rPr>
            <w:rStyle w:val="Hyperlink"/>
            <w:rFonts w:ascii="Times New Roman" w:hAnsi="Times New Roman" w:cs="Times New Roman"/>
            <w:color w:val="auto"/>
            <w:sz w:val="20"/>
            <w:szCs w:val="20"/>
            <w:u w:val="none"/>
            <w:shd w:val="clear" w:color="auto" w:fill="FFFFFF"/>
          </w:rPr>
          <w:t>Метју Нимиц</w:t>
        </w:r>
      </w:hyperlink>
      <w:r w:rsidRPr="00F8655D">
        <w:rPr>
          <w:rFonts w:ascii="Times New Roman" w:hAnsi="Times New Roman" w:cs="Times New Roman"/>
          <w:sz w:val="20"/>
          <w:szCs w:val="20"/>
          <w:lang w:val="mk-MK"/>
        </w:rPr>
        <w:t>.</w:t>
      </w:r>
      <w:r w:rsidRPr="00F8655D">
        <w:rPr>
          <w:rFonts w:ascii="Times New Roman" w:hAnsi="Times New Roman" w:cs="Times New Roman"/>
          <w:sz w:val="20"/>
          <w:szCs w:val="20"/>
          <w:shd w:val="clear" w:color="auto" w:fill="FFFFFF"/>
        </w:rPr>
        <w:t xml:space="preserve"> Тој </w:t>
      </w:r>
      <w:r w:rsidRPr="00F8655D">
        <w:rPr>
          <w:rFonts w:ascii="Times New Roman" w:hAnsi="Times New Roman" w:cs="Times New Roman"/>
          <w:sz w:val="20"/>
          <w:szCs w:val="20"/>
          <w:shd w:val="clear" w:color="auto" w:fill="FFFFFF"/>
          <w:lang w:val="mk-MK"/>
        </w:rPr>
        <w:t xml:space="preserve">е дизајниран </w:t>
      </w:r>
      <w:r w:rsidRPr="00F8655D">
        <w:rPr>
          <w:rFonts w:ascii="Times New Roman" w:hAnsi="Times New Roman" w:cs="Times New Roman"/>
          <w:sz w:val="20"/>
          <w:szCs w:val="20"/>
          <w:shd w:val="clear" w:color="auto" w:fill="FFFFFF"/>
        </w:rPr>
        <w:t>да биде решение за </w:t>
      </w:r>
      <w:hyperlink r:id="rId104" w:tooltip="Спор за името помеѓу Македонија и Грција" w:history="1">
        <w:r w:rsidRPr="00F8655D">
          <w:rPr>
            <w:rStyle w:val="Hyperlink"/>
            <w:rFonts w:ascii="Times New Roman" w:hAnsi="Times New Roman" w:cs="Times New Roman"/>
            <w:color w:val="auto"/>
            <w:sz w:val="20"/>
            <w:szCs w:val="20"/>
            <w:u w:val="none"/>
            <w:shd w:val="clear" w:color="auto" w:fill="FFFFFF"/>
          </w:rPr>
          <w:t>спорот помеѓу Грција и Македонија</w:t>
        </w:r>
      </w:hyperlink>
      <w:r w:rsidRPr="00F8655D">
        <w:rPr>
          <w:rFonts w:ascii="Times New Roman" w:hAnsi="Times New Roman" w:cs="Times New Roman"/>
          <w:sz w:val="20"/>
          <w:szCs w:val="20"/>
          <w:shd w:val="clear" w:color="auto" w:fill="FFFFFF"/>
        </w:rPr>
        <w:t xml:space="preserve"> и да воспостави стратешко партнерство меѓу двете држави. Според договорот, </w:t>
      </w:r>
      <w:r w:rsidRPr="00F8655D">
        <w:rPr>
          <w:rFonts w:ascii="Times New Roman" w:hAnsi="Times New Roman" w:cs="Times New Roman"/>
          <w:sz w:val="20"/>
          <w:szCs w:val="20"/>
          <w:shd w:val="clear" w:color="auto" w:fill="FFFFFF"/>
          <w:lang w:val="mk-MK"/>
        </w:rPr>
        <w:t xml:space="preserve">нашата држава </w:t>
      </w:r>
      <w:r w:rsidRPr="00F8655D">
        <w:rPr>
          <w:rFonts w:ascii="Times New Roman" w:hAnsi="Times New Roman" w:cs="Times New Roman"/>
          <w:sz w:val="20"/>
          <w:szCs w:val="20"/>
          <w:shd w:val="clear" w:color="auto" w:fill="FFFFFF"/>
        </w:rPr>
        <w:t xml:space="preserve">го промени своето </w:t>
      </w:r>
      <w:r w:rsidRPr="00F8655D">
        <w:rPr>
          <w:rFonts w:ascii="Times New Roman" w:hAnsi="Times New Roman" w:cs="Times New Roman"/>
          <w:sz w:val="20"/>
          <w:szCs w:val="20"/>
          <w:shd w:val="clear" w:color="auto" w:fill="FFFFFF"/>
          <w:lang w:val="mk-MK"/>
        </w:rPr>
        <w:t xml:space="preserve">тогашно </w:t>
      </w:r>
      <w:r w:rsidRPr="00F8655D">
        <w:rPr>
          <w:rFonts w:ascii="Times New Roman" w:hAnsi="Times New Roman" w:cs="Times New Roman"/>
          <w:sz w:val="20"/>
          <w:szCs w:val="20"/>
          <w:shd w:val="clear" w:color="auto" w:fill="FFFFFF"/>
        </w:rPr>
        <w:t>официјално и уставно име во </w:t>
      </w:r>
      <w:r w:rsidRPr="00F8655D">
        <w:rPr>
          <w:rFonts w:ascii="Times New Roman" w:hAnsi="Times New Roman" w:cs="Times New Roman"/>
          <w:iCs/>
          <w:sz w:val="20"/>
          <w:szCs w:val="20"/>
          <w:shd w:val="clear" w:color="auto" w:fill="FFFFFF"/>
        </w:rPr>
        <w:t>Република Северна</w:t>
      </w:r>
      <w:r w:rsidRPr="00F8655D">
        <w:rPr>
          <w:rFonts w:ascii="Times New Roman" w:hAnsi="Times New Roman" w:cs="Times New Roman"/>
          <w:iCs/>
          <w:sz w:val="20"/>
          <w:szCs w:val="20"/>
          <w:shd w:val="clear" w:color="auto" w:fill="FFFFFF"/>
          <w:lang w:val="mk-MK"/>
        </w:rPr>
        <w:t xml:space="preserve"> </w:t>
      </w:r>
      <w:r w:rsidRPr="00F8655D">
        <w:rPr>
          <w:rFonts w:ascii="Times New Roman" w:hAnsi="Times New Roman" w:cs="Times New Roman"/>
          <w:iCs/>
          <w:sz w:val="20"/>
          <w:szCs w:val="20"/>
          <w:shd w:val="clear" w:color="auto" w:fill="FFFFFF"/>
        </w:rPr>
        <w:t>Македонија</w:t>
      </w:r>
      <w:r w:rsidRPr="00F8655D">
        <w:rPr>
          <w:rFonts w:ascii="Times New Roman" w:hAnsi="Times New Roman" w:cs="Times New Roman"/>
          <w:sz w:val="20"/>
          <w:szCs w:val="20"/>
          <w:shd w:val="clear" w:color="auto" w:fill="FFFFFF"/>
        </w:rPr>
        <w:t>, </w:t>
      </w:r>
      <w:hyperlink r:id="rId105" w:tooltip="Ерга омнес (страницата не постои)" w:history="1">
        <w:r w:rsidRPr="00F8655D">
          <w:rPr>
            <w:rStyle w:val="Hyperlink"/>
            <w:rFonts w:ascii="Times New Roman" w:hAnsi="Times New Roman" w:cs="Times New Roman"/>
            <w:i/>
            <w:iCs/>
            <w:color w:val="auto"/>
            <w:sz w:val="20"/>
            <w:szCs w:val="20"/>
            <w:u w:val="none"/>
            <w:shd w:val="clear" w:color="auto" w:fill="FFFFFF"/>
          </w:rPr>
          <w:t>ерга омнес</w:t>
        </w:r>
      </w:hyperlink>
      <w:r w:rsidRPr="00F8655D">
        <w:rPr>
          <w:rFonts w:ascii="Times New Roman" w:hAnsi="Times New Roman" w:cs="Times New Roman"/>
          <w:sz w:val="20"/>
          <w:szCs w:val="20"/>
          <w:shd w:val="clear" w:color="auto" w:fill="FFFFFF"/>
        </w:rPr>
        <w:t>, а </w:t>
      </w:r>
      <w:hyperlink r:id="rId106" w:tooltip="Грција" w:history="1">
        <w:r w:rsidRPr="00F8655D">
          <w:rPr>
            <w:rStyle w:val="Hyperlink"/>
            <w:rFonts w:ascii="Times New Roman" w:hAnsi="Times New Roman" w:cs="Times New Roman"/>
            <w:color w:val="auto"/>
            <w:sz w:val="20"/>
            <w:szCs w:val="20"/>
            <w:u w:val="none"/>
            <w:shd w:val="clear" w:color="auto" w:fill="FFFFFF"/>
          </w:rPr>
          <w:t>Грција</w:t>
        </w:r>
      </w:hyperlink>
      <w:r w:rsidRPr="00F8655D">
        <w:rPr>
          <w:rFonts w:ascii="Times New Roman" w:hAnsi="Times New Roman" w:cs="Times New Roman"/>
          <w:sz w:val="20"/>
          <w:szCs w:val="20"/>
          <w:shd w:val="clear" w:color="auto" w:fill="FFFFFF"/>
        </w:rPr>
        <w:t> го призна државјанството на соседната земја</w:t>
      </w:r>
      <w:r w:rsidRPr="00F8655D">
        <w:rPr>
          <w:rFonts w:ascii="Times New Roman" w:hAnsi="Times New Roman" w:cs="Times New Roman"/>
          <w:sz w:val="20"/>
          <w:szCs w:val="20"/>
          <w:shd w:val="clear" w:color="auto" w:fill="FFFFFF"/>
          <w:lang w:val="mk-MK"/>
        </w:rPr>
        <w:t xml:space="preserve"> </w:t>
      </w:r>
      <w:r w:rsidRPr="00F8655D">
        <w:rPr>
          <w:rFonts w:ascii="Times New Roman" w:hAnsi="Times New Roman" w:cs="Times New Roman"/>
          <w:sz w:val="20"/>
          <w:szCs w:val="20"/>
          <w:shd w:val="clear" w:color="auto" w:fill="FFFFFF"/>
        </w:rPr>
        <w:t>како </w:t>
      </w:r>
      <w:r w:rsidRPr="00F8655D">
        <w:rPr>
          <w:rFonts w:ascii="Times New Roman" w:hAnsi="Times New Roman" w:cs="Times New Roman"/>
          <w:iCs/>
          <w:sz w:val="20"/>
          <w:szCs w:val="20"/>
          <w:shd w:val="clear" w:color="auto" w:fill="FFFFFF"/>
        </w:rPr>
        <w:t>македонско</w:t>
      </w:r>
      <w:r w:rsidRPr="00F8655D">
        <w:rPr>
          <w:rFonts w:ascii="Times New Roman" w:hAnsi="Times New Roman" w:cs="Times New Roman"/>
          <w:iCs/>
          <w:sz w:val="20"/>
          <w:szCs w:val="20"/>
          <w:shd w:val="clear" w:color="auto" w:fill="FFFFFF"/>
          <w:lang w:val="mk-MK"/>
        </w:rPr>
        <w:t xml:space="preserve"> </w:t>
      </w:r>
      <w:r w:rsidRPr="00F8655D">
        <w:rPr>
          <w:rFonts w:ascii="Times New Roman" w:hAnsi="Times New Roman" w:cs="Times New Roman"/>
          <w:iCs/>
          <w:sz w:val="20"/>
          <w:szCs w:val="20"/>
          <w:shd w:val="clear" w:color="auto" w:fill="FFFFFF"/>
        </w:rPr>
        <w:t>/</w:t>
      </w:r>
      <w:r w:rsidRPr="00F8655D">
        <w:rPr>
          <w:rFonts w:ascii="Times New Roman" w:hAnsi="Times New Roman" w:cs="Times New Roman"/>
          <w:iCs/>
          <w:sz w:val="20"/>
          <w:szCs w:val="20"/>
          <w:shd w:val="clear" w:color="auto" w:fill="FFFFFF"/>
          <w:lang w:val="mk-MK"/>
        </w:rPr>
        <w:t xml:space="preserve"> </w:t>
      </w:r>
      <w:r w:rsidRPr="00F8655D">
        <w:rPr>
          <w:rFonts w:ascii="Times New Roman" w:hAnsi="Times New Roman" w:cs="Times New Roman"/>
          <w:iCs/>
          <w:sz w:val="20"/>
          <w:szCs w:val="20"/>
          <w:shd w:val="clear" w:color="auto" w:fill="FFFFFF"/>
        </w:rPr>
        <w:t>граѓанин на Република Северна Македонија,</w:t>
      </w:r>
      <w:r w:rsidRPr="00F8655D">
        <w:rPr>
          <w:rFonts w:ascii="Times New Roman" w:hAnsi="Times New Roman" w:cs="Times New Roman"/>
          <w:sz w:val="20"/>
          <w:szCs w:val="20"/>
          <w:shd w:val="clear" w:color="auto" w:fill="FFFFFF"/>
        </w:rPr>
        <w:t> се согласи да го именува официјалниот јазик на соседната земја како </w:t>
      </w:r>
      <w:hyperlink r:id="rId107" w:tooltip="Македонски јазик" w:history="1">
        <w:r w:rsidRPr="00F8655D">
          <w:rPr>
            <w:rStyle w:val="Hyperlink"/>
            <w:rFonts w:ascii="Times New Roman" w:hAnsi="Times New Roman" w:cs="Times New Roman"/>
            <w:i/>
            <w:iCs/>
            <w:color w:val="auto"/>
            <w:sz w:val="20"/>
            <w:szCs w:val="20"/>
            <w:u w:val="none"/>
            <w:shd w:val="clear" w:color="auto" w:fill="FFFFFF"/>
          </w:rPr>
          <w:t>македонски</w:t>
        </w:r>
      </w:hyperlink>
      <w:r w:rsidRPr="00F8655D">
        <w:rPr>
          <w:rFonts w:ascii="Times New Roman" w:hAnsi="Times New Roman" w:cs="Times New Roman"/>
          <w:sz w:val="20"/>
          <w:szCs w:val="20"/>
          <w:shd w:val="clear" w:color="auto" w:fill="FFFFFF"/>
        </w:rPr>
        <w:t>, и се обврза да не го попречува членството на соседната земја во меѓународните организации.</w:t>
      </w:r>
      <w:r w:rsidRPr="00F8655D">
        <w:rPr>
          <w:rFonts w:ascii="Times New Roman" w:hAnsi="Times New Roman" w:cs="Times New Roman"/>
          <w:sz w:val="20"/>
          <w:szCs w:val="20"/>
          <w:lang w:val="mk-MK"/>
        </w:rPr>
        <w:t xml:space="preserve"> </w:t>
      </w:r>
    </w:p>
  </w:footnote>
  <w:footnote w:id="247">
    <w:p w:rsidR="008C48DC" w:rsidRPr="00F8655D" w:rsidRDefault="008C48DC" w:rsidP="00F8655D">
      <w:pPr>
        <w:pStyle w:val="FootnoteText"/>
        <w:jc w:val="both"/>
        <w:rPr>
          <w:szCs w:val="20"/>
          <w:lang w:val="mk-MK"/>
        </w:rPr>
      </w:pPr>
      <w:r w:rsidRPr="00F8655D">
        <w:rPr>
          <w:rStyle w:val="FootnoteReference"/>
          <w:szCs w:val="20"/>
        </w:rPr>
        <w:footnoteRef/>
      </w:r>
      <w:r w:rsidRPr="00F8655D">
        <w:rPr>
          <w:szCs w:val="20"/>
        </w:rPr>
        <w:t xml:space="preserve"> Конечно, на 27 март 2020 година, преку Амбасадата на Република Северна Македонија во Вашингтон, во Стејт Департментот во САД беше депониран инструментот за пристапување кон Северноатлантскиот договор, со што, Република Северна Македонија и официјално стана триесетта земја членка на Алијансата. </w:t>
      </w:r>
      <w:hyperlink r:id="rId108" w:history="1">
        <w:r w:rsidRPr="00F8655D">
          <w:rPr>
            <w:rStyle w:val="Hyperlink"/>
            <w:color w:val="auto"/>
            <w:szCs w:val="20"/>
          </w:rPr>
          <w:t>https://www.mfa.gov.mk/mk/page/7/nato-chlenstvo</w:t>
        </w:r>
      </w:hyperlink>
    </w:p>
  </w:footnote>
  <w:footnote w:id="248">
    <w:p w:rsidR="008C48DC" w:rsidRPr="00F8655D" w:rsidRDefault="008C48DC" w:rsidP="00F8655D">
      <w:pPr>
        <w:pStyle w:val="FootnoteText"/>
        <w:jc w:val="both"/>
        <w:rPr>
          <w:lang w:val="mk-MK"/>
        </w:rPr>
      </w:pPr>
      <w:r w:rsidRPr="00F8655D">
        <w:rPr>
          <w:rStyle w:val="FootnoteReference"/>
        </w:rPr>
        <w:footnoteRef/>
      </w:r>
      <w:r w:rsidRPr="00F8655D">
        <w:t>https://neighbourhood-enlargement.ec.europa.eu/enlargement-policy/glossary/negotiating-framework_en</w:t>
      </w:r>
    </w:p>
  </w:footnote>
  <w:footnote w:id="249">
    <w:p w:rsidR="008C48DC" w:rsidRPr="00F8655D" w:rsidRDefault="008C48DC" w:rsidP="00991484">
      <w:pPr>
        <w:pStyle w:val="Heading3"/>
        <w:shd w:val="clear" w:color="auto" w:fill="FFFFFF"/>
        <w:spacing w:before="0"/>
        <w:jc w:val="both"/>
        <w:textAlignment w:val="baseline"/>
        <w:rPr>
          <w:rFonts w:ascii="Times New Roman" w:hAnsi="Times New Roman" w:cs="Times New Roman"/>
          <w:lang w:val="mk-MK"/>
        </w:rPr>
      </w:pPr>
      <w:r w:rsidRPr="00F8655D">
        <w:rPr>
          <w:rStyle w:val="FootnoteReference"/>
          <w:rFonts w:ascii="Times New Roman" w:hAnsi="Times New Roman" w:cs="Times New Roman"/>
          <w:b w:val="0"/>
          <w:color w:val="auto"/>
          <w:sz w:val="20"/>
          <w:szCs w:val="20"/>
        </w:rPr>
        <w:footnoteRef/>
      </w:r>
      <w:r w:rsidRPr="00F8655D">
        <w:rPr>
          <w:rFonts w:ascii="Times New Roman" w:hAnsi="Times New Roman" w:cs="Times New Roman"/>
          <w:b w:val="0"/>
          <w:color w:val="auto"/>
          <w:sz w:val="20"/>
          <w:szCs w:val="20"/>
          <w:lang w:val="mk-MK"/>
        </w:rPr>
        <w:t xml:space="preserve">Повеќе </w:t>
      </w:r>
      <w:r>
        <w:rPr>
          <w:rFonts w:ascii="Times New Roman" w:hAnsi="Times New Roman" w:cs="Times New Roman"/>
          <w:b w:val="0"/>
          <w:color w:val="auto"/>
          <w:sz w:val="20"/>
          <w:szCs w:val="20"/>
          <w:lang w:val="mk-MK"/>
        </w:rPr>
        <w:t xml:space="preserve">во овој поглед, </w:t>
      </w:r>
      <w:r w:rsidRPr="00F8655D">
        <w:rPr>
          <w:rFonts w:ascii="Times New Roman" w:hAnsi="Times New Roman" w:cs="Times New Roman"/>
          <w:b w:val="0"/>
          <w:color w:val="auto"/>
          <w:sz w:val="20"/>
          <w:szCs w:val="20"/>
          <w:lang w:val="mk-MK"/>
        </w:rPr>
        <w:t xml:space="preserve">види во интервјуто со Тилев Драган на тема </w:t>
      </w:r>
      <w:r w:rsidRPr="00F8655D">
        <w:rPr>
          <w:rFonts w:ascii="Times New Roman" w:hAnsi="Times New Roman" w:cs="Times New Roman"/>
          <w:b w:val="0"/>
          <w:color w:val="auto"/>
          <w:sz w:val="20"/>
          <w:szCs w:val="20"/>
        </w:rPr>
        <w:t>„</w:t>
      </w:r>
      <w:r w:rsidRPr="00F8655D">
        <w:rPr>
          <w:rFonts w:ascii="Times New Roman" w:hAnsi="Times New Roman" w:cs="Times New Roman"/>
          <w:b w:val="0"/>
          <w:bCs w:val="0"/>
          <w:color w:val="auto"/>
          <w:sz w:val="20"/>
          <w:szCs w:val="20"/>
        </w:rPr>
        <w:t xml:space="preserve">Преговарачката рамка и Протоколот, често поставувани прашања...”, </w:t>
      </w:r>
      <w:r w:rsidRPr="00F8655D">
        <w:rPr>
          <w:rFonts w:ascii="Times New Roman" w:hAnsi="Times New Roman" w:cs="Times New Roman"/>
          <w:b w:val="0"/>
          <w:bCs w:val="0"/>
          <w:color w:val="auto"/>
          <w:sz w:val="20"/>
          <w:szCs w:val="20"/>
          <w:lang w:val="mk-MK"/>
        </w:rPr>
        <w:t xml:space="preserve">објавено во </w:t>
      </w:r>
      <w:r w:rsidRPr="00F8655D">
        <w:rPr>
          <w:rFonts w:ascii="Times New Roman" w:hAnsi="Times New Roman" w:cs="Times New Roman"/>
          <w:b w:val="0"/>
          <w:color w:val="auto"/>
          <w:sz w:val="20"/>
          <w:szCs w:val="20"/>
        </w:rPr>
        <w:t>Економија и бизнис</w:t>
      </w:r>
      <w:r w:rsidRPr="00F8655D">
        <w:rPr>
          <w:rFonts w:ascii="Times New Roman" w:hAnsi="Times New Roman" w:cs="Times New Roman"/>
          <w:b w:val="0"/>
          <w:color w:val="auto"/>
          <w:sz w:val="20"/>
          <w:szCs w:val="20"/>
          <w:lang w:val="mk-MK"/>
        </w:rPr>
        <w:t>,</w:t>
      </w:r>
      <w:r w:rsidRPr="00F8655D">
        <w:rPr>
          <w:rFonts w:ascii="Times New Roman" w:hAnsi="Times New Roman" w:cs="Times New Roman"/>
          <w:b w:val="0"/>
          <w:color w:val="auto"/>
          <w:sz w:val="20"/>
          <w:szCs w:val="20"/>
        </w:rPr>
        <w:t xml:space="preserve"> печатено издание</w:t>
      </w:r>
      <w:r w:rsidRPr="00F8655D">
        <w:rPr>
          <w:rFonts w:ascii="Times New Roman" w:hAnsi="Times New Roman" w:cs="Times New Roman"/>
          <w:b w:val="0"/>
          <w:color w:val="auto"/>
          <w:sz w:val="20"/>
          <w:szCs w:val="20"/>
          <w:lang w:val="mk-MK"/>
        </w:rPr>
        <w:t>,</w:t>
      </w:r>
      <w:r w:rsidRPr="00F8655D">
        <w:rPr>
          <w:rFonts w:ascii="Times New Roman" w:hAnsi="Times New Roman" w:cs="Times New Roman"/>
          <w:b w:val="0"/>
          <w:color w:val="auto"/>
          <w:sz w:val="20"/>
          <w:szCs w:val="20"/>
        </w:rPr>
        <w:t xml:space="preserve"> септември 2022</w:t>
      </w:r>
      <w:r w:rsidRPr="00F8655D">
        <w:rPr>
          <w:rFonts w:ascii="Times New Roman" w:hAnsi="Times New Roman" w:cs="Times New Roman"/>
          <w:b w:val="0"/>
          <w:color w:val="auto"/>
          <w:sz w:val="20"/>
          <w:szCs w:val="20"/>
          <w:lang w:val="mk-MK"/>
        </w:rPr>
        <w:t xml:space="preserve"> </w:t>
      </w:r>
      <w:r w:rsidRPr="00F8655D">
        <w:rPr>
          <w:rFonts w:ascii="Times New Roman" w:hAnsi="Times New Roman" w:cs="Times New Roman"/>
          <w:b w:val="0"/>
          <w:color w:val="auto"/>
          <w:sz w:val="20"/>
          <w:szCs w:val="20"/>
        </w:rPr>
        <w:t>г</w:t>
      </w:r>
      <w:r w:rsidRPr="00F8655D">
        <w:rPr>
          <w:rFonts w:ascii="Times New Roman" w:hAnsi="Times New Roman" w:cs="Times New Roman"/>
          <w:b w:val="0"/>
          <w:color w:val="auto"/>
          <w:sz w:val="20"/>
          <w:szCs w:val="20"/>
          <w:lang w:val="mk-MK"/>
        </w:rPr>
        <w:t xml:space="preserve">одина, а достапно на </w:t>
      </w:r>
      <w:r w:rsidRPr="00F8655D">
        <w:rPr>
          <w:rFonts w:ascii="Times New Roman" w:hAnsi="Times New Roman" w:cs="Times New Roman"/>
          <w:b w:val="0"/>
          <w:color w:val="auto"/>
          <w:sz w:val="20"/>
          <w:szCs w:val="20"/>
        </w:rPr>
        <w:t>https://www.ekonomijaibiznis.mk/News.aspx?IdNews=26085</w:t>
      </w:r>
    </w:p>
  </w:footnote>
  <w:footnote w:id="250">
    <w:p w:rsidR="008C48DC" w:rsidRPr="00F8655D" w:rsidRDefault="008C48DC" w:rsidP="00F8655D">
      <w:pPr>
        <w:pStyle w:val="FootnoteText"/>
        <w:jc w:val="both"/>
        <w:rPr>
          <w:lang w:val="mk-MK"/>
        </w:rPr>
      </w:pPr>
      <w:r w:rsidRPr="00F8655D">
        <w:rPr>
          <w:rStyle w:val="FootnoteReference"/>
        </w:rPr>
        <w:footnoteRef/>
      </w:r>
      <w:r w:rsidRPr="00F8655D">
        <w:t xml:space="preserve"> </w:t>
      </w:r>
      <w:r w:rsidRPr="00F8655D">
        <w:rPr>
          <w:lang w:val="mk-MK"/>
        </w:rPr>
        <w:t>Листата на релевантни документи го вклучува (меѓу другите) Ревидираниот Извештај за неодамнешните р</w:t>
      </w:r>
      <w:r w:rsidRPr="00F8655D">
        <w:t>a</w:t>
      </w:r>
      <w:r w:rsidRPr="00F8655D">
        <w:rPr>
          <w:lang w:val="mk-MK"/>
        </w:rPr>
        <w:t>звои во Северна Македонија</w:t>
      </w:r>
      <w:r w:rsidRPr="00F8655D">
        <w:t xml:space="preserve"> </w:t>
      </w:r>
      <w:r w:rsidRPr="00F8655D">
        <w:rPr>
          <w:lang w:val="mk-MK"/>
        </w:rPr>
        <w:t>од</w:t>
      </w:r>
      <w:r w:rsidRPr="00F8655D">
        <w:t xml:space="preserve"> 02.02.2022 </w:t>
      </w:r>
      <w:r w:rsidRPr="00F8655D">
        <w:rPr>
          <w:lang w:val="mk-MK"/>
        </w:rPr>
        <w:t>година, (</w:t>
      </w:r>
      <w:r w:rsidRPr="00F8655D">
        <w:t>DECLASSIFIED1 AS/Mon (2022) 04</w:t>
      </w:r>
      <w:r w:rsidRPr="00F8655D">
        <w:rPr>
          <w:lang w:val="mk-MK"/>
        </w:rPr>
        <w:t xml:space="preserve">, </w:t>
      </w:r>
      <w:r w:rsidRPr="00F8655D">
        <w:t xml:space="preserve"> 2 February 2022</w:t>
      </w:r>
      <w:r w:rsidRPr="00F8655D">
        <w:rPr>
          <w:lang w:val="mk-MK"/>
        </w:rPr>
        <w:t>,</w:t>
      </w:r>
      <w:r w:rsidRPr="00F8655D">
        <w:t xml:space="preserve"> Committee on the Honouring of Obligations and Commitments by Member States of the Council of Europe (Monitoring Committee)</w:t>
      </w:r>
      <w:r w:rsidRPr="00F8655D">
        <w:rPr>
          <w:lang w:val="mk-MK"/>
        </w:rPr>
        <w:t>,</w:t>
      </w:r>
      <w:r w:rsidRPr="00F8655D">
        <w:t xml:space="preserve"> Post-monitoring dialogue with North Macedonia Revised information note on recent developments in North Macedonia</w:t>
      </w:r>
      <w:r w:rsidRPr="00F8655D">
        <w:rPr>
          <w:lang w:val="mk-MK"/>
        </w:rPr>
        <w:t>,</w:t>
      </w:r>
      <w:r w:rsidRPr="00F8655D">
        <w:t xml:space="preserve"> </w:t>
      </w:r>
      <w:r w:rsidRPr="00F8655D">
        <w:rPr>
          <w:lang w:val="mk-MK"/>
        </w:rPr>
        <w:t>достапен на</w:t>
      </w:r>
      <w:r>
        <w:rPr>
          <w:lang w:val="mk-MK"/>
        </w:rPr>
        <w:t xml:space="preserve">  </w:t>
      </w:r>
      <w:hyperlink r:id="rId109" w:history="1">
        <w:r w:rsidRPr="00546D20">
          <w:rPr>
            <w:rStyle w:val="Hyperlink"/>
            <w:lang w:val="mk-MK"/>
          </w:rPr>
          <w:t>https://assembly.coe.int</w:t>
        </w:r>
      </w:hyperlink>
      <w:r>
        <w:rPr>
          <w:lang w:val="mk-MK"/>
        </w:rPr>
        <w:t xml:space="preserve"> . </w:t>
      </w:r>
      <w:r w:rsidRPr="00F8655D">
        <w:rPr>
          <w:lang w:val="mk-MK"/>
        </w:rPr>
        <w:t>Во овој поглед, види го</w:t>
      </w:r>
      <w:r>
        <w:rPr>
          <w:lang w:val="mk-MK"/>
        </w:rPr>
        <w:t xml:space="preserve"> посебно </w:t>
      </w:r>
      <w:r w:rsidRPr="00F8655D">
        <w:rPr>
          <w:lang w:val="mk-MK"/>
        </w:rPr>
        <w:t>текстот под точката бр.</w:t>
      </w:r>
      <w:r w:rsidRPr="00F8655D">
        <w:t xml:space="preserve"> </w:t>
      </w:r>
      <w:r w:rsidRPr="00F8655D">
        <w:rPr>
          <w:lang w:val="mk-MK"/>
        </w:rPr>
        <w:t xml:space="preserve"> </w:t>
      </w:r>
      <w:r w:rsidRPr="00F8655D">
        <w:t>6</w:t>
      </w:r>
      <w:r w:rsidRPr="00F8655D">
        <w:rPr>
          <w:lang w:val="mk-MK"/>
        </w:rPr>
        <w:t xml:space="preserve"> од каде е нагласено дека</w:t>
      </w:r>
      <w:r w:rsidRPr="00F8655D">
        <w:t>:</w:t>
      </w:r>
      <w:r w:rsidRPr="00F8655D">
        <w:rPr>
          <w:color w:val="000000"/>
          <w:szCs w:val="20"/>
        </w:rPr>
        <w:t xml:space="preserve"> “Since then, the adoption of the Negotiating Framework by the EU Council has been blocked by </w:t>
      </w:r>
      <w:r w:rsidRPr="00F8655D">
        <w:rPr>
          <w:i/>
          <w:color w:val="000000"/>
          <w:szCs w:val="20"/>
        </w:rPr>
        <w:t>Bulgaria, despite the signing a bilateral Friendship Treaty in 2017. Bulgaria objects the use of the Macedonian</w:t>
      </w:r>
      <w:r>
        <w:rPr>
          <w:i/>
          <w:color w:val="000000"/>
          <w:szCs w:val="20"/>
          <w:lang w:val="mk-MK"/>
        </w:rPr>
        <w:t xml:space="preserve"> </w:t>
      </w:r>
      <w:r w:rsidRPr="00F8655D">
        <w:rPr>
          <w:i/>
          <w:color w:val="000000"/>
          <w:szCs w:val="20"/>
        </w:rPr>
        <w:t>language in the negotiating framework and has differing views on their shared history</w:t>
      </w:r>
      <w:r w:rsidRPr="00F8655D">
        <w:rPr>
          <w:i/>
          <w:color w:val="000000"/>
          <w:szCs w:val="20"/>
          <w:lang w:val="mk-MK"/>
        </w:rPr>
        <w:t xml:space="preserve">. </w:t>
      </w:r>
      <w:r w:rsidRPr="00F8655D">
        <w:rPr>
          <w:i/>
          <w:color w:val="000000"/>
          <w:sz w:val="18"/>
          <w:szCs w:val="18"/>
        </w:rPr>
        <w:t>In October 2019, the Bulgarian parliament adopted the so-called Framework Position on North Macedonia’s and</w:t>
      </w:r>
      <w:r w:rsidRPr="00F8655D">
        <w:rPr>
          <w:i/>
          <w:color w:val="000000"/>
          <w:sz w:val="18"/>
          <w:szCs w:val="18"/>
        </w:rPr>
        <w:br/>
        <w:t>Albania’s EU accession process based on a solid consensus among the political class (including the Movement for Rights and Freedoms party representing the ethnic Turks in Bulgaria) and the public at large on the position vis-à-vis North Macedonia, whereby Bulgaria raised a number of preconditions in order to agree on the start of North Macedonia’s accession process”</w:t>
      </w:r>
      <w:r w:rsidRPr="00F8655D">
        <w:rPr>
          <w:color w:val="000000"/>
          <w:sz w:val="18"/>
          <w:szCs w:val="18"/>
        </w:rPr>
        <w:t>.</w:t>
      </w:r>
    </w:p>
  </w:footnote>
  <w:footnote w:id="251">
    <w:p w:rsidR="008C48DC" w:rsidRPr="00F8655D" w:rsidRDefault="008C48DC" w:rsidP="00F8655D">
      <w:pPr>
        <w:jc w:val="both"/>
        <w:rPr>
          <w:sz w:val="20"/>
          <w:szCs w:val="20"/>
          <w:lang w:val="mk-MK"/>
        </w:rPr>
      </w:pPr>
      <w:r w:rsidRPr="00F8655D">
        <w:rPr>
          <w:rStyle w:val="FootnoteReference"/>
        </w:rPr>
        <w:footnoteRef/>
      </w:r>
      <w:r w:rsidRPr="00F8655D">
        <w:t xml:space="preserve"> </w:t>
      </w:r>
      <w:r w:rsidRPr="00F8655D">
        <w:rPr>
          <w:sz w:val="20"/>
          <w:szCs w:val="20"/>
        </w:rPr>
        <w:t>ЕВРОПСКА КОМИСИЈА</w:t>
      </w:r>
      <w:r w:rsidRPr="00F8655D">
        <w:rPr>
          <w:sz w:val="20"/>
          <w:szCs w:val="20"/>
          <w:lang w:val="mk-MK"/>
        </w:rPr>
        <w:t xml:space="preserve">, </w:t>
      </w:r>
      <w:r w:rsidRPr="00F8655D">
        <w:rPr>
          <w:sz w:val="20"/>
          <w:szCs w:val="20"/>
        </w:rPr>
        <w:t>РАБОТЕН ДОКУМЕНТ НА СЛУЖБИТЕ НА КОМИСИЈАТА</w:t>
      </w:r>
      <w:r w:rsidRPr="00F8655D">
        <w:rPr>
          <w:sz w:val="20"/>
          <w:szCs w:val="20"/>
          <w:lang w:val="mk-MK"/>
        </w:rPr>
        <w:t xml:space="preserve">, </w:t>
      </w:r>
      <w:r w:rsidRPr="00F8655D">
        <w:rPr>
          <w:sz w:val="20"/>
          <w:szCs w:val="20"/>
        </w:rPr>
        <w:t>Извештај за Северна Македонија за 2023 година</w:t>
      </w:r>
      <w:r w:rsidRPr="00F8655D">
        <w:rPr>
          <w:sz w:val="20"/>
          <w:szCs w:val="20"/>
          <w:lang w:val="mk-MK"/>
        </w:rPr>
        <w:t xml:space="preserve">, </w:t>
      </w:r>
      <w:r w:rsidRPr="00F8655D">
        <w:rPr>
          <w:sz w:val="20"/>
          <w:szCs w:val="20"/>
        </w:rPr>
        <w:t>Во прилог на</w:t>
      </w:r>
      <w:r w:rsidRPr="00F8655D">
        <w:rPr>
          <w:sz w:val="20"/>
          <w:szCs w:val="20"/>
          <w:lang w:val="mk-MK"/>
        </w:rPr>
        <w:t xml:space="preserve"> </w:t>
      </w:r>
      <w:r w:rsidRPr="00F8655D">
        <w:rPr>
          <w:sz w:val="20"/>
          <w:szCs w:val="20"/>
        </w:rPr>
        <w:t>Комуникацијата на Комисијата до Европскиот парламент, Советот, Европскиот економско-социјален комитет и до Комитетот на регионите</w:t>
      </w:r>
      <w:r w:rsidRPr="00F8655D">
        <w:rPr>
          <w:sz w:val="20"/>
          <w:szCs w:val="20"/>
          <w:lang w:val="mk-MK"/>
        </w:rPr>
        <w:t xml:space="preserve">, </w:t>
      </w:r>
      <w:r w:rsidRPr="00F8655D">
        <w:rPr>
          <w:sz w:val="20"/>
          <w:szCs w:val="20"/>
        </w:rPr>
        <w:t>Комуникација за Политиката за проширување на ЕУ за 2023 година</w:t>
      </w:r>
      <w:r w:rsidRPr="00F8655D">
        <w:rPr>
          <w:sz w:val="20"/>
          <w:szCs w:val="20"/>
          <w:lang w:val="mk-MK"/>
        </w:rPr>
        <w:t>,</w:t>
      </w:r>
      <w:r w:rsidRPr="00F8655D">
        <w:rPr>
          <w:b/>
          <w:sz w:val="20"/>
          <w:szCs w:val="20"/>
          <w:lang w:val="mk-MK"/>
        </w:rPr>
        <w:t xml:space="preserve"> </w:t>
      </w:r>
      <w:r w:rsidRPr="00F8655D">
        <w:rPr>
          <w:sz w:val="20"/>
          <w:szCs w:val="20"/>
        </w:rPr>
        <w:t>{КОМ(2023) 690 последна верзија} - {СВД(2023) 690 последна верзија} - {СВД(2023) 691 последна верзија} -{СВД(2023) 692 последна верзија} - {СВД(2023) 694 последна верзија} - {СВД(2023) 695 последна верзија} -</w:t>
      </w:r>
      <w:r w:rsidRPr="00F8655D">
        <w:rPr>
          <w:sz w:val="20"/>
          <w:szCs w:val="20"/>
          <w:lang w:val="mk-MK"/>
        </w:rPr>
        <w:t xml:space="preserve"> </w:t>
      </w:r>
      <w:r w:rsidRPr="00F8655D">
        <w:rPr>
          <w:sz w:val="20"/>
          <w:szCs w:val="20"/>
        </w:rPr>
        <w:t>{СВД(2023) 696 последна верзија} - {СВД(2023) 697 последна верзија} - {СВД(2023) 698 последна верзија} -{СВД(2023) 699 последна верзија}</w:t>
      </w:r>
      <w:r w:rsidRPr="00F8655D">
        <w:rPr>
          <w:sz w:val="20"/>
          <w:szCs w:val="20"/>
          <w:lang w:val="mk-MK"/>
        </w:rPr>
        <w:t xml:space="preserve">, </w:t>
      </w:r>
      <w:r w:rsidRPr="00F8655D">
        <w:rPr>
          <w:sz w:val="20"/>
          <w:szCs w:val="20"/>
        </w:rPr>
        <w:t>Брисел, 8.11.2023</w:t>
      </w:r>
      <w:r w:rsidRPr="00F8655D">
        <w:rPr>
          <w:sz w:val="20"/>
          <w:szCs w:val="20"/>
          <w:lang w:val="mk-MK"/>
        </w:rPr>
        <w:t xml:space="preserve">, </w:t>
      </w:r>
      <w:r w:rsidRPr="00F8655D">
        <w:rPr>
          <w:sz w:val="20"/>
          <w:szCs w:val="20"/>
        </w:rPr>
        <w:t>СВД(2023) 693 последна верзија</w:t>
      </w:r>
      <w:r w:rsidRPr="00F8655D">
        <w:rPr>
          <w:sz w:val="20"/>
          <w:szCs w:val="20"/>
          <w:lang w:val="mk-MK"/>
        </w:rPr>
        <w:t xml:space="preserve">, достапно на </w:t>
      </w:r>
      <w:hyperlink r:id="rId110" w:history="1">
        <w:r w:rsidRPr="00F8655D">
          <w:rPr>
            <w:rStyle w:val="Hyperlink"/>
            <w:sz w:val="20"/>
            <w:szCs w:val="20"/>
            <w:lang w:val="mk-MK"/>
          </w:rPr>
          <w:t>https://www.sep.gov.mk/post/?id=5657</w:t>
        </w:r>
      </w:hyperlink>
      <w:r w:rsidRPr="00F8655D">
        <w:rPr>
          <w:sz w:val="20"/>
          <w:szCs w:val="20"/>
          <w:lang w:val="mk-MK"/>
        </w:rPr>
        <w:t xml:space="preserve"> . </w:t>
      </w:r>
    </w:p>
    <w:p w:rsidR="008C48DC" w:rsidRPr="00F8655D" w:rsidRDefault="008C48DC" w:rsidP="00F8655D">
      <w:pPr>
        <w:pStyle w:val="FootnoteText"/>
        <w:jc w:val="both"/>
        <w:rPr>
          <w:lang w:val="mk-MK"/>
        </w:rPr>
      </w:pPr>
    </w:p>
  </w:footnote>
  <w:footnote w:id="252">
    <w:p w:rsidR="008C48DC" w:rsidRPr="00F8655D" w:rsidRDefault="008C48DC" w:rsidP="00F8655D">
      <w:pPr>
        <w:shd w:val="clear" w:color="auto" w:fill="FFFFFF"/>
        <w:spacing w:before="120" w:after="120"/>
        <w:jc w:val="both"/>
        <w:rPr>
          <w:sz w:val="20"/>
          <w:szCs w:val="20"/>
        </w:rPr>
      </w:pPr>
      <w:r w:rsidRPr="00F8655D">
        <w:rPr>
          <w:rStyle w:val="FootnoteReference"/>
          <w:sz w:val="20"/>
          <w:szCs w:val="20"/>
        </w:rPr>
        <w:footnoteRef/>
      </w:r>
      <w:r w:rsidRPr="00F8655D">
        <w:rPr>
          <w:sz w:val="20"/>
          <w:szCs w:val="20"/>
        </w:rPr>
        <w:t xml:space="preserve"> </w:t>
      </w:r>
      <w:r w:rsidRPr="00F8655D">
        <w:rPr>
          <w:sz w:val="20"/>
          <w:szCs w:val="20"/>
          <w:lang w:val="mk-MK"/>
        </w:rPr>
        <w:t>Она што е од посебна важност видено од перспектива на главната цел на доктортот е фактот дека, токму во воведот за овој дел на овој свој извештај Комисијата децидно потсетила дека, ЦИТИРАМ</w:t>
      </w:r>
      <w:r w:rsidRPr="00F8655D">
        <w:rPr>
          <w:sz w:val="20"/>
          <w:szCs w:val="20"/>
        </w:rPr>
        <w:t xml:space="preserve">: </w:t>
      </w:r>
      <w:r w:rsidRPr="00F8655D">
        <w:rPr>
          <w:i/>
          <w:iCs/>
          <w:color w:val="000000"/>
          <w:sz w:val="20"/>
          <w:szCs w:val="20"/>
        </w:rPr>
        <w:t xml:space="preserve">Основните вредности на ЕУ вклучуваат владеење на правото и почитување на човековите права. Од огромно значење се постоењето ефективен (независен, висококвалитетен и ефикасен) правосуден систем и ефикасна борба против корупцијата, како што е и почитувањето на фундаменталните права во закон и во практика” </w:t>
      </w:r>
      <w:r w:rsidRPr="00F8655D">
        <w:rPr>
          <w:i/>
          <w:iCs/>
          <w:color w:val="000000"/>
          <w:sz w:val="20"/>
          <w:szCs w:val="20"/>
          <w:lang w:val="mk-MK"/>
        </w:rPr>
        <w:t>– ЗАТВОРЕН ЦИТАТ</w:t>
      </w:r>
      <w:r w:rsidRPr="00F8655D">
        <w:rPr>
          <w:i/>
          <w:iCs/>
          <w:color w:val="000000"/>
          <w:sz w:val="20"/>
          <w:szCs w:val="20"/>
        </w:rPr>
        <w:t>.</w:t>
      </w:r>
    </w:p>
    <w:p w:rsidR="008C48DC" w:rsidRPr="00F8655D" w:rsidRDefault="008C48DC" w:rsidP="00F8655D">
      <w:pPr>
        <w:pStyle w:val="FootnoteText"/>
        <w:jc w:val="both"/>
      </w:pPr>
    </w:p>
  </w:footnote>
  <w:footnote w:id="253">
    <w:p w:rsidR="008C48DC" w:rsidRPr="00F8655D" w:rsidRDefault="008C48DC" w:rsidP="00F8655D">
      <w:pPr>
        <w:pStyle w:val="Heading2"/>
        <w:spacing w:before="0"/>
        <w:jc w:val="both"/>
        <w:rPr>
          <w:rFonts w:ascii="Times New Roman" w:hAnsi="Times New Roman" w:cs="Times New Roman"/>
          <w:b w:val="0"/>
          <w:color w:val="auto"/>
          <w:sz w:val="20"/>
          <w:szCs w:val="20"/>
          <w:lang w:val="mk-MK"/>
        </w:rPr>
      </w:pPr>
      <w:r w:rsidRPr="00F8655D">
        <w:rPr>
          <w:rStyle w:val="FootnoteReference"/>
          <w:rFonts w:ascii="Times New Roman" w:hAnsi="Times New Roman" w:cs="Times New Roman"/>
          <w:b w:val="0"/>
          <w:color w:val="auto"/>
          <w:sz w:val="20"/>
          <w:szCs w:val="20"/>
        </w:rPr>
        <w:footnoteRef/>
      </w:r>
      <w:r w:rsidRPr="00F8655D">
        <w:rPr>
          <w:rFonts w:ascii="Times New Roman" w:hAnsi="Times New Roman" w:cs="Times New Roman"/>
          <w:b w:val="0"/>
          <w:color w:val="auto"/>
          <w:sz w:val="20"/>
          <w:szCs w:val="20"/>
        </w:rPr>
        <w:t xml:space="preserve"> </w:t>
      </w:r>
      <w:r w:rsidRPr="00F8655D">
        <w:rPr>
          <w:rFonts w:ascii="Times New Roman" w:hAnsi="Times New Roman" w:cs="Times New Roman"/>
          <w:b w:val="0"/>
          <w:color w:val="auto"/>
          <w:sz w:val="20"/>
          <w:szCs w:val="20"/>
          <w:lang w:val="mk-MK"/>
        </w:rPr>
        <w:t xml:space="preserve">Види го исто така и делот </w:t>
      </w:r>
      <w:r w:rsidRPr="00F8655D">
        <w:rPr>
          <w:rFonts w:ascii="Times New Roman" w:hAnsi="Times New Roman" w:cs="Times New Roman"/>
          <w:b w:val="0"/>
          <w:color w:val="auto"/>
          <w:sz w:val="20"/>
          <w:szCs w:val="20"/>
        </w:rPr>
        <w:t>2.2.2.</w:t>
      </w:r>
      <w:r w:rsidRPr="00F8655D">
        <w:rPr>
          <w:rFonts w:ascii="Times New Roman" w:hAnsi="Times New Roman" w:cs="Times New Roman"/>
          <w:b w:val="0"/>
          <w:color w:val="auto"/>
          <w:sz w:val="20"/>
          <w:szCs w:val="20"/>
          <w:lang w:val="mk-MK"/>
        </w:rPr>
        <w:t xml:space="preserve"> од Извештајот, кој се однесува на </w:t>
      </w:r>
      <w:r w:rsidRPr="00F8655D">
        <w:rPr>
          <w:rFonts w:ascii="Times New Roman" w:hAnsi="Times New Roman" w:cs="Times New Roman"/>
          <w:b w:val="0"/>
          <w:color w:val="auto"/>
          <w:sz w:val="20"/>
          <w:szCs w:val="20"/>
        </w:rPr>
        <w:t>Поглавје</w:t>
      </w:r>
      <w:r w:rsidRPr="00F8655D">
        <w:rPr>
          <w:rFonts w:ascii="Times New Roman" w:hAnsi="Times New Roman" w:cs="Times New Roman"/>
          <w:b w:val="0"/>
          <w:color w:val="auto"/>
          <w:sz w:val="20"/>
          <w:szCs w:val="20"/>
          <w:lang w:val="mk-MK"/>
        </w:rPr>
        <w:t>то</w:t>
      </w:r>
      <w:r w:rsidRPr="00F8655D">
        <w:rPr>
          <w:rFonts w:ascii="Times New Roman" w:hAnsi="Times New Roman" w:cs="Times New Roman"/>
          <w:b w:val="0"/>
          <w:color w:val="auto"/>
          <w:sz w:val="20"/>
          <w:szCs w:val="20"/>
        </w:rPr>
        <w:t xml:space="preserve"> 24: Правда, слобода и безбедност</w:t>
      </w:r>
      <w:r w:rsidRPr="00F8655D">
        <w:rPr>
          <w:rFonts w:ascii="Times New Roman" w:hAnsi="Times New Roman" w:cs="Times New Roman"/>
          <w:b w:val="0"/>
          <w:color w:val="auto"/>
          <w:sz w:val="20"/>
          <w:szCs w:val="20"/>
          <w:lang w:val="mk-MK"/>
        </w:rPr>
        <w:t>.</w:t>
      </w:r>
    </w:p>
    <w:p w:rsidR="008C48DC" w:rsidRPr="00F8655D" w:rsidRDefault="008C48DC" w:rsidP="00F8655D">
      <w:pPr>
        <w:pStyle w:val="FootnoteText"/>
        <w:jc w:val="both"/>
      </w:pPr>
    </w:p>
  </w:footnote>
  <w:footnote w:id="254">
    <w:p w:rsidR="008C48DC" w:rsidRDefault="008C48DC" w:rsidP="006A1E7F">
      <w:pPr>
        <w:jc w:val="both"/>
      </w:pPr>
      <w:r>
        <w:rPr>
          <w:rStyle w:val="FootnoteReference"/>
        </w:rPr>
        <w:footnoteRef/>
      </w:r>
      <w:r>
        <w:t xml:space="preserve"> </w:t>
      </w:r>
      <w:r w:rsidRPr="008E5CA9">
        <w:rPr>
          <w:rFonts w:ascii="Tahoma" w:hAnsi="Tahoma" w:cs="Tahoma"/>
          <w:sz w:val="20"/>
          <w:szCs w:val="20"/>
        </w:rPr>
        <w:t>РАЗВОЈНА СЕКТОРСКА СТРАТЕГИЈА ЗА ПРАВОСУДСТВО (2024 – 2028)</w:t>
      </w:r>
      <w:r w:rsidRPr="008E5CA9">
        <w:rPr>
          <w:rFonts w:ascii="Tahoma" w:hAnsi="Tahoma" w:cs="Tahoma"/>
          <w:sz w:val="20"/>
          <w:szCs w:val="20"/>
          <w:lang w:val="mk-MK"/>
        </w:rPr>
        <w:t xml:space="preserve">, </w:t>
      </w:r>
      <w:r w:rsidRPr="008E5CA9">
        <w:rPr>
          <w:rFonts w:ascii="Tahoma" w:hAnsi="Tahoma" w:cs="Tahoma"/>
          <w:sz w:val="20"/>
          <w:szCs w:val="20"/>
        </w:rPr>
        <w:t>Република Северна Македонија</w:t>
      </w:r>
      <w:r w:rsidRPr="008E5CA9">
        <w:rPr>
          <w:rFonts w:ascii="Tahoma" w:hAnsi="Tahoma" w:cs="Tahoma"/>
          <w:sz w:val="20"/>
          <w:szCs w:val="20"/>
          <w:lang w:val="mk-MK"/>
        </w:rPr>
        <w:t>,</w:t>
      </w:r>
      <w:r w:rsidRPr="008E5CA9">
        <w:rPr>
          <w:rFonts w:ascii="Tahoma" w:hAnsi="Tahoma" w:cs="Tahoma"/>
          <w:sz w:val="20"/>
          <w:szCs w:val="20"/>
        </w:rPr>
        <w:t xml:space="preserve"> Министерство за правда</w:t>
      </w:r>
      <w:r w:rsidRPr="008E5CA9">
        <w:rPr>
          <w:rFonts w:ascii="Tahoma" w:hAnsi="Tahoma" w:cs="Tahoma"/>
          <w:sz w:val="20"/>
          <w:szCs w:val="20"/>
          <w:lang w:val="mk-MK"/>
        </w:rPr>
        <w:t xml:space="preserve">, декември 2023, достапна на </w:t>
      </w:r>
      <w:hyperlink r:id="rId111" w:history="1">
        <w:r w:rsidRPr="00903D9E">
          <w:rPr>
            <w:rStyle w:val="Hyperlink"/>
            <w:rFonts w:ascii="Tahoma" w:hAnsi="Tahoma" w:cs="Tahoma"/>
            <w:sz w:val="20"/>
            <w:szCs w:val="20"/>
            <w:lang w:val="mk-MK"/>
          </w:rPr>
          <w:t>https://www.pravda.gov.mk</w:t>
        </w:r>
      </w:hyperlink>
      <w:r>
        <w:rPr>
          <w:rFonts w:ascii="Tahoma" w:hAnsi="Tahoma" w:cs="Tahoma"/>
          <w:color w:val="FF0000"/>
          <w:sz w:val="20"/>
          <w:szCs w:val="20"/>
          <w:lang w:val="mk-MK"/>
        </w:rPr>
        <w:t xml:space="preserve"> .</w:t>
      </w:r>
    </w:p>
  </w:footnote>
  <w:footnote w:id="255">
    <w:p w:rsidR="008C48DC" w:rsidRPr="00E679A6" w:rsidRDefault="008C48DC" w:rsidP="00E679A6">
      <w:pPr>
        <w:jc w:val="both"/>
        <w:rPr>
          <w:lang w:val="mk-MK"/>
        </w:rPr>
      </w:pPr>
      <w:r w:rsidRPr="00E679A6">
        <w:rPr>
          <w:rStyle w:val="FootnoteReference"/>
          <w:sz w:val="18"/>
          <w:szCs w:val="18"/>
        </w:rPr>
        <w:footnoteRef/>
      </w:r>
      <w:r w:rsidRPr="00E679A6">
        <w:rPr>
          <w:sz w:val="18"/>
          <w:szCs w:val="18"/>
        </w:rPr>
        <w:t xml:space="preserve"> </w:t>
      </w:r>
      <w:r w:rsidRPr="00E679A6">
        <w:rPr>
          <w:sz w:val="18"/>
          <w:szCs w:val="18"/>
          <w:lang w:val="mk-MK"/>
        </w:rPr>
        <w:t xml:space="preserve">Во овој поглед, види ја исто така и </w:t>
      </w:r>
      <w:r w:rsidRPr="00E679A6">
        <w:rPr>
          <w:sz w:val="18"/>
          <w:szCs w:val="18"/>
        </w:rPr>
        <w:t>Сеопфатна</w:t>
      </w:r>
      <w:r w:rsidRPr="00E679A6">
        <w:rPr>
          <w:sz w:val="18"/>
          <w:szCs w:val="18"/>
          <w:lang w:val="mk-MK"/>
        </w:rPr>
        <w:t>та</w:t>
      </w:r>
      <w:r w:rsidRPr="00E679A6">
        <w:rPr>
          <w:sz w:val="18"/>
          <w:szCs w:val="18"/>
        </w:rPr>
        <w:t xml:space="preserve"> оцена на спроведувањето на Стратегијата за реформа на правосудниот секто</w:t>
      </w:r>
      <w:r w:rsidRPr="00E679A6">
        <w:rPr>
          <w:sz w:val="18"/>
          <w:szCs w:val="18"/>
          <w:lang w:val="mk-MK"/>
        </w:rPr>
        <w:t>р</w:t>
      </w:r>
      <w:r w:rsidRPr="00E679A6">
        <w:rPr>
          <w:sz w:val="18"/>
          <w:szCs w:val="18"/>
        </w:rPr>
        <w:t xml:space="preserve"> 2017 – 2022</w:t>
      </w:r>
      <w:r w:rsidRPr="00E679A6">
        <w:rPr>
          <w:sz w:val="18"/>
          <w:szCs w:val="18"/>
          <w:lang w:val="mk-MK"/>
        </w:rPr>
        <w:t>,</w:t>
      </w:r>
      <w:r w:rsidRPr="00E679A6">
        <w:rPr>
          <w:sz w:val="18"/>
          <w:szCs w:val="18"/>
        </w:rPr>
        <w:t xml:space="preserve"> Блупринт група. Ноември 2022. </w:t>
      </w:r>
    </w:p>
  </w:footnote>
  <w:footnote w:id="256">
    <w:p w:rsidR="008C48DC" w:rsidRPr="00E679A6" w:rsidRDefault="008C48DC" w:rsidP="00E679A6">
      <w:pPr>
        <w:pBdr>
          <w:bottom w:val="dotted" w:sz="6" w:space="5" w:color="BABABA"/>
        </w:pBdr>
        <w:shd w:val="clear" w:color="auto" w:fill="FFFFFF"/>
        <w:jc w:val="both"/>
        <w:rPr>
          <w:sz w:val="20"/>
          <w:szCs w:val="20"/>
          <w:lang w:val="mk-MK"/>
        </w:rPr>
      </w:pPr>
      <w:r w:rsidRPr="00E679A6">
        <w:rPr>
          <w:rStyle w:val="FootnoteReference"/>
          <w:sz w:val="20"/>
          <w:szCs w:val="20"/>
        </w:rPr>
        <w:footnoteRef/>
      </w:r>
      <w:r w:rsidRPr="00E679A6">
        <w:rPr>
          <w:sz w:val="20"/>
          <w:szCs w:val="20"/>
          <w:lang w:val="mk-MK"/>
        </w:rPr>
        <w:t>Една од овие цели и п</w:t>
      </w:r>
      <w:r w:rsidRPr="00E679A6">
        <w:rPr>
          <w:sz w:val="20"/>
          <w:szCs w:val="20"/>
        </w:rPr>
        <w:t>онатамошно</w:t>
      </w:r>
      <w:r w:rsidRPr="00E679A6">
        <w:rPr>
          <w:sz w:val="20"/>
          <w:szCs w:val="20"/>
          <w:lang w:val="mk-MK"/>
        </w:rPr>
        <w:t>то</w:t>
      </w:r>
      <w:r w:rsidRPr="00E679A6">
        <w:rPr>
          <w:sz w:val="20"/>
          <w:szCs w:val="20"/>
        </w:rPr>
        <w:t xml:space="preserve"> зголемување на примената на дигитални алатки од страна на правосудните институции и е-правда</w:t>
      </w:r>
      <w:r w:rsidRPr="00E679A6">
        <w:rPr>
          <w:sz w:val="20"/>
          <w:szCs w:val="20"/>
          <w:lang w:val="mk-MK"/>
        </w:rPr>
        <w:t xml:space="preserve">, која цел треба да се види во релација со </w:t>
      </w:r>
      <w:r w:rsidRPr="00E679A6">
        <w:rPr>
          <w:sz w:val="20"/>
          <w:szCs w:val="20"/>
        </w:rPr>
        <w:t xml:space="preserve">Стратегијата за Информатичко-Комуникациска Технологија во правосудството (2019 – 2024). </w:t>
      </w:r>
    </w:p>
  </w:footnote>
  <w:footnote w:id="257">
    <w:p w:rsidR="008C48DC" w:rsidRDefault="008C48DC" w:rsidP="00175767">
      <w:pPr>
        <w:pStyle w:val="FootnoteText"/>
        <w:jc w:val="both"/>
      </w:pPr>
      <w:r>
        <w:rPr>
          <w:rStyle w:val="FootnoteReference"/>
        </w:rPr>
        <w:footnoteRef/>
      </w:r>
      <w:r>
        <w:t xml:space="preserve"> </w:t>
      </w:r>
      <w:r>
        <w:rPr>
          <w:lang w:val="mk-MK"/>
        </w:rPr>
        <w:t>Оваа стратегија ги опфаќа следниве приоритетни области</w:t>
      </w:r>
      <w:r>
        <w:t>:</w:t>
      </w:r>
    </w:p>
    <w:p w:rsidR="008C48DC" w:rsidRDefault="008C48DC" w:rsidP="00175767">
      <w:pPr>
        <w:pStyle w:val="FootnoteText"/>
        <w:jc w:val="both"/>
      </w:pPr>
      <w:r>
        <w:t>i). Судство</w:t>
      </w:r>
      <w:r>
        <w:rPr>
          <w:lang w:val="mk-MK"/>
        </w:rPr>
        <w:t>то</w:t>
      </w:r>
      <w:r>
        <w:t xml:space="preserve"> и јавно</w:t>
      </w:r>
      <w:r>
        <w:rPr>
          <w:lang w:val="mk-MK"/>
        </w:rPr>
        <w:t>то</w:t>
      </w:r>
      <w:r>
        <w:t xml:space="preserve"> обвинителство во согласност со стандардите на ЕУ</w:t>
      </w:r>
      <w:r>
        <w:rPr>
          <w:lang w:val="mk-MK"/>
        </w:rPr>
        <w:t>,</w:t>
      </w:r>
      <w:r>
        <w:t xml:space="preserve"> </w:t>
      </w:r>
      <w:r>
        <w:rPr>
          <w:lang w:val="mk-MK"/>
        </w:rPr>
        <w:t>како Приоритетна област бр.1, чија ц</w:t>
      </w:r>
      <w:r>
        <w:t>ел</w:t>
      </w:r>
      <w:r>
        <w:rPr>
          <w:lang w:val="mk-MK"/>
        </w:rPr>
        <w:t xml:space="preserve"> </w:t>
      </w:r>
      <w:r>
        <w:t xml:space="preserve"> е зајакнување на владеењето на правото преку унапредување на независноста на судството и самостојноста на јавното обвинителство</w:t>
      </w:r>
      <w:r>
        <w:rPr>
          <w:lang w:val="mk-MK"/>
        </w:rPr>
        <w:t xml:space="preserve"> и </w:t>
      </w:r>
      <w:r>
        <w:t xml:space="preserve"> обезбедување на ефикасност и ефективност на правосудниот систем;</w:t>
      </w:r>
    </w:p>
    <w:p w:rsidR="008C48DC" w:rsidRDefault="008C48DC" w:rsidP="00175767">
      <w:pPr>
        <w:pStyle w:val="FootnoteText"/>
        <w:jc w:val="both"/>
      </w:pPr>
      <w:r>
        <w:t>ii). Институции</w:t>
      </w:r>
      <w:r>
        <w:rPr>
          <w:lang w:val="mk-MK"/>
        </w:rPr>
        <w:t>те</w:t>
      </w:r>
      <w:r>
        <w:t xml:space="preserve"> на правосудниот систем</w:t>
      </w:r>
      <w:r>
        <w:rPr>
          <w:lang w:val="mk-MK"/>
        </w:rPr>
        <w:t>, како</w:t>
      </w:r>
      <w:r w:rsidRPr="00175767">
        <w:t xml:space="preserve"> </w:t>
      </w:r>
      <w:r>
        <w:t>Приоритетна област 2</w:t>
      </w:r>
      <w:r>
        <w:rPr>
          <w:lang w:val="mk-MK"/>
        </w:rPr>
        <w:t xml:space="preserve">, за која </w:t>
      </w:r>
      <w:r>
        <w:t>Стратегијата предвидува збир на мерки и активности кои се насочени кон зајакнување на капацитетите и одговорноста на посебните институции на правосудниот систем</w:t>
      </w:r>
      <w:r>
        <w:rPr>
          <w:lang w:val="mk-MK"/>
        </w:rPr>
        <w:t xml:space="preserve">, чие реализирање </w:t>
      </w:r>
      <w:r>
        <w:t>е неопходно за остварување на целите во рамки на приоритетната област 1;</w:t>
      </w:r>
    </w:p>
    <w:p w:rsidR="008C48DC" w:rsidRDefault="008C48DC" w:rsidP="00175767">
      <w:pPr>
        <w:pStyle w:val="FootnoteText"/>
        <w:jc w:val="both"/>
      </w:pPr>
      <w:r>
        <w:t>iii). Самостојни</w:t>
      </w:r>
      <w:r>
        <w:rPr>
          <w:lang w:val="mk-MK"/>
        </w:rPr>
        <w:t>те</w:t>
      </w:r>
      <w:r>
        <w:t xml:space="preserve"> професии и јавни служби </w:t>
      </w:r>
      <w:r>
        <w:rPr>
          <w:lang w:val="mk-MK"/>
        </w:rPr>
        <w:t>(</w:t>
      </w:r>
      <w:r>
        <w:t>Адвокатите, нотарите, извршителите и медијаторите</w:t>
      </w:r>
      <w:r>
        <w:rPr>
          <w:lang w:val="mk-MK"/>
        </w:rPr>
        <w:t>)</w:t>
      </w:r>
      <w:r>
        <w:t xml:space="preserve"> </w:t>
      </w:r>
      <w:r>
        <w:rPr>
          <w:lang w:val="mk-MK"/>
        </w:rPr>
        <w:t xml:space="preserve">како </w:t>
      </w:r>
      <w:r>
        <w:t>Приоритетна област 3</w:t>
      </w:r>
      <w:r>
        <w:rPr>
          <w:lang w:val="mk-MK"/>
        </w:rPr>
        <w:t xml:space="preserve">, чија </w:t>
      </w:r>
      <w:r>
        <w:t xml:space="preserve"> цел </w:t>
      </w:r>
      <w:r>
        <w:rPr>
          <w:lang w:val="mk-MK"/>
        </w:rPr>
        <w:t xml:space="preserve">е </w:t>
      </w:r>
      <w:r>
        <w:t xml:space="preserve">да </w:t>
      </w:r>
      <w:r>
        <w:rPr>
          <w:lang w:val="mk-MK"/>
        </w:rPr>
        <w:t>се</w:t>
      </w:r>
      <w:r>
        <w:t xml:space="preserve"> подобр</w:t>
      </w:r>
      <w:r>
        <w:rPr>
          <w:lang w:val="mk-MK"/>
        </w:rPr>
        <w:t>и</w:t>
      </w:r>
      <w:r>
        <w:t xml:space="preserve"> околината во која работат овие професии и јавни служби и да обезбеди висококвалитетни услуги за граѓаните; </w:t>
      </w:r>
    </w:p>
    <w:p w:rsidR="008C48DC" w:rsidRDefault="008C48DC" w:rsidP="00175767">
      <w:pPr>
        <w:pStyle w:val="FootnoteText"/>
        <w:jc w:val="both"/>
      </w:pPr>
      <w:r>
        <w:t>iv). Реформа</w:t>
      </w:r>
      <w:r>
        <w:rPr>
          <w:lang w:val="mk-MK"/>
        </w:rPr>
        <w:t>та</w:t>
      </w:r>
      <w:r>
        <w:t xml:space="preserve"> на Уставниот суд на Република Северна Македонија </w:t>
      </w:r>
      <w:r>
        <w:rPr>
          <w:lang w:val="mk-MK"/>
        </w:rPr>
        <w:t xml:space="preserve">како </w:t>
      </w:r>
      <w:r>
        <w:t>Приоритетна област 4</w:t>
      </w:r>
      <w:r>
        <w:rPr>
          <w:lang w:val="mk-MK"/>
        </w:rPr>
        <w:t>, чија цел е зајакнувње на клучната улога на овој суд</w:t>
      </w:r>
      <w:r>
        <w:t>а во заштита на човековите права и владеењето на правото</w:t>
      </w:r>
      <w:r>
        <w:rPr>
          <w:lang w:val="mk-MK"/>
        </w:rPr>
        <w:t>, и</w:t>
      </w:r>
      <w:r>
        <w:t xml:space="preserve"> </w:t>
      </w:r>
    </w:p>
    <w:p w:rsidR="008C48DC" w:rsidRPr="00175767" w:rsidRDefault="008C48DC" w:rsidP="00175767">
      <w:pPr>
        <w:pStyle w:val="FootnoteText"/>
        <w:jc w:val="both"/>
        <w:rPr>
          <w:lang w:val="mk-MK"/>
        </w:rPr>
      </w:pPr>
      <w:r>
        <w:t>v). Реформи</w:t>
      </w:r>
      <w:r>
        <w:rPr>
          <w:lang w:val="mk-MK"/>
        </w:rPr>
        <w:t>те</w:t>
      </w:r>
      <w:r>
        <w:t xml:space="preserve"> во посебни правни области (кривична и граѓанска) </w:t>
      </w:r>
      <w:r>
        <w:rPr>
          <w:lang w:val="mk-MK"/>
        </w:rPr>
        <w:t xml:space="preserve">како </w:t>
      </w:r>
      <w:r>
        <w:t>Приоритетна област 5</w:t>
      </w:r>
      <w:r>
        <w:rPr>
          <w:lang w:val="mk-MK"/>
        </w:rPr>
        <w:t>, која г</w:t>
      </w:r>
      <w:r>
        <w:t xml:space="preserve">и опфаќа неопходните реформи во материјалните и во процесните закони во кривичните и граѓанските прашања кои се од суштинско значење за секојдневното функционирање на институциите на правосудниот систем. </w:t>
      </w:r>
    </w:p>
  </w:footnote>
  <w:footnote w:id="258">
    <w:p w:rsidR="008C48DC" w:rsidRPr="00747DB4" w:rsidRDefault="008C48DC" w:rsidP="002F0500">
      <w:pPr>
        <w:jc w:val="both"/>
        <w:rPr>
          <w:lang w:val="mk-MK"/>
        </w:rPr>
      </w:pPr>
      <w:r w:rsidRPr="00747DB4">
        <w:rPr>
          <w:rStyle w:val="FootnoteReference"/>
          <w:sz w:val="20"/>
          <w:szCs w:val="20"/>
        </w:rPr>
        <w:footnoteRef/>
      </w:r>
      <w:r w:rsidRPr="00747DB4">
        <w:rPr>
          <w:sz w:val="20"/>
          <w:szCs w:val="20"/>
        </w:rPr>
        <w:t xml:space="preserve"> НАЦИОНАЛНА СТРАТЕГИЈА ЗА СПРЕЧУВАЊЕ НА КОРУПЦИЈАТА И СУДИРОТ НА ИНТЕРЕСИ 2021-2025 Скопје, декември 2020</w:t>
      </w:r>
      <w:r w:rsidRPr="00747DB4">
        <w:rPr>
          <w:sz w:val="20"/>
          <w:szCs w:val="20"/>
          <w:lang w:val="mk-MK"/>
        </w:rPr>
        <w:t xml:space="preserve">, чиј текст е достапен на </w:t>
      </w:r>
      <w:r w:rsidRPr="00747DB4">
        <w:rPr>
          <w:sz w:val="20"/>
          <w:szCs w:val="20"/>
        </w:rPr>
        <w:t xml:space="preserve"> </w:t>
      </w:r>
      <w:hyperlink r:id="rId112" w:history="1">
        <w:r w:rsidRPr="00747DB4">
          <w:rPr>
            <w:rStyle w:val="Hyperlink"/>
            <w:color w:val="auto"/>
            <w:sz w:val="20"/>
            <w:szCs w:val="20"/>
            <w:u w:val="none"/>
          </w:rPr>
          <w:t>https://dksk.mk</w:t>
        </w:r>
      </w:hyperlink>
      <w:r w:rsidRPr="00747DB4">
        <w:rPr>
          <w:sz w:val="20"/>
          <w:szCs w:val="20"/>
          <w:lang w:val="mk-MK"/>
        </w:rPr>
        <w:t xml:space="preserve"> . Целта на оваа стратегија е дизајнирана врз основа на </w:t>
      </w:r>
      <w:r w:rsidRPr="00747DB4">
        <w:rPr>
          <w:sz w:val="20"/>
          <w:szCs w:val="20"/>
        </w:rPr>
        <w:t xml:space="preserve"> визијата за општество засновано на највисоки етички вредности и интегритет што на сите граѓани им овозможува еднаков пристап до одговорни и транспарентни институции и почитување на човековите права и слободи</w:t>
      </w:r>
      <w:r w:rsidRPr="00747DB4">
        <w:rPr>
          <w:sz w:val="20"/>
          <w:szCs w:val="20"/>
          <w:lang w:val="mk-MK"/>
        </w:rPr>
        <w:t>, а со р</w:t>
      </w:r>
      <w:r w:rsidRPr="00747DB4">
        <w:rPr>
          <w:sz w:val="20"/>
          <w:szCs w:val="20"/>
        </w:rPr>
        <w:t>еализацијата на целите и мерките од стратегијата треба да се обезбеди подигнување на довербата во институциите на системот, ефикасно користење на јавните ресурси и јакнење на демократијата, општествените вредности и остварување на човековите права.</w:t>
      </w:r>
      <w:r>
        <w:rPr>
          <w:sz w:val="20"/>
          <w:szCs w:val="20"/>
          <w:lang w:val="mk-MK"/>
        </w:rPr>
        <w:t xml:space="preserve"> </w:t>
      </w:r>
    </w:p>
  </w:footnote>
  <w:footnote w:id="259">
    <w:p w:rsidR="008C48DC" w:rsidRPr="003D0082" w:rsidRDefault="008C48DC" w:rsidP="003D0082">
      <w:pPr>
        <w:pStyle w:val="FootnoteText"/>
        <w:jc w:val="both"/>
        <w:rPr>
          <w:lang w:val="mk-MK"/>
        </w:rPr>
      </w:pPr>
      <w:r w:rsidRPr="003D0082">
        <w:rPr>
          <w:rStyle w:val="FootnoteReference"/>
        </w:rPr>
        <w:footnoteRef/>
      </w:r>
      <w:r w:rsidRPr="003D0082">
        <w:rPr>
          <w:lang w:val="mk-MK"/>
        </w:rPr>
        <w:t>Како што  наведено во воведниот дел на оваа Стратегија, р</w:t>
      </w:r>
      <w:r w:rsidRPr="003D0082">
        <w:t>еформата на пенитенцијарниот систем ги опфаќа активностите за нејзино приближување до европските стандарди кои значат унапредување и хуманизирање на системот за извршување на санкциите. Во тие рамки особено е важна правилна практична имплементација на законската и подзаконската регулатива со која е опфатено извршувањето на санкциите, подобрување на условите за престој на лицата лишени од слобода во пенитенцијарните установи, но и јакнење на капацитетот и професионалноста на вработениот персонал, како и зајакнат надзор над работењето на пенитенцијарните установи. Ресоцијализацијата како една од главните цели на извршувањето на санкциите, заедно со реинтеграцијата и социјалната адаптација, како и со успешниот пост-пенален третман се клучните фактори за намалување на повторништвото кај лицата што издржале казна затвор. Продолжува процесот на унапредување на пробациската служба и практична имплементација на Законот за пробација</w:t>
      </w:r>
      <w:r w:rsidRPr="003D0082">
        <w:rPr>
          <w:lang w:val="mk-MK"/>
        </w:rPr>
        <w:t>. Повеќе во овој поглед, види ја Стратегијата, чиј текст е достапен на</w:t>
      </w:r>
      <w:r w:rsidRPr="003D0082">
        <w:t>:</w:t>
      </w:r>
      <w:r w:rsidRPr="003D0082">
        <w:rPr>
          <w:lang w:val="mk-MK"/>
        </w:rPr>
        <w:t xml:space="preserve"> </w:t>
      </w:r>
      <w:r w:rsidRPr="003D0082">
        <w:t xml:space="preserve"> https://rm.coe.int/pentitentiary-national-strategy-north-macedonia-mkd/1680a462d1</w:t>
      </w:r>
    </w:p>
  </w:footnote>
  <w:footnote w:id="260">
    <w:p w:rsidR="008C48DC" w:rsidRPr="00747DB4" w:rsidRDefault="008C48DC">
      <w:pPr>
        <w:pStyle w:val="FootnoteText"/>
        <w:rPr>
          <w:lang w:val="mk-MK"/>
        </w:rPr>
      </w:pPr>
      <w:r>
        <w:rPr>
          <w:rStyle w:val="FootnoteReference"/>
        </w:rPr>
        <w:footnoteRef/>
      </w:r>
      <w:r>
        <w:t xml:space="preserve"> Ibid, </w:t>
      </w:r>
      <w:r>
        <w:rPr>
          <w:lang w:val="mk-MK"/>
        </w:rPr>
        <w:t>страница бр.10.</w:t>
      </w:r>
    </w:p>
  </w:footnote>
  <w:footnote w:id="261">
    <w:p w:rsidR="008C48DC" w:rsidRPr="003D0082" w:rsidRDefault="008C48DC" w:rsidP="003D0082">
      <w:pPr>
        <w:pStyle w:val="FootnoteText"/>
        <w:jc w:val="both"/>
      </w:pPr>
      <w:r>
        <w:rPr>
          <w:rStyle w:val="FootnoteReference"/>
        </w:rPr>
        <w:footnoteRef/>
      </w:r>
      <w:r>
        <w:t xml:space="preserve"> </w:t>
      </w:r>
      <w:r>
        <w:rPr>
          <w:lang w:val="mk-MK"/>
        </w:rPr>
        <w:t>Види го најнеодамнешниот извештај на овој комите, што се однесува на</w:t>
      </w:r>
      <w:r>
        <w:t xml:space="preserve"> </w:t>
      </w:r>
      <w:r>
        <w:rPr>
          <w:lang w:val="mk-MK"/>
        </w:rPr>
        <w:t xml:space="preserve">нашата држава,  </w:t>
      </w:r>
      <w:r>
        <w:t>CPT/Inf (2024) 17</w:t>
      </w:r>
      <w:r>
        <w:rPr>
          <w:lang w:val="mk-MK"/>
        </w:rPr>
        <w:t>,</w:t>
      </w:r>
      <w:r>
        <w:t xml:space="preserve"> Report to the Government of North Macedonia on the visit to North Macedonia carried out by the European Committee for the Prevention of Torture and Inhuman or Degrading Treatment or Punishment (CPT) from 2 to 12 October 2023</w:t>
      </w:r>
      <w:r>
        <w:rPr>
          <w:lang w:val="mk-MK"/>
        </w:rPr>
        <w:t xml:space="preserve">, </w:t>
      </w:r>
      <w:r>
        <w:t>Strasbourg, 15 May 2024</w:t>
      </w:r>
      <w:r>
        <w:rPr>
          <w:lang w:val="mk-MK"/>
        </w:rPr>
        <w:t>, чиј текст на англиски јазик е достапен н</w:t>
      </w:r>
      <w:r>
        <w:t>a:</w:t>
      </w:r>
      <w:r>
        <w:rPr>
          <w:lang w:val="mk-MK"/>
        </w:rPr>
        <w:t xml:space="preserve"> </w:t>
      </w:r>
      <w:hyperlink r:id="rId113" w:history="1">
        <w:r w:rsidRPr="00D43BA2">
          <w:rPr>
            <w:rStyle w:val="Hyperlink"/>
            <w:lang w:val="mk-MK"/>
          </w:rPr>
          <w:t>https://rm.coe.int/1680af95e2</w:t>
        </w:r>
      </w:hyperlink>
      <w:r>
        <w:t xml:space="preserve"> .</w:t>
      </w:r>
    </w:p>
  </w:footnote>
  <w:footnote w:id="262">
    <w:p w:rsidR="008C48DC" w:rsidRPr="00F8655D" w:rsidRDefault="008C48DC" w:rsidP="00F8655D">
      <w:pPr>
        <w:pBdr>
          <w:bottom w:val="dotted" w:sz="6" w:space="5" w:color="BABABA"/>
        </w:pBdr>
        <w:shd w:val="clear" w:color="auto" w:fill="FFFFFF"/>
        <w:spacing w:after="100" w:afterAutospacing="1" w:line="300" w:lineRule="atLeast"/>
        <w:jc w:val="both"/>
        <w:rPr>
          <w:sz w:val="20"/>
          <w:szCs w:val="20"/>
          <w:lang w:val="mk-MK"/>
        </w:rPr>
      </w:pPr>
      <w:r w:rsidRPr="00F8655D">
        <w:rPr>
          <w:rStyle w:val="FootnoteReference"/>
          <w:sz w:val="20"/>
          <w:szCs w:val="20"/>
        </w:rPr>
        <w:footnoteRef/>
      </w:r>
      <w:r w:rsidRPr="00F8655D">
        <w:rPr>
          <w:sz w:val="20"/>
          <w:szCs w:val="20"/>
          <w:lang w:val="mk-MK"/>
        </w:rPr>
        <w:t>И</w:t>
      </w:r>
      <w:r>
        <w:rPr>
          <w:sz w:val="20"/>
          <w:szCs w:val="20"/>
          <w:lang w:val="mk-MK"/>
        </w:rPr>
        <w:t>звор</w:t>
      </w:r>
      <w:r w:rsidRPr="00F8655D">
        <w:rPr>
          <w:sz w:val="20"/>
          <w:szCs w:val="20"/>
        </w:rPr>
        <w:t xml:space="preserve">: </w:t>
      </w:r>
      <w:hyperlink r:id="rId114" w:history="1">
        <w:r w:rsidRPr="00F8655D">
          <w:rPr>
            <w:rStyle w:val="Hyperlink"/>
            <w:sz w:val="20"/>
            <w:szCs w:val="20"/>
            <w:u w:val="none"/>
            <w:lang w:val="mk-MK"/>
          </w:rPr>
          <w:t>https://www.coe.int/en/web/european-commission-against-racism-and-intolerance/ecri-standards</w:t>
        </w:r>
      </w:hyperlink>
    </w:p>
    <w:p w:rsidR="008C48DC" w:rsidRPr="00F8655D" w:rsidRDefault="008C48DC" w:rsidP="00F8655D">
      <w:pPr>
        <w:pStyle w:val="FootnoteText"/>
        <w:jc w:val="both"/>
      </w:pPr>
    </w:p>
  </w:footnote>
  <w:footnote w:id="263">
    <w:p w:rsidR="008C48DC" w:rsidRDefault="008C48DC">
      <w:pPr>
        <w:pStyle w:val="FootnoteText"/>
      </w:pPr>
      <w:r>
        <w:rPr>
          <w:rStyle w:val="FootnoteReference"/>
        </w:rPr>
        <w:footnoteRef/>
      </w:r>
      <w:r>
        <w:t xml:space="preserve"> </w:t>
      </w:r>
      <w:r w:rsidRPr="00F8655D">
        <w:rPr>
          <w:b/>
          <w:lang w:eastAsia="mk-MK"/>
        </w:rPr>
        <w:t>Извор :</w:t>
      </w:r>
      <w:r w:rsidRPr="00F8655D">
        <w:rPr>
          <w:lang w:eastAsia="mk-MK"/>
        </w:rPr>
        <w:t xml:space="preserve"> Treaty Office on </w:t>
      </w:r>
      <w:hyperlink r:id="rId115" w:history="1">
        <w:r w:rsidRPr="00F8655D">
          <w:rPr>
            <w:rStyle w:val="Hyperlink"/>
            <w:lang w:eastAsia="mk-MK"/>
          </w:rPr>
          <w:t>http://conventions.coe.int</w:t>
        </w:r>
      </w:hyperlink>
    </w:p>
  </w:footnote>
  <w:footnote w:id="264">
    <w:p w:rsidR="008C48DC" w:rsidRPr="001A5682" w:rsidRDefault="008C48DC" w:rsidP="001A5682">
      <w:pPr>
        <w:pStyle w:val="FootnoteText"/>
        <w:jc w:val="both"/>
      </w:pPr>
      <w:r>
        <w:rPr>
          <w:rStyle w:val="FootnoteReference"/>
        </w:rPr>
        <w:footnoteRef/>
      </w:r>
      <w:r>
        <w:t xml:space="preserve"> </w:t>
      </w:r>
      <w:r>
        <w:rPr>
          <w:lang w:val="mk-MK"/>
        </w:rPr>
        <w:t>Извор</w:t>
      </w:r>
      <w:r>
        <w:t>:</w:t>
      </w:r>
      <w:r w:rsidRPr="001A5682">
        <w:rPr>
          <w:color w:val="FF0000"/>
        </w:rPr>
        <w:t xml:space="preserve"> </w:t>
      </w:r>
      <w:hyperlink r:id="rId116" w:history="1">
        <w:r w:rsidRPr="00F50E59">
          <w:rPr>
            <w:rStyle w:val="Hyperlink"/>
            <w:color w:val="auto"/>
            <w:szCs w:val="20"/>
            <w:u w:val="none"/>
            <w:lang w:val="mk-MK"/>
          </w:rPr>
          <w:t>https://www.coe.int/en/web/cepej/documentation</w:t>
        </w:r>
      </w:hyperlink>
      <w:r w:rsidRPr="00F50E59">
        <w:rPr>
          <w:szCs w:val="20"/>
          <w:lang w:val="mk-MK"/>
        </w:rPr>
        <w:t xml:space="preserve"> </w:t>
      </w:r>
      <w:r w:rsidRPr="00F50E59">
        <w:rPr>
          <w:szCs w:val="20"/>
        </w:rPr>
        <w:t>.</w:t>
      </w:r>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9EAAEFA"/>
    <w:lvl w:ilvl="0">
      <w:numFmt w:val="decimal"/>
      <w:lvlText w:val="*"/>
      <w:lvlJc w:val="left"/>
    </w:lvl>
  </w:abstractNum>
  <w:abstractNum w:abstractNumId="1">
    <w:nsid w:val="04A13DFF"/>
    <w:multiLevelType w:val="multilevel"/>
    <w:tmpl w:val="5A9A2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5738F7"/>
    <w:multiLevelType w:val="multilevel"/>
    <w:tmpl w:val="2A429B6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nsid w:val="0E480F90"/>
    <w:multiLevelType w:val="multilevel"/>
    <w:tmpl w:val="6C880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621094"/>
    <w:multiLevelType w:val="multilevel"/>
    <w:tmpl w:val="3DC05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CE2758"/>
    <w:multiLevelType w:val="hybridMultilevel"/>
    <w:tmpl w:val="A29842AA"/>
    <w:lvl w:ilvl="0" w:tplc="AF84DB90">
      <w:start w:val="14"/>
      <w:numFmt w:val="bullet"/>
      <w:lvlText w:val=""/>
      <w:lvlJc w:val="left"/>
      <w:pPr>
        <w:ind w:left="420" w:hanging="360"/>
      </w:pPr>
      <w:rPr>
        <w:rFonts w:ascii="Symbol" w:eastAsia="Times New Roman" w:hAnsi="Symbol" w:cs="Times New Roman" w:hint="default"/>
        <w:i w:val="0"/>
        <w:color w:val="auto"/>
      </w:rPr>
    </w:lvl>
    <w:lvl w:ilvl="1" w:tplc="042F0003" w:tentative="1">
      <w:start w:val="1"/>
      <w:numFmt w:val="bullet"/>
      <w:lvlText w:val="o"/>
      <w:lvlJc w:val="left"/>
      <w:pPr>
        <w:ind w:left="1140" w:hanging="360"/>
      </w:pPr>
      <w:rPr>
        <w:rFonts w:ascii="Courier New" w:hAnsi="Courier New" w:cs="Courier New" w:hint="default"/>
      </w:rPr>
    </w:lvl>
    <w:lvl w:ilvl="2" w:tplc="042F0005" w:tentative="1">
      <w:start w:val="1"/>
      <w:numFmt w:val="bullet"/>
      <w:lvlText w:val=""/>
      <w:lvlJc w:val="left"/>
      <w:pPr>
        <w:ind w:left="1860" w:hanging="360"/>
      </w:pPr>
      <w:rPr>
        <w:rFonts w:ascii="Wingdings" w:hAnsi="Wingdings" w:hint="default"/>
      </w:rPr>
    </w:lvl>
    <w:lvl w:ilvl="3" w:tplc="042F0001" w:tentative="1">
      <w:start w:val="1"/>
      <w:numFmt w:val="bullet"/>
      <w:lvlText w:val=""/>
      <w:lvlJc w:val="left"/>
      <w:pPr>
        <w:ind w:left="2580" w:hanging="360"/>
      </w:pPr>
      <w:rPr>
        <w:rFonts w:ascii="Symbol" w:hAnsi="Symbol" w:hint="default"/>
      </w:rPr>
    </w:lvl>
    <w:lvl w:ilvl="4" w:tplc="042F0003" w:tentative="1">
      <w:start w:val="1"/>
      <w:numFmt w:val="bullet"/>
      <w:lvlText w:val="o"/>
      <w:lvlJc w:val="left"/>
      <w:pPr>
        <w:ind w:left="3300" w:hanging="360"/>
      </w:pPr>
      <w:rPr>
        <w:rFonts w:ascii="Courier New" w:hAnsi="Courier New" w:cs="Courier New" w:hint="default"/>
      </w:rPr>
    </w:lvl>
    <w:lvl w:ilvl="5" w:tplc="042F0005" w:tentative="1">
      <w:start w:val="1"/>
      <w:numFmt w:val="bullet"/>
      <w:lvlText w:val=""/>
      <w:lvlJc w:val="left"/>
      <w:pPr>
        <w:ind w:left="4020" w:hanging="360"/>
      </w:pPr>
      <w:rPr>
        <w:rFonts w:ascii="Wingdings" w:hAnsi="Wingdings" w:hint="default"/>
      </w:rPr>
    </w:lvl>
    <w:lvl w:ilvl="6" w:tplc="042F0001" w:tentative="1">
      <w:start w:val="1"/>
      <w:numFmt w:val="bullet"/>
      <w:lvlText w:val=""/>
      <w:lvlJc w:val="left"/>
      <w:pPr>
        <w:ind w:left="4740" w:hanging="360"/>
      </w:pPr>
      <w:rPr>
        <w:rFonts w:ascii="Symbol" w:hAnsi="Symbol" w:hint="default"/>
      </w:rPr>
    </w:lvl>
    <w:lvl w:ilvl="7" w:tplc="042F0003" w:tentative="1">
      <w:start w:val="1"/>
      <w:numFmt w:val="bullet"/>
      <w:lvlText w:val="o"/>
      <w:lvlJc w:val="left"/>
      <w:pPr>
        <w:ind w:left="5460" w:hanging="360"/>
      </w:pPr>
      <w:rPr>
        <w:rFonts w:ascii="Courier New" w:hAnsi="Courier New" w:cs="Courier New" w:hint="default"/>
      </w:rPr>
    </w:lvl>
    <w:lvl w:ilvl="8" w:tplc="042F0005" w:tentative="1">
      <w:start w:val="1"/>
      <w:numFmt w:val="bullet"/>
      <w:lvlText w:val=""/>
      <w:lvlJc w:val="left"/>
      <w:pPr>
        <w:ind w:left="6180" w:hanging="360"/>
      </w:pPr>
      <w:rPr>
        <w:rFonts w:ascii="Wingdings" w:hAnsi="Wingdings" w:hint="default"/>
      </w:rPr>
    </w:lvl>
  </w:abstractNum>
  <w:abstractNum w:abstractNumId="6">
    <w:nsid w:val="1A225189"/>
    <w:multiLevelType w:val="multilevel"/>
    <w:tmpl w:val="81F2BF1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710"/>
        </w:tabs>
        <w:ind w:left="171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921A1A"/>
    <w:multiLevelType w:val="multilevel"/>
    <w:tmpl w:val="0AB41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CF0E13"/>
    <w:multiLevelType w:val="multilevel"/>
    <w:tmpl w:val="39B89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053CBC"/>
    <w:multiLevelType w:val="multilevel"/>
    <w:tmpl w:val="5EB4B7B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73B3523"/>
    <w:multiLevelType w:val="hybridMultilevel"/>
    <w:tmpl w:val="6C402A76"/>
    <w:lvl w:ilvl="0" w:tplc="80B06118">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D537917"/>
    <w:multiLevelType w:val="multilevel"/>
    <w:tmpl w:val="6204A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D2011B"/>
    <w:multiLevelType w:val="multilevel"/>
    <w:tmpl w:val="3C224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FE366E2"/>
    <w:multiLevelType w:val="hybridMultilevel"/>
    <w:tmpl w:val="AB72CC18"/>
    <w:lvl w:ilvl="0" w:tplc="24F05184">
      <w:start w:val="3"/>
      <w:numFmt w:val="bullet"/>
      <w:lvlText w:val=""/>
      <w:lvlJc w:val="left"/>
      <w:pPr>
        <w:ind w:left="720" w:hanging="360"/>
      </w:pPr>
      <w:rPr>
        <w:rFonts w:ascii="Symbol" w:eastAsiaTheme="minorHAnsi" w:hAnsi="Symbol" w:cstheme="minorBidi" w:hint="default"/>
        <w:i w:val="0"/>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4">
    <w:nsid w:val="350840B2"/>
    <w:multiLevelType w:val="hybridMultilevel"/>
    <w:tmpl w:val="F1387FB6"/>
    <w:lvl w:ilvl="0" w:tplc="409ABB7A">
      <w:numFmt w:val="bullet"/>
      <w:lvlText w:val=""/>
      <w:lvlJc w:val="left"/>
      <w:pPr>
        <w:ind w:left="720" w:hanging="360"/>
      </w:pPr>
      <w:rPr>
        <w:rFonts w:ascii="Symbol" w:eastAsia="Times New Roma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9B0EFC"/>
    <w:multiLevelType w:val="multilevel"/>
    <w:tmpl w:val="3AC0672C"/>
    <w:lvl w:ilvl="0">
      <w:start w:val="3"/>
      <w:numFmt w:val="decimal"/>
      <w:lvlText w:val="%1."/>
      <w:lvlJc w:val="left"/>
      <w:pPr>
        <w:ind w:left="840" w:hanging="840"/>
      </w:pPr>
      <w:rPr>
        <w:rFonts w:hint="default"/>
      </w:rPr>
    </w:lvl>
    <w:lvl w:ilvl="1">
      <w:start w:val="2"/>
      <w:numFmt w:val="decimal"/>
      <w:lvlText w:val="%1.%2."/>
      <w:lvlJc w:val="left"/>
      <w:pPr>
        <w:ind w:left="960" w:hanging="840"/>
      </w:pPr>
      <w:rPr>
        <w:rFonts w:hint="default"/>
      </w:rPr>
    </w:lvl>
    <w:lvl w:ilvl="2">
      <w:start w:val="2"/>
      <w:numFmt w:val="decimal"/>
      <w:lvlText w:val="%1.%2.%3."/>
      <w:lvlJc w:val="left"/>
      <w:pPr>
        <w:ind w:left="1320" w:hanging="1080"/>
      </w:pPr>
      <w:rPr>
        <w:rFonts w:hint="default"/>
      </w:rPr>
    </w:lvl>
    <w:lvl w:ilvl="3">
      <w:start w:val="1"/>
      <w:numFmt w:val="decimal"/>
      <w:lvlText w:val="%1.%2.%3.%4."/>
      <w:lvlJc w:val="left"/>
      <w:pPr>
        <w:ind w:left="1440" w:hanging="1080"/>
      </w:pPr>
      <w:rPr>
        <w:rFonts w:hint="default"/>
      </w:rPr>
    </w:lvl>
    <w:lvl w:ilvl="4">
      <w:start w:val="1"/>
      <w:numFmt w:val="decimal"/>
      <w:lvlText w:val="%1.%2.%3.%4.%5."/>
      <w:lvlJc w:val="left"/>
      <w:pPr>
        <w:ind w:left="1920" w:hanging="1440"/>
      </w:pPr>
      <w:rPr>
        <w:rFonts w:hint="default"/>
      </w:rPr>
    </w:lvl>
    <w:lvl w:ilvl="5">
      <w:start w:val="1"/>
      <w:numFmt w:val="decimal"/>
      <w:lvlText w:val="%1.%2.%3.%4.%5.%6."/>
      <w:lvlJc w:val="left"/>
      <w:pPr>
        <w:ind w:left="2400" w:hanging="1800"/>
      </w:pPr>
      <w:rPr>
        <w:rFonts w:hint="default"/>
      </w:rPr>
    </w:lvl>
    <w:lvl w:ilvl="6">
      <w:start w:val="1"/>
      <w:numFmt w:val="decimal"/>
      <w:lvlText w:val="%1.%2.%3.%4.%5.%6.%7."/>
      <w:lvlJc w:val="left"/>
      <w:pPr>
        <w:ind w:left="2520" w:hanging="1800"/>
      </w:pPr>
      <w:rPr>
        <w:rFonts w:hint="default"/>
      </w:rPr>
    </w:lvl>
    <w:lvl w:ilvl="7">
      <w:start w:val="1"/>
      <w:numFmt w:val="decimal"/>
      <w:lvlText w:val="%1.%2.%3.%4.%5.%6.%7.%8."/>
      <w:lvlJc w:val="left"/>
      <w:pPr>
        <w:ind w:left="3000" w:hanging="2160"/>
      </w:pPr>
      <w:rPr>
        <w:rFonts w:hint="default"/>
      </w:rPr>
    </w:lvl>
    <w:lvl w:ilvl="8">
      <w:start w:val="1"/>
      <w:numFmt w:val="decimal"/>
      <w:lvlText w:val="%1.%2.%3.%4.%5.%6.%7.%8.%9."/>
      <w:lvlJc w:val="left"/>
      <w:pPr>
        <w:ind w:left="3480" w:hanging="2520"/>
      </w:pPr>
      <w:rPr>
        <w:rFonts w:hint="default"/>
      </w:rPr>
    </w:lvl>
  </w:abstractNum>
  <w:abstractNum w:abstractNumId="16">
    <w:nsid w:val="3F3F0EB4"/>
    <w:multiLevelType w:val="multilevel"/>
    <w:tmpl w:val="73BA0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0D65B4"/>
    <w:multiLevelType w:val="hybridMultilevel"/>
    <w:tmpl w:val="0A1ACB76"/>
    <w:lvl w:ilvl="0" w:tplc="2E8C33A0">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8834FB"/>
    <w:multiLevelType w:val="multilevel"/>
    <w:tmpl w:val="88A6B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7566B8A"/>
    <w:multiLevelType w:val="multilevel"/>
    <w:tmpl w:val="AD24AB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9AE58B8"/>
    <w:multiLevelType w:val="multilevel"/>
    <w:tmpl w:val="C44E7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5F577E"/>
    <w:multiLevelType w:val="multilevel"/>
    <w:tmpl w:val="7660C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A7777B0"/>
    <w:multiLevelType w:val="multilevel"/>
    <w:tmpl w:val="E1F2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020501"/>
    <w:multiLevelType w:val="multilevel"/>
    <w:tmpl w:val="505E9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B7D0D01"/>
    <w:multiLevelType w:val="hybridMultilevel"/>
    <w:tmpl w:val="7A20AEAE"/>
    <w:lvl w:ilvl="0" w:tplc="60DE8032">
      <w:start w:val="3"/>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2FE08DC"/>
    <w:multiLevelType w:val="hybridMultilevel"/>
    <w:tmpl w:val="ED429CD6"/>
    <w:lvl w:ilvl="0" w:tplc="728258B0">
      <w:start w:val="20"/>
      <w:numFmt w:val="bullet"/>
      <w:lvlText w:val=""/>
      <w:lvlJc w:val="left"/>
      <w:pPr>
        <w:ind w:left="720" w:hanging="360"/>
      </w:pPr>
      <w:rPr>
        <w:rFonts w:ascii="Symbol" w:eastAsia="Calibri" w:hAnsi="Symbol" w:cs="7Calibri-Bold"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53C786D"/>
    <w:multiLevelType w:val="multilevel"/>
    <w:tmpl w:val="9F947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93A1945"/>
    <w:multiLevelType w:val="multilevel"/>
    <w:tmpl w:val="220C6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2370A22"/>
    <w:multiLevelType w:val="multilevel"/>
    <w:tmpl w:val="CB4C9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626590F"/>
    <w:multiLevelType w:val="multilevel"/>
    <w:tmpl w:val="99329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7681D18"/>
    <w:multiLevelType w:val="hybridMultilevel"/>
    <w:tmpl w:val="422265DA"/>
    <w:lvl w:ilvl="0" w:tplc="D014294C">
      <w:numFmt w:val="bullet"/>
      <w:lvlText w:val=""/>
      <w:lvlJc w:val="left"/>
      <w:pPr>
        <w:ind w:left="720" w:hanging="360"/>
      </w:pPr>
      <w:rPr>
        <w:rFonts w:ascii="Symbol" w:eastAsia="MS Gothic" w:hAnsi="Symbol" w:cs="MS Gothic"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8E250F9"/>
    <w:multiLevelType w:val="multilevel"/>
    <w:tmpl w:val="3CFE3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9522082"/>
    <w:multiLevelType w:val="multilevel"/>
    <w:tmpl w:val="A0D22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D600C8B"/>
    <w:multiLevelType w:val="multilevel"/>
    <w:tmpl w:val="D108A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ECE0B63"/>
    <w:multiLevelType w:val="multilevel"/>
    <w:tmpl w:val="14F0A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F1E7A32"/>
    <w:multiLevelType w:val="multilevel"/>
    <w:tmpl w:val="2B2CA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24"/>
  </w:num>
  <w:num w:numId="3">
    <w:abstractNumId w:val="30"/>
  </w:num>
  <w:num w:numId="4">
    <w:abstractNumId w:val="15"/>
  </w:num>
  <w:num w:numId="5">
    <w:abstractNumId w:val="10"/>
  </w:num>
  <w:num w:numId="6">
    <w:abstractNumId w:val="2"/>
  </w:num>
  <w:num w:numId="7">
    <w:abstractNumId w:val="26"/>
  </w:num>
  <w:num w:numId="8">
    <w:abstractNumId w:val="14"/>
  </w:num>
  <w:num w:numId="9">
    <w:abstractNumId w:val="13"/>
  </w:num>
  <w:num w:numId="10">
    <w:abstractNumId w:val="25"/>
  </w:num>
  <w:num w:numId="11">
    <w:abstractNumId w:val="5"/>
  </w:num>
  <w:num w:numId="12">
    <w:abstractNumId w:val="34"/>
  </w:num>
  <w:num w:numId="13">
    <w:abstractNumId w:val="18"/>
  </w:num>
  <w:num w:numId="14">
    <w:abstractNumId w:val="35"/>
  </w:num>
  <w:num w:numId="15">
    <w:abstractNumId w:val="29"/>
  </w:num>
  <w:num w:numId="16">
    <w:abstractNumId w:val="6"/>
  </w:num>
  <w:num w:numId="17">
    <w:abstractNumId w:val="20"/>
  </w:num>
  <w:num w:numId="18">
    <w:abstractNumId w:val="7"/>
  </w:num>
  <w:num w:numId="19">
    <w:abstractNumId w:val="33"/>
  </w:num>
  <w:num w:numId="20">
    <w:abstractNumId w:val="22"/>
  </w:num>
  <w:num w:numId="21">
    <w:abstractNumId w:val="32"/>
  </w:num>
  <w:num w:numId="22">
    <w:abstractNumId w:val="8"/>
  </w:num>
  <w:num w:numId="23">
    <w:abstractNumId w:val="28"/>
  </w:num>
  <w:num w:numId="24">
    <w:abstractNumId w:val="16"/>
  </w:num>
  <w:num w:numId="25">
    <w:abstractNumId w:val="1"/>
  </w:num>
  <w:num w:numId="26">
    <w:abstractNumId w:val="12"/>
  </w:num>
  <w:num w:numId="27">
    <w:abstractNumId w:val="3"/>
  </w:num>
  <w:num w:numId="28">
    <w:abstractNumId w:val="11"/>
  </w:num>
  <w:num w:numId="29">
    <w:abstractNumId w:val="4"/>
  </w:num>
  <w:num w:numId="30">
    <w:abstractNumId w:val="19"/>
  </w:num>
  <w:num w:numId="31">
    <w:abstractNumId w:val="31"/>
  </w:num>
  <w:num w:numId="32">
    <w:abstractNumId w:val="21"/>
  </w:num>
  <w:num w:numId="33">
    <w:abstractNumId w:val="27"/>
  </w:num>
  <w:num w:numId="34">
    <w:abstractNumId w:val="17"/>
  </w:num>
  <w:num w:numId="35">
    <w:abstractNumId w:val="23"/>
  </w:num>
  <w:num w:numId="36">
    <w:abstractNumId w:val="9"/>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5B381D"/>
    <w:rsid w:val="000020F3"/>
    <w:rsid w:val="00003A02"/>
    <w:rsid w:val="00003CBB"/>
    <w:rsid w:val="00003DDE"/>
    <w:rsid w:val="000047AF"/>
    <w:rsid w:val="00005BC9"/>
    <w:rsid w:val="00005C33"/>
    <w:rsid w:val="000061D0"/>
    <w:rsid w:val="00006637"/>
    <w:rsid w:val="00006846"/>
    <w:rsid w:val="00006E26"/>
    <w:rsid w:val="00012681"/>
    <w:rsid w:val="00013047"/>
    <w:rsid w:val="00013CD3"/>
    <w:rsid w:val="00014CD2"/>
    <w:rsid w:val="00015166"/>
    <w:rsid w:val="00015AA1"/>
    <w:rsid w:val="00015DA4"/>
    <w:rsid w:val="00017EE0"/>
    <w:rsid w:val="00021ED5"/>
    <w:rsid w:val="00023F99"/>
    <w:rsid w:val="000249BA"/>
    <w:rsid w:val="0002602E"/>
    <w:rsid w:val="000260FE"/>
    <w:rsid w:val="00026F24"/>
    <w:rsid w:val="0003003D"/>
    <w:rsid w:val="00030C3F"/>
    <w:rsid w:val="000318A5"/>
    <w:rsid w:val="00033210"/>
    <w:rsid w:val="0003382A"/>
    <w:rsid w:val="00033BBC"/>
    <w:rsid w:val="00033E0E"/>
    <w:rsid w:val="000369D4"/>
    <w:rsid w:val="00036F51"/>
    <w:rsid w:val="00036FB1"/>
    <w:rsid w:val="0003767C"/>
    <w:rsid w:val="000376D1"/>
    <w:rsid w:val="0003786A"/>
    <w:rsid w:val="000407D5"/>
    <w:rsid w:val="00040B17"/>
    <w:rsid w:val="0004497B"/>
    <w:rsid w:val="00044A2B"/>
    <w:rsid w:val="000456BE"/>
    <w:rsid w:val="00045F47"/>
    <w:rsid w:val="000508BF"/>
    <w:rsid w:val="00050C71"/>
    <w:rsid w:val="00050CF4"/>
    <w:rsid w:val="0005165B"/>
    <w:rsid w:val="00051E91"/>
    <w:rsid w:val="00051F8B"/>
    <w:rsid w:val="000528DE"/>
    <w:rsid w:val="00053E0A"/>
    <w:rsid w:val="00054BAE"/>
    <w:rsid w:val="00054E0A"/>
    <w:rsid w:val="000563FE"/>
    <w:rsid w:val="000571C3"/>
    <w:rsid w:val="00060D56"/>
    <w:rsid w:val="000626B6"/>
    <w:rsid w:val="00062AB1"/>
    <w:rsid w:val="000647A9"/>
    <w:rsid w:val="00066D82"/>
    <w:rsid w:val="000709C9"/>
    <w:rsid w:val="00071601"/>
    <w:rsid w:val="00073A1D"/>
    <w:rsid w:val="00074BE8"/>
    <w:rsid w:val="0007526F"/>
    <w:rsid w:val="0007591B"/>
    <w:rsid w:val="00076E47"/>
    <w:rsid w:val="000778BB"/>
    <w:rsid w:val="00077B1F"/>
    <w:rsid w:val="00080169"/>
    <w:rsid w:val="00080FBC"/>
    <w:rsid w:val="000826CF"/>
    <w:rsid w:val="00082747"/>
    <w:rsid w:val="00083CD5"/>
    <w:rsid w:val="00084609"/>
    <w:rsid w:val="00084C9D"/>
    <w:rsid w:val="00084E31"/>
    <w:rsid w:val="000873E5"/>
    <w:rsid w:val="00090169"/>
    <w:rsid w:val="00090546"/>
    <w:rsid w:val="00091813"/>
    <w:rsid w:val="00091FAA"/>
    <w:rsid w:val="000927FD"/>
    <w:rsid w:val="000938CE"/>
    <w:rsid w:val="00096DAA"/>
    <w:rsid w:val="000A24DB"/>
    <w:rsid w:val="000A25BB"/>
    <w:rsid w:val="000A4B05"/>
    <w:rsid w:val="000A4CD5"/>
    <w:rsid w:val="000A5187"/>
    <w:rsid w:val="000A65AF"/>
    <w:rsid w:val="000A6645"/>
    <w:rsid w:val="000A6E70"/>
    <w:rsid w:val="000A7DDC"/>
    <w:rsid w:val="000B1D74"/>
    <w:rsid w:val="000B27C2"/>
    <w:rsid w:val="000B2A81"/>
    <w:rsid w:val="000B4274"/>
    <w:rsid w:val="000B52D7"/>
    <w:rsid w:val="000B53D7"/>
    <w:rsid w:val="000B5744"/>
    <w:rsid w:val="000B5B63"/>
    <w:rsid w:val="000B7C24"/>
    <w:rsid w:val="000B7E5E"/>
    <w:rsid w:val="000B7FDE"/>
    <w:rsid w:val="000C1E6B"/>
    <w:rsid w:val="000C2515"/>
    <w:rsid w:val="000C4304"/>
    <w:rsid w:val="000C598C"/>
    <w:rsid w:val="000C6BDA"/>
    <w:rsid w:val="000C7B37"/>
    <w:rsid w:val="000D01ED"/>
    <w:rsid w:val="000D0EC4"/>
    <w:rsid w:val="000D1E65"/>
    <w:rsid w:val="000D2EAB"/>
    <w:rsid w:val="000D322A"/>
    <w:rsid w:val="000D419F"/>
    <w:rsid w:val="000D4617"/>
    <w:rsid w:val="000D4A16"/>
    <w:rsid w:val="000D583B"/>
    <w:rsid w:val="000D62C8"/>
    <w:rsid w:val="000E1227"/>
    <w:rsid w:val="000E148C"/>
    <w:rsid w:val="000E2753"/>
    <w:rsid w:val="000E2BF5"/>
    <w:rsid w:val="000E3B6D"/>
    <w:rsid w:val="000E46E9"/>
    <w:rsid w:val="000E5E46"/>
    <w:rsid w:val="000F153E"/>
    <w:rsid w:val="000F224F"/>
    <w:rsid w:val="000F37D3"/>
    <w:rsid w:val="000F3BF3"/>
    <w:rsid w:val="000F49B9"/>
    <w:rsid w:val="000F685B"/>
    <w:rsid w:val="000F6A4D"/>
    <w:rsid w:val="00100F1D"/>
    <w:rsid w:val="00102F76"/>
    <w:rsid w:val="00103534"/>
    <w:rsid w:val="0010452D"/>
    <w:rsid w:val="001047DF"/>
    <w:rsid w:val="001062BF"/>
    <w:rsid w:val="00107127"/>
    <w:rsid w:val="00107B0E"/>
    <w:rsid w:val="00107E07"/>
    <w:rsid w:val="001130AE"/>
    <w:rsid w:val="00115231"/>
    <w:rsid w:val="00116876"/>
    <w:rsid w:val="001208F9"/>
    <w:rsid w:val="00120ADB"/>
    <w:rsid w:val="00121C81"/>
    <w:rsid w:val="0012249C"/>
    <w:rsid w:val="0012595F"/>
    <w:rsid w:val="001267C0"/>
    <w:rsid w:val="00126C76"/>
    <w:rsid w:val="00126D24"/>
    <w:rsid w:val="00126FDB"/>
    <w:rsid w:val="00127412"/>
    <w:rsid w:val="00127CE7"/>
    <w:rsid w:val="001307EF"/>
    <w:rsid w:val="0013258F"/>
    <w:rsid w:val="00132908"/>
    <w:rsid w:val="00133122"/>
    <w:rsid w:val="00134D90"/>
    <w:rsid w:val="0013647C"/>
    <w:rsid w:val="0013698B"/>
    <w:rsid w:val="00137DD6"/>
    <w:rsid w:val="00140056"/>
    <w:rsid w:val="001406DE"/>
    <w:rsid w:val="001430A5"/>
    <w:rsid w:val="0014311F"/>
    <w:rsid w:val="001453AC"/>
    <w:rsid w:val="0014610F"/>
    <w:rsid w:val="00146464"/>
    <w:rsid w:val="00150904"/>
    <w:rsid w:val="00151310"/>
    <w:rsid w:val="00153072"/>
    <w:rsid w:val="00153AC1"/>
    <w:rsid w:val="00154E34"/>
    <w:rsid w:val="001572D6"/>
    <w:rsid w:val="00157BEA"/>
    <w:rsid w:val="001626F4"/>
    <w:rsid w:val="00163366"/>
    <w:rsid w:val="001639D5"/>
    <w:rsid w:val="00164D10"/>
    <w:rsid w:val="00165B97"/>
    <w:rsid w:val="00166923"/>
    <w:rsid w:val="00167528"/>
    <w:rsid w:val="00167980"/>
    <w:rsid w:val="00170110"/>
    <w:rsid w:val="00171349"/>
    <w:rsid w:val="00171B9C"/>
    <w:rsid w:val="001720EC"/>
    <w:rsid w:val="001754CD"/>
    <w:rsid w:val="00175767"/>
    <w:rsid w:val="00176682"/>
    <w:rsid w:val="00176DB5"/>
    <w:rsid w:val="001775D2"/>
    <w:rsid w:val="00177AF6"/>
    <w:rsid w:val="001802D5"/>
    <w:rsid w:val="00181521"/>
    <w:rsid w:val="0018204E"/>
    <w:rsid w:val="0018273B"/>
    <w:rsid w:val="001839F7"/>
    <w:rsid w:val="00183FC2"/>
    <w:rsid w:val="00185156"/>
    <w:rsid w:val="00185A83"/>
    <w:rsid w:val="00186767"/>
    <w:rsid w:val="00186957"/>
    <w:rsid w:val="00187FC9"/>
    <w:rsid w:val="00190299"/>
    <w:rsid w:val="0019243C"/>
    <w:rsid w:val="00194F75"/>
    <w:rsid w:val="0019508A"/>
    <w:rsid w:val="001956BB"/>
    <w:rsid w:val="001969FB"/>
    <w:rsid w:val="001A057D"/>
    <w:rsid w:val="001A0B3E"/>
    <w:rsid w:val="001A0E6B"/>
    <w:rsid w:val="001A0EEB"/>
    <w:rsid w:val="001A23AB"/>
    <w:rsid w:val="001A28E1"/>
    <w:rsid w:val="001A3100"/>
    <w:rsid w:val="001A417F"/>
    <w:rsid w:val="001A5682"/>
    <w:rsid w:val="001A620E"/>
    <w:rsid w:val="001A7527"/>
    <w:rsid w:val="001B0311"/>
    <w:rsid w:val="001B0BE0"/>
    <w:rsid w:val="001B2D80"/>
    <w:rsid w:val="001B43B6"/>
    <w:rsid w:val="001B4575"/>
    <w:rsid w:val="001B57CE"/>
    <w:rsid w:val="001B6B68"/>
    <w:rsid w:val="001B6C8D"/>
    <w:rsid w:val="001C0358"/>
    <w:rsid w:val="001C0B0E"/>
    <w:rsid w:val="001C2F5F"/>
    <w:rsid w:val="001C3615"/>
    <w:rsid w:val="001C3744"/>
    <w:rsid w:val="001C3ECB"/>
    <w:rsid w:val="001C5366"/>
    <w:rsid w:val="001C5943"/>
    <w:rsid w:val="001C5AD7"/>
    <w:rsid w:val="001C6C03"/>
    <w:rsid w:val="001C6DFB"/>
    <w:rsid w:val="001D1ECB"/>
    <w:rsid w:val="001D2A15"/>
    <w:rsid w:val="001D2DC1"/>
    <w:rsid w:val="001D45F2"/>
    <w:rsid w:val="001D4C46"/>
    <w:rsid w:val="001D4DAA"/>
    <w:rsid w:val="001D559F"/>
    <w:rsid w:val="001D5EBF"/>
    <w:rsid w:val="001D5F25"/>
    <w:rsid w:val="001D617E"/>
    <w:rsid w:val="001D677F"/>
    <w:rsid w:val="001E25F4"/>
    <w:rsid w:val="001E3AED"/>
    <w:rsid w:val="001E49B2"/>
    <w:rsid w:val="001E4FDF"/>
    <w:rsid w:val="001E50FC"/>
    <w:rsid w:val="001E52B8"/>
    <w:rsid w:val="001E5523"/>
    <w:rsid w:val="001E58EF"/>
    <w:rsid w:val="001E5A85"/>
    <w:rsid w:val="001E76E9"/>
    <w:rsid w:val="001E771E"/>
    <w:rsid w:val="001F1111"/>
    <w:rsid w:val="001F2A11"/>
    <w:rsid w:val="001F3C63"/>
    <w:rsid w:val="001F3C79"/>
    <w:rsid w:val="001F4610"/>
    <w:rsid w:val="001F54DF"/>
    <w:rsid w:val="001F6173"/>
    <w:rsid w:val="00200031"/>
    <w:rsid w:val="00200B9F"/>
    <w:rsid w:val="002014EB"/>
    <w:rsid w:val="00201B76"/>
    <w:rsid w:val="00203696"/>
    <w:rsid w:val="002070BC"/>
    <w:rsid w:val="00210FA5"/>
    <w:rsid w:val="00211236"/>
    <w:rsid w:val="002115F8"/>
    <w:rsid w:val="00213F8E"/>
    <w:rsid w:val="00214484"/>
    <w:rsid w:val="00214E51"/>
    <w:rsid w:val="00217243"/>
    <w:rsid w:val="00217409"/>
    <w:rsid w:val="00217CD0"/>
    <w:rsid w:val="00220981"/>
    <w:rsid w:val="002218AE"/>
    <w:rsid w:val="00222331"/>
    <w:rsid w:val="002232A8"/>
    <w:rsid w:val="00225779"/>
    <w:rsid w:val="0022581A"/>
    <w:rsid w:val="002259A3"/>
    <w:rsid w:val="00227939"/>
    <w:rsid w:val="00230C83"/>
    <w:rsid w:val="002315E3"/>
    <w:rsid w:val="0023313D"/>
    <w:rsid w:val="0023399E"/>
    <w:rsid w:val="00233EBB"/>
    <w:rsid w:val="0023463E"/>
    <w:rsid w:val="00236CAE"/>
    <w:rsid w:val="002419D5"/>
    <w:rsid w:val="00243A7E"/>
    <w:rsid w:val="00244E95"/>
    <w:rsid w:val="002451B0"/>
    <w:rsid w:val="00245565"/>
    <w:rsid w:val="00247A79"/>
    <w:rsid w:val="00250427"/>
    <w:rsid w:val="00250540"/>
    <w:rsid w:val="00250D12"/>
    <w:rsid w:val="0025150F"/>
    <w:rsid w:val="0025255F"/>
    <w:rsid w:val="00252EDC"/>
    <w:rsid w:val="00253E0E"/>
    <w:rsid w:val="00256162"/>
    <w:rsid w:val="002561C3"/>
    <w:rsid w:val="00256CA2"/>
    <w:rsid w:val="00256ED4"/>
    <w:rsid w:val="00257433"/>
    <w:rsid w:val="00257BA8"/>
    <w:rsid w:val="0026213F"/>
    <w:rsid w:val="002641F4"/>
    <w:rsid w:val="00264963"/>
    <w:rsid w:val="00266463"/>
    <w:rsid w:val="00267B36"/>
    <w:rsid w:val="00267C90"/>
    <w:rsid w:val="00270D29"/>
    <w:rsid w:val="00270F5F"/>
    <w:rsid w:val="00271247"/>
    <w:rsid w:val="00271D8B"/>
    <w:rsid w:val="00272E71"/>
    <w:rsid w:val="00272E76"/>
    <w:rsid w:val="002733E9"/>
    <w:rsid w:val="002740DA"/>
    <w:rsid w:val="00274434"/>
    <w:rsid w:val="00274960"/>
    <w:rsid w:val="002750E5"/>
    <w:rsid w:val="002760D8"/>
    <w:rsid w:val="00276B14"/>
    <w:rsid w:val="002771D0"/>
    <w:rsid w:val="00280845"/>
    <w:rsid w:val="00283230"/>
    <w:rsid w:val="00283391"/>
    <w:rsid w:val="002842FE"/>
    <w:rsid w:val="002858D0"/>
    <w:rsid w:val="00285DFC"/>
    <w:rsid w:val="00286B74"/>
    <w:rsid w:val="002879C8"/>
    <w:rsid w:val="0029037C"/>
    <w:rsid w:val="0029048F"/>
    <w:rsid w:val="00290659"/>
    <w:rsid w:val="00290A54"/>
    <w:rsid w:val="00292D10"/>
    <w:rsid w:val="00292D9A"/>
    <w:rsid w:val="00293C98"/>
    <w:rsid w:val="0029451E"/>
    <w:rsid w:val="00294954"/>
    <w:rsid w:val="00294AF1"/>
    <w:rsid w:val="00294CE2"/>
    <w:rsid w:val="002966BE"/>
    <w:rsid w:val="002A05B9"/>
    <w:rsid w:val="002A08CE"/>
    <w:rsid w:val="002A4838"/>
    <w:rsid w:val="002A7ED4"/>
    <w:rsid w:val="002B096B"/>
    <w:rsid w:val="002B0BBD"/>
    <w:rsid w:val="002B17C5"/>
    <w:rsid w:val="002B1F45"/>
    <w:rsid w:val="002B27D3"/>
    <w:rsid w:val="002B5964"/>
    <w:rsid w:val="002B60E9"/>
    <w:rsid w:val="002B6D5E"/>
    <w:rsid w:val="002B7E11"/>
    <w:rsid w:val="002C3346"/>
    <w:rsid w:val="002C3970"/>
    <w:rsid w:val="002C3D26"/>
    <w:rsid w:val="002C45CF"/>
    <w:rsid w:val="002C55B2"/>
    <w:rsid w:val="002C57B8"/>
    <w:rsid w:val="002C6517"/>
    <w:rsid w:val="002C7296"/>
    <w:rsid w:val="002C7878"/>
    <w:rsid w:val="002C7BA3"/>
    <w:rsid w:val="002D0D65"/>
    <w:rsid w:val="002D1B92"/>
    <w:rsid w:val="002D1CBE"/>
    <w:rsid w:val="002D2F5A"/>
    <w:rsid w:val="002D30FA"/>
    <w:rsid w:val="002D4446"/>
    <w:rsid w:val="002D68D7"/>
    <w:rsid w:val="002D692C"/>
    <w:rsid w:val="002D6AAB"/>
    <w:rsid w:val="002E152F"/>
    <w:rsid w:val="002E2325"/>
    <w:rsid w:val="002E4D45"/>
    <w:rsid w:val="002E579C"/>
    <w:rsid w:val="002E5D10"/>
    <w:rsid w:val="002E5FC7"/>
    <w:rsid w:val="002E6A32"/>
    <w:rsid w:val="002E6F2E"/>
    <w:rsid w:val="002E788E"/>
    <w:rsid w:val="002E7E37"/>
    <w:rsid w:val="002F0500"/>
    <w:rsid w:val="002F0C88"/>
    <w:rsid w:val="002F1215"/>
    <w:rsid w:val="002F3A55"/>
    <w:rsid w:val="002F3F0A"/>
    <w:rsid w:val="002F5479"/>
    <w:rsid w:val="002F595D"/>
    <w:rsid w:val="002F6614"/>
    <w:rsid w:val="002F6631"/>
    <w:rsid w:val="002F6B76"/>
    <w:rsid w:val="0030114F"/>
    <w:rsid w:val="00302BAE"/>
    <w:rsid w:val="00302DA3"/>
    <w:rsid w:val="00303E66"/>
    <w:rsid w:val="00304250"/>
    <w:rsid w:val="00305653"/>
    <w:rsid w:val="00305E7E"/>
    <w:rsid w:val="00305EB2"/>
    <w:rsid w:val="0030608E"/>
    <w:rsid w:val="00307BAD"/>
    <w:rsid w:val="00310248"/>
    <w:rsid w:val="00310FD5"/>
    <w:rsid w:val="00311375"/>
    <w:rsid w:val="00314315"/>
    <w:rsid w:val="003146FF"/>
    <w:rsid w:val="00315D1B"/>
    <w:rsid w:val="003166EF"/>
    <w:rsid w:val="00316C95"/>
    <w:rsid w:val="00317AD7"/>
    <w:rsid w:val="00317F53"/>
    <w:rsid w:val="003207DB"/>
    <w:rsid w:val="00322FD6"/>
    <w:rsid w:val="0032399D"/>
    <w:rsid w:val="00323F7D"/>
    <w:rsid w:val="00325BD0"/>
    <w:rsid w:val="0032619A"/>
    <w:rsid w:val="00326F34"/>
    <w:rsid w:val="00327735"/>
    <w:rsid w:val="00327ADF"/>
    <w:rsid w:val="00327EA8"/>
    <w:rsid w:val="00330229"/>
    <w:rsid w:val="003320AF"/>
    <w:rsid w:val="003334BB"/>
    <w:rsid w:val="00333FD6"/>
    <w:rsid w:val="0033654D"/>
    <w:rsid w:val="0034096B"/>
    <w:rsid w:val="003422C1"/>
    <w:rsid w:val="00342424"/>
    <w:rsid w:val="0034713B"/>
    <w:rsid w:val="0034744F"/>
    <w:rsid w:val="0035035B"/>
    <w:rsid w:val="00352465"/>
    <w:rsid w:val="0035682C"/>
    <w:rsid w:val="00360E3F"/>
    <w:rsid w:val="00360FC8"/>
    <w:rsid w:val="00361C8D"/>
    <w:rsid w:val="00363BF3"/>
    <w:rsid w:val="00363D99"/>
    <w:rsid w:val="00364BCB"/>
    <w:rsid w:val="0036568D"/>
    <w:rsid w:val="00365893"/>
    <w:rsid w:val="00365FF5"/>
    <w:rsid w:val="00366200"/>
    <w:rsid w:val="00366396"/>
    <w:rsid w:val="00367C81"/>
    <w:rsid w:val="00370438"/>
    <w:rsid w:val="00372587"/>
    <w:rsid w:val="00372760"/>
    <w:rsid w:val="00374018"/>
    <w:rsid w:val="00374E9F"/>
    <w:rsid w:val="003751A4"/>
    <w:rsid w:val="0037542B"/>
    <w:rsid w:val="00375C99"/>
    <w:rsid w:val="0037637D"/>
    <w:rsid w:val="003763A6"/>
    <w:rsid w:val="00377092"/>
    <w:rsid w:val="00377355"/>
    <w:rsid w:val="003779A3"/>
    <w:rsid w:val="00377BFF"/>
    <w:rsid w:val="00380F01"/>
    <w:rsid w:val="00382160"/>
    <w:rsid w:val="003822EB"/>
    <w:rsid w:val="00383465"/>
    <w:rsid w:val="00384215"/>
    <w:rsid w:val="00386BC2"/>
    <w:rsid w:val="003903E2"/>
    <w:rsid w:val="00391629"/>
    <w:rsid w:val="00391AB7"/>
    <w:rsid w:val="00391F68"/>
    <w:rsid w:val="003928D4"/>
    <w:rsid w:val="003946E4"/>
    <w:rsid w:val="00394A24"/>
    <w:rsid w:val="00396541"/>
    <w:rsid w:val="003975DA"/>
    <w:rsid w:val="003A2F76"/>
    <w:rsid w:val="003A54C2"/>
    <w:rsid w:val="003A5612"/>
    <w:rsid w:val="003A6786"/>
    <w:rsid w:val="003B0E5F"/>
    <w:rsid w:val="003B0F26"/>
    <w:rsid w:val="003B3ABA"/>
    <w:rsid w:val="003B47D0"/>
    <w:rsid w:val="003B647B"/>
    <w:rsid w:val="003C0398"/>
    <w:rsid w:val="003C0630"/>
    <w:rsid w:val="003C0643"/>
    <w:rsid w:val="003C12CA"/>
    <w:rsid w:val="003C1BF7"/>
    <w:rsid w:val="003C2BD7"/>
    <w:rsid w:val="003C3CCC"/>
    <w:rsid w:val="003C58D1"/>
    <w:rsid w:val="003C608C"/>
    <w:rsid w:val="003C7308"/>
    <w:rsid w:val="003C7625"/>
    <w:rsid w:val="003C76B0"/>
    <w:rsid w:val="003C7BD7"/>
    <w:rsid w:val="003D0072"/>
    <w:rsid w:val="003D0082"/>
    <w:rsid w:val="003D0452"/>
    <w:rsid w:val="003D1201"/>
    <w:rsid w:val="003D32F5"/>
    <w:rsid w:val="003D55F7"/>
    <w:rsid w:val="003D5D9E"/>
    <w:rsid w:val="003D5E5B"/>
    <w:rsid w:val="003D6FA3"/>
    <w:rsid w:val="003E061F"/>
    <w:rsid w:val="003E0A2C"/>
    <w:rsid w:val="003E0F85"/>
    <w:rsid w:val="003E1E24"/>
    <w:rsid w:val="003E4F1E"/>
    <w:rsid w:val="003E5F8D"/>
    <w:rsid w:val="003E6B33"/>
    <w:rsid w:val="003E76DA"/>
    <w:rsid w:val="003F1193"/>
    <w:rsid w:val="003F34AC"/>
    <w:rsid w:val="003F3C7F"/>
    <w:rsid w:val="003F4196"/>
    <w:rsid w:val="003F4479"/>
    <w:rsid w:val="003F494C"/>
    <w:rsid w:val="003F552A"/>
    <w:rsid w:val="003F624C"/>
    <w:rsid w:val="003F6B96"/>
    <w:rsid w:val="003F78C7"/>
    <w:rsid w:val="00400BA8"/>
    <w:rsid w:val="00400D74"/>
    <w:rsid w:val="004043FF"/>
    <w:rsid w:val="0040640B"/>
    <w:rsid w:val="004072FC"/>
    <w:rsid w:val="00407FD2"/>
    <w:rsid w:val="00410667"/>
    <w:rsid w:val="00411584"/>
    <w:rsid w:val="00411F8E"/>
    <w:rsid w:val="00412001"/>
    <w:rsid w:val="00412CEB"/>
    <w:rsid w:val="004145C5"/>
    <w:rsid w:val="00414C8B"/>
    <w:rsid w:val="00417796"/>
    <w:rsid w:val="00417F1E"/>
    <w:rsid w:val="00421121"/>
    <w:rsid w:val="00421179"/>
    <w:rsid w:val="00421E72"/>
    <w:rsid w:val="0042249C"/>
    <w:rsid w:val="004271E6"/>
    <w:rsid w:val="00427896"/>
    <w:rsid w:val="00430494"/>
    <w:rsid w:val="00431E96"/>
    <w:rsid w:val="0043352C"/>
    <w:rsid w:val="00433BAE"/>
    <w:rsid w:val="00435B4F"/>
    <w:rsid w:val="00435FD5"/>
    <w:rsid w:val="00437257"/>
    <w:rsid w:val="004402BF"/>
    <w:rsid w:val="00441142"/>
    <w:rsid w:val="004411B3"/>
    <w:rsid w:val="0044122B"/>
    <w:rsid w:val="0044146A"/>
    <w:rsid w:val="00441514"/>
    <w:rsid w:val="00441E8D"/>
    <w:rsid w:val="004432F9"/>
    <w:rsid w:val="004433E5"/>
    <w:rsid w:val="00444258"/>
    <w:rsid w:val="004445BF"/>
    <w:rsid w:val="00444A0B"/>
    <w:rsid w:val="00445F1B"/>
    <w:rsid w:val="0044626E"/>
    <w:rsid w:val="004504C5"/>
    <w:rsid w:val="004512F5"/>
    <w:rsid w:val="00452ADE"/>
    <w:rsid w:val="004543E2"/>
    <w:rsid w:val="00454C5E"/>
    <w:rsid w:val="00455AE5"/>
    <w:rsid w:val="00456D57"/>
    <w:rsid w:val="00457A41"/>
    <w:rsid w:val="0046008F"/>
    <w:rsid w:val="00460A47"/>
    <w:rsid w:val="004614A2"/>
    <w:rsid w:val="00462A92"/>
    <w:rsid w:val="0046467B"/>
    <w:rsid w:val="00464A84"/>
    <w:rsid w:val="00466232"/>
    <w:rsid w:val="004670F0"/>
    <w:rsid w:val="00467CFD"/>
    <w:rsid w:val="0047180F"/>
    <w:rsid w:val="004721D7"/>
    <w:rsid w:val="0047262F"/>
    <w:rsid w:val="004730D7"/>
    <w:rsid w:val="004741EE"/>
    <w:rsid w:val="004751AA"/>
    <w:rsid w:val="0047539F"/>
    <w:rsid w:val="00475B60"/>
    <w:rsid w:val="00476853"/>
    <w:rsid w:val="00480BA4"/>
    <w:rsid w:val="00481A0E"/>
    <w:rsid w:val="004826C6"/>
    <w:rsid w:val="00482DDE"/>
    <w:rsid w:val="00483820"/>
    <w:rsid w:val="00483834"/>
    <w:rsid w:val="00483B4E"/>
    <w:rsid w:val="0048419A"/>
    <w:rsid w:val="004844BC"/>
    <w:rsid w:val="00485E92"/>
    <w:rsid w:val="004874BB"/>
    <w:rsid w:val="00487EF9"/>
    <w:rsid w:val="00490CD5"/>
    <w:rsid w:val="00490FBA"/>
    <w:rsid w:val="00495CE9"/>
    <w:rsid w:val="0049613E"/>
    <w:rsid w:val="004972E7"/>
    <w:rsid w:val="004972FA"/>
    <w:rsid w:val="004A0DFD"/>
    <w:rsid w:val="004A11DD"/>
    <w:rsid w:val="004A14A1"/>
    <w:rsid w:val="004A2B47"/>
    <w:rsid w:val="004A4B84"/>
    <w:rsid w:val="004A579D"/>
    <w:rsid w:val="004A605B"/>
    <w:rsid w:val="004A7C64"/>
    <w:rsid w:val="004B07FC"/>
    <w:rsid w:val="004B0C2F"/>
    <w:rsid w:val="004B11AB"/>
    <w:rsid w:val="004B2408"/>
    <w:rsid w:val="004B3C7E"/>
    <w:rsid w:val="004B40E7"/>
    <w:rsid w:val="004B4387"/>
    <w:rsid w:val="004B51D5"/>
    <w:rsid w:val="004B7513"/>
    <w:rsid w:val="004B7603"/>
    <w:rsid w:val="004C0646"/>
    <w:rsid w:val="004C14A9"/>
    <w:rsid w:val="004C1D5E"/>
    <w:rsid w:val="004C2563"/>
    <w:rsid w:val="004C268E"/>
    <w:rsid w:val="004C2D9F"/>
    <w:rsid w:val="004C4D23"/>
    <w:rsid w:val="004C502E"/>
    <w:rsid w:val="004C68D2"/>
    <w:rsid w:val="004C77A0"/>
    <w:rsid w:val="004C7803"/>
    <w:rsid w:val="004C7E0F"/>
    <w:rsid w:val="004D03C2"/>
    <w:rsid w:val="004D1B5F"/>
    <w:rsid w:val="004D2D6C"/>
    <w:rsid w:val="004D2E18"/>
    <w:rsid w:val="004E0041"/>
    <w:rsid w:val="004E0364"/>
    <w:rsid w:val="004E14FE"/>
    <w:rsid w:val="004E1BF5"/>
    <w:rsid w:val="004E1CB7"/>
    <w:rsid w:val="004E257D"/>
    <w:rsid w:val="004E3AB7"/>
    <w:rsid w:val="004E423E"/>
    <w:rsid w:val="004E42B9"/>
    <w:rsid w:val="004E49EB"/>
    <w:rsid w:val="004E62B9"/>
    <w:rsid w:val="004E6A72"/>
    <w:rsid w:val="004E7263"/>
    <w:rsid w:val="004F0220"/>
    <w:rsid w:val="004F02A6"/>
    <w:rsid w:val="004F04C3"/>
    <w:rsid w:val="004F11EC"/>
    <w:rsid w:val="004F173F"/>
    <w:rsid w:val="004F2494"/>
    <w:rsid w:val="004F7B10"/>
    <w:rsid w:val="004F7FA2"/>
    <w:rsid w:val="005003A6"/>
    <w:rsid w:val="0050322E"/>
    <w:rsid w:val="00504F9F"/>
    <w:rsid w:val="00506646"/>
    <w:rsid w:val="00506CB4"/>
    <w:rsid w:val="00506D93"/>
    <w:rsid w:val="00506FA3"/>
    <w:rsid w:val="00507807"/>
    <w:rsid w:val="005106F7"/>
    <w:rsid w:val="00512E4C"/>
    <w:rsid w:val="005137BB"/>
    <w:rsid w:val="00513D97"/>
    <w:rsid w:val="00515A80"/>
    <w:rsid w:val="00515C54"/>
    <w:rsid w:val="005164F7"/>
    <w:rsid w:val="00517308"/>
    <w:rsid w:val="00517422"/>
    <w:rsid w:val="0052044B"/>
    <w:rsid w:val="005209EB"/>
    <w:rsid w:val="00522F32"/>
    <w:rsid w:val="005236FA"/>
    <w:rsid w:val="00524419"/>
    <w:rsid w:val="005260E0"/>
    <w:rsid w:val="0052636A"/>
    <w:rsid w:val="00527299"/>
    <w:rsid w:val="00527554"/>
    <w:rsid w:val="005276CB"/>
    <w:rsid w:val="00527722"/>
    <w:rsid w:val="005319CC"/>
    <w:rsid w:val="0053373E"/>
    <w:rsid w:val="00533DEB"/>
    <w:rsid w:val="00534C00"/>
    <w:rsid w:val="00535651"/>
    <w:rsid w:val="00535D8C"/>
    <w:rsid w:val="005369AC"/>
    <w:rsid w:val="00537C40"/>
    <w:rsid w:val="0054028A"/>
    <w:rsid w:val="00540313"/>
    <w:rsid w:val="00543007"/>
    <w:rsid w:val="00543424"/>
    <w:rsid w:val="00543EBD"/>
    <w:rsid w:val="00544130"/>
    <w:rsid w:val="0054483C"/>
    <w:rsid w:val="005466E8"/>
    <w:rsid w:val="00546D3A"/>
    <w:rsid w:val="00554E47"/>
    <w:rsid w:val="00555032"/>
    <w:rsid w:val="00555072"/>
    <w:rsid w:val="005552D2"/>
    <w:rsid w:val="00562239"/>
    <w:rsid w:val="005626C4"/>
    <w:rsid w:val="0056357D"/>
    <w:rsid w:val="00563E2D"/>
    <w:rsid w:val="00566393"/>
    <w:rsid w:val="005669C3"/>
    <w:rsid w:val="00566A6E"/>
    <w:rsid w:val="00567056"/>
    <w:rsid w:val="0057075A"/>
    <w:rsid w:val="00571B03"/>
    <w:rsid w:val="00572D7A"/>
    <w:rsid w:val="00573460"/>
    <w:rsid w:val="0057348E"/>
    <w:rsid w:val="005749BF"/>
    <w:rsid w:val="0057648B"/>
    <w:rsid w:val="00577C6F"/>
    <w:rsid w:val="005822EC"/>
    <w:rsid w:val="005827DA"/>
    <w:rsid w:val="005829C7"/>
    <w:rsid w:val="005839DB"/>
    <w:rsid w:val="00583BA9"/>
    <w:rsid w:val="005843A9"/>
    <w:rsid w:val="00584A73"/>
    <w:rsid w:val="00584B7B"/>
    <w:rsid w:val="00586157"/>
    <w:rsid w:val="00587577"/>
    <w:rsid w:val="005908E3"/>
    <w:rsid w:val="005917E6"/>
    <w:rsid w:val="0059274D"/>
    <w:rsid w:val="0059280B"/>
    <w:rsid w:val="00593854"/>
    <w:rsid w:val="00593CBF"/>
    <w:rsid w:val="00596CC0"/>
    <w:rsid w:val="00596D57"/>
    <w:rsid w:val="005A0108"/>
    <w:rsid w:val="005A06CB"/>
    <w:rsid w:val="005A127F"/>
    <w:rsid w:val="005A1962"/>
    <w:rsid w:val="005A2E4A"/>
    <w:rsid w:val="005A2F56"/>
    <w:rsid w:val="005A40EF"/>
    <w:rsid w:val="005A4FA3"/>
    <w:rsid w:val="005A544C"/>
    <w:rsid w:val="005A583D"/>
    <w:rsid w:val="005A73DB"/>
    <w:rsid w:val="005B1551"/>
    <w:rsid w:val="005B381D"/>
    <w:rsid w:val="005B398C"/>
    <w:rsid w:val="005B3AAC"/>
    <w:rsid w:val="005B43B9"/>
    <w:rsid w:val="005B74F4"/>
    <w:rsid w:val="005C2268"/>
    <w:rsid w:val="005C5BD7"/>
    <w:rsid w:val="005C7154"/>
    <w:rsid w:val="005C7905"/>
    <w:rsid w:val="005C7980"/>
    <w:rsid w:val="005C7F15"/>
    <w:rsid w:val="005D1825"/>
    <w:rsid w:val="005D2AF6"/>
    <w:rsid w:val="005D41C7"/>
    <w:rsid w:val="005D4389"/>
    <w:rsid w:val="005D4DA9"/>
    <w:rsid w:val="005D53EB"/>
    <w:rsid w:val="005D6E19"/>
    <w:rsid w:val="005D7046"/>
    <w:rsid w:val="005D7851"/>
    <w:rsid w:val="005E01A2"/>
    <w:rsid w:val="005E1779"/>
    <w:rsid w:val="005E3FB5"/>
    <w:rsid w:val="005F1F50"/>
    <w:rsid w:val="005F7AB9"/>
    <w:rsid w:val="005F7EC1"/>
    <w:rsid w:val="00600FE5"/>
    <w:rsid w:val="00601F69"/>
    <w:rsid w:val="006032EB"/>
    <w:rsid w:val="00603BF9"/>
    <w:rsid w:val="00604699"/>
    <w:rsid w:val="006049D1"/>
    <w:rsid w:val="006051C7"/>
    <w:rsid w:val="00605324"/>
    <w:rsid w:val="0061097D"/>
    <w:rsid w:val="006129B8"/>
    <w:rsid w:val="00613201"/>
    <w:rsid w:val="00613B2D"/>
    <w:rsid w:val="00614016"/>
    <w:rsid w:val="006148D8"/>
    <w:rsid w:val="00615DF1"/>
    <w:rsid w:val="00617D61"/>
    <w:rsid w:val="006200B2"/>
    <w:rsid w:val="00620884"/>
    <w:rsid w:val="006208A8"/>
    <w:rsid w:val="00621CB0"/>
    <w:rsid w:val="00622648"/>
    <w:rsid w:val="00624751"/>
    <w:rsid w:val="00625028"/>
    <w:rsid w:val="00625A29"/>
    <w:rsid w:val="00626D74"/>
    <w:rsid w:val="00627B38"/>
    <w:rsid w:val="00630117"/>
    <w:rsid w:val="00630156"/>
    <w:rsid w:val="0063049C"/>
    <w:rsid w:val="006304EC"/>
    <w:rsid w:val="006316FE"/>
    <w:rsid w:val="00634154"/>
    <w:rsid w:val="00635321"/>
    <w:rsid w:val="00635324"/>
    <w:rsid w:val="006357C2"/>
    <w:rsid w:val="00635BF1"/>
    <w:rsid w:val="0063627B"/>
    <w:rsid w:val="00637406"/>
    <w:rsid w:val="00637651"/>
    <w:rsid w:val="00640F2B"/>
    <w:rsid w:val="00640F4F"/>
    <w:rsid w:val="00640FB4"/>
    <w:rsid w:val="006417B8"/>
    <w:rsid w:val="0064494E"/>
    <w:rsid w:val="006456E2"/>
    <w:rsid w:val="006479AE"/>
    <w:rsid w:val="006509FA"/>
    <w:rsid w:val="006510B2"/>
    <w:rsid w:val="006521C4"/>
    <w:rsid w:val="006531FB"/>
    <w:rsid w:val="0065349D"/>
    <w:rsid w:val="00654587"/>
    <w:rsid w:val="0065674B"/>
    <w:rsid w:val="00656B55"/>
    <w:rsid w:val="00656DCD"/>
    <w:rsid w:val="0065700A"/>
    <w:rsid w:val="006576A0"/>
    <w:rsid w:val="00660325"/>
    <w:rsid w:val="0066062A"/>
    <w:rsid w:val="006606A8"/>
    <w:rsid w:val="006607FF"/>
    <w:rsid w:val="006608E0"/>
    <w:rsid w:val="006611D9"/>
    <w:rsid w:val="00661A8E"/>
    <w:rsid w:val="0066210E"/>
    <w:rsid w:val="006631FA"/>
    <w:rsid w:val="0066348D"/>
    <w:rsid w:val="00665990"/>
    <w:rsid w:val="00666787"/>
    <w:rsid w:val="00666B17"/>
    <w:rsid w:val="00667AFB"/>
    <w:rsid w:val="00670691"/>
    <w:rsid w:val="006707BF"/>
    <w:rsid w:val="0067089A"/>
    <w:rsid w:val="00673B83"/>
    <w:rsid w:val="0067794A"/>
    <w:rsid w:val="00680E41"/>
    <w:rsid w:val="00682422"/>
    <w:rsid w:val="006833D5"/>
    <w:rsid w:val="006838D9"/>
    <w:rsid w:val="00684CE9"/>
    <w:rsid w:val="0068634B"/>
    <w:rsid w:val="0068678E"/>
    <w:rsid w:val="00686AC5"/>
    <w:rsid w:val="00690474"/>
    <w:rsid w:val="006911DE"/>
    <w:rsid w:val="006919DC"/>
    <w:rsid w:val="00692C40"/>
    <w:rsid w:val="00692CDE"/>
    <w:rsid w:val="00693046"/>
    <w:rsid w:val="006938E0"/>
    <w:rsid w:val="00697672"/>
    <w:rsid w:val="00697AD2"/>
    <w:rsid w:val="006A0519"/>
    <w:rsid w:val="006A1E7F"/>
    <w:rsid w:val="006A1EC6"/>
    <w:rsid w:val="006A2114"/>
    <w:rsid w:val="006A2344"/>
    <w:rsid w:val="006A725F"/>
    <w:rsid w:val="006B4FD9"/>
    <w:rsid w:val="006C0DF0"/>
    <w:rsid w:val="006C4BED"/>
    <w:rsid w:val="006C4CF9"/>
    <w:rsid w:val="006C6F83"/>
    <w:rsid w:val="006C72B3"/>
    <w:rsid w:val="006C7CEB"/>
    <w:rsid w:val="006D12AA"/>
    <w:rsid w:val="006D18AC"/>
    <w:rsid w:val="006D1BAD"/>
    <w:rsid w:val="006D2002"/>
    <w:rsid w:val="006D25C7"/>
    <w:rsid w:val="006D2C12"/>
    <w:rsid w:val="006D42B0"/>
    <w:rsid w:val="006D5309"/>
    <w:rsid w:val="006D7650"/>
    <w:rsid w:val="006E0F5B"/>
    <w:rsid w:val="006E1177"/>
    <w:rsid w:val="006E3536"/>
    <w:rsid w:val="006E3755"/>
    <w:rsid w:val="006E39E7"/>
    <w:rsid w:val="006E45BD"/>
    <w:rsid w:val="006E48C3"/>
    <w:rsid w:val="006E5526"/>
    <w:rsid w:val="006E6968"/>
    <w:rsid w:val="006F065A"/>
    <w:rsid w:val="006F0E55"/>
    <w:rsid w:val="006F1F25"/>
    <w:rsid w:val="006F254A"/>
    <w:rsid w:val="006F3451"/>
    <w:rsid w:val="006F5FE8"/>
    <w:rsid w:val="006F6AB4"/>
    <w:rsid w:val="007000A2"/>
    <w:rsid w:val="007000E3"/>
    <w:rsid w:val="00700ACA"/>
    <w:rsid w:val="00700C99"/>
    <w:rsid w:val="007017AC"/>
    <w:rsid w:val="00701F55"/>
    <w:rsid w:val="0070443D"/>
    <w:rsid w:val="00704950"/>
    <w:rsid w:val="00704B5A"/>
    <w:rsid w:val="00705360"/>
    <w:rsid w:val="007057F9"/>
    <w:rsid w:val="00705F45"/>
    <w:rsid w:val="00706AAB"/>
    <w:rsid w:val="00706C49"/>
    <w:rsid w:val="00711706"/>
    <w:rsid w:val="00712CE1"/>
    <w:rsid w:val="00713984"/>
    <w:rsid w:val="00720BD1"/>
    <w:rsid w:val="00721B17"/>
    <w:rsid w:val="007220FC"/>
    <w:rsid w:val="007228F4"/>
    <w:rsid w:val="00723FB0"/>
    <w:rsid w:val="0072488B"/>
    <w:rsid w:val="00724934"/>
    <w:rsid w:val="00725B0A"/>
    <w:rsid w:val="00726E8E"/>
    <w:rsid w:val="00727F3F"/>
    <w:rsid w:val="0073336A"/>
    <w:rsid w:val="007342C0"/>
    <w:rsid w:val="00735B1D"/>
    <w:rsid w:val="00735D51"/>
    <w:rsid w:val="00736A47"/>
    <w:rsid w:val="0074059B"/>
    <w:rsid w:val="00740935"/>
    <w:rsid w:val="00740A38"/>
    <w:rsid w:val="007426B2"/>
    <w:rsid w:val="007430AF"/>
    <w:rsid w:val="007445F2"/>
    <w:rsid w:val="007458C1"/>
    <w:rsid w:val="00747DB4"/>
    <w:rsid w:val="007507ED"/>
    <w:rsid w:val="007513CA"/>
    <w:rsid w:val="00751F7D"/>
    <w:rsid w:val="00753EE4"/>
    <w:rsid w:val="007541A4"/>
    <w:rsid w:val="00754344"/>
    <w:rsid w:val="0075464B"/>
    <w:rsid w:val="00755200"/>
    <w:rsid w:val="007552B2"/>
    <w:rsid w:val="00756287"/>
    <w:rsid w:val="007578A1"/>
    <w:rsid w:val="00760289"/>
    <w:rsid w:val="00760ADC"/>
    <w:rsid w:val="00762BB8"/>
    <w:rsid w:val="00762FC5"/>
    <w:rsid w:val="00763F3D"/>
    <w:rsid w:val="00764C4B"/>
    <w:rsid w:val="007651D4"/>
    <w:rsid w:val="00765362"/>
    <w:rsid w:val="0076623B"/>
    <w:rsid w:val="00766C5A"/>
    <w:rsid w:val="00766C84"/>
    <w:rsid w:val="007671AE"/>
    <w:rsid w:val="007678A2"/>
    <w:rsid w:val="00767F12"/>
    <w:rsid w:val="007707C8"/>
    <w:rsid w:val="00770C00"/>
    <w:rsid w:val="007715E3"/>
    <w:rsid w:val="00771E0B"/>
    <w:rsid w:val="00772215"/>
    <w:rsid w:val="00772702"/>
    <w:rsid w:val="00772C3C"/>
    <w:rsid w:val="00773645"/>
    <w:rsid w:val="00773E1C"/>
    <w:rsid w:val="0077490E"/>
    <w:rsid w:val="007750D1"/>
    <w:rsid w:val="007752C1"/>
    <w:rsid w:val="007757E3"/>
    <w:rsid w:val="007767A3"/>
    <w:rsid w:val="00776A3D"/>
    <w:rsid w:val="007802E6"/>
    <w:rsid w:val="00780C71"/>
    <w:rsid w:val="00781634"/>
    <w:rsid w:val="00782327"/>
    <w:rsid w:val="007830E1"/>
    <w:rsid w:val="00784886"/>
    <w:rsid w:val="00784C18"/>
    <w:rsid w:val="00786098"/>
    <w:rsid w:val="00787E11"/>
    <w:rsid w:val="007912D2"/>
    <w:rsid w:val="00792240"/>
    <w:rsid w:val="007943F0"/>
    <w:rsid w:val="00794B81"/>
    <w:rsid w:val="00794EE2"/>
    <w:rsid w:val="00795AE8"/>
    <w:rsid w:val="00795FED"/>
    <w:rsid w:val="00797120"/>
    <w:rsid w:val="007A01D1"/>
    <w:rsid w:val="007A08F8"/>
    <w:rsid w:val="007A0A6F"/>
    <w:rsid w:val="007A0BC5"/>
    <w:rsid w:val="007A14CD"/>
    <w:rsid w:val="007A15D4"/>
    <w:rsid w:val="007A2079"/>
    <w:rsid w:val="007A369C"/>
    <w:rsid w:val="007A3E22"/>
    <w:rsid w:val="007A3EAE"/>
    <w:rsid w:val="007A4F5C"/>
    <w:rsid w:val="007A601D"/>
    <w:rsid w:val="007A60B9"/>
    <w:rsid w:val="007A6B53"/>
    <w:rsid w:val="007A6DC2"/>
    <w:rsid w:val="007A7B83"/>
    <w:rsid w:val="007B0170"/>
    <w:rsid w:val="007B255A"/>
    <w:rsid w:val="007B4CD4"/>
    <w:rsid w:val="007B5CBD"/>
    <w:rsid w:val="007C0F3B"/>
    <w:rsid w:val="007C37CD"/>
    <w:rsid w:val="007C6D9B"/>
    <w:rsid w:val="007D00DD"/>
    <w:rsid w:val="007D1EA4"/>
    <w:rsid w:val="007D2CB4"/>
    <w:rsid w:val="007D3389"/>
    <w:rsid w:val="007D3A46"/>
    <w:rsid w:val="007D65C3"/>
    <w:rsid w:val="007D6AE4"/>
    <w:rsid w:val="007D79D8"/>
    <w:rsid w:val="007D7A39"/>
    <w:rsid w:val="007D7BE5"/>
    <w:rsid w:val="007E0EA3"/>
    <w:rsid w:val="007E0EF6"/>
    <w:rsid w:val="007E18D7"/>
    <w:rsid w:val="007E372B"/>
    <w:rsid w:val="007E4ED4"/>
    <w:rsid w:val="007E772F"/>
    <w:rsid w:val="007E7ADF"/>
    <w:rsid w:val="007F001A"/>
    <w:rsid w:val="007F14E2"/>
    <w:rsid w:val="007F3F77"/>
    <w:rsid w:val="007F450D"/>
    <w:rsid w:val="007F4785"/>
    <w:rsid w:val="007F4B8F"/>
    <w:rsid w:val="007F4E62"/>
    <w:rsid w:val="007F6592"/>
    <w:rsid w:val="007F717B"/>
    <w:rsid w:val="007F76B1"/>
    <w:rsid w:val="00800148"/>
    <w:rsid w:val="00800382"/>
    <w:rsid w:val="00800589"/>
    <w:rsid w:val="008007E9"/>
    <w:rsid w:val="008021F6"/>
    <w:rsid w:val="00802D88"/>
    <w:rsid w:val="00803775"/>
    <w:rsid w:val="00804ECD"/>
    <w:rsid w:val="0080573E"/>
    <w:rsid w:val="00805A42"/>
    <w:rsid w:val="008062AB"/>
    <w:rsid w:val="00807160"/>
    <w:rsid w:val="00811C23"/>
    <w:rsid w:val="008122CA"/>
    <w:rsid w:val="008123DF"/>
    <w:rsid w:val="00813877"/>
    <w:rsid w:val="00816150"/>
    <w:rsid w:val="0081634A"/>
    <w:rsid w:val="00817993"/>
    <w:rsid w:val="00817CF0"/>
    <w:rsid w:val="00820D6D"/>
    <w:rsid w:val="00821115"/>
    <w:rsid w:val="00821564"/>
    <w:rsid w:val="008231CB"/>
    <w:rsid w:val="00824B0A"/>
    <w:rsid w:val="00826594"/>
    <w:rsid w:val="008266B9"/>
    <w:rsid w:val="00826D3D"/>
    <w:rsid w:val="008300A5"/>
    <w:rsid w:val="00830E04"/>
    <w:rsid w:val="0083137F"/>
    <w:rsid w:val="008325A9"/>
    <w:rsid w:val="00832B94"/>
    <w:rsid w:val="0083353B"/>
    <w:rsid w:val="0083378B"/>
    <w:rsid w:val="0083394B"/>
    <w:rsid w:val="00835BCD"/>
    <w:rsid w:val="00835F68"/>
    <w:rsid w:val="00837AD3"/>
    <w:rsid w:val="0084038F"/>
    <w:rsid w:val="00840790"/>
    <w:rsid w:val="00840892"/>
    <w:rsid w:val="008414CA"/>
    <w:rsid w:val="00842AED"/>
    <w:rsid w:val="0084463F"/>
    <w:rsid w:val="00845021"/>
    <w:rsid w:val="0084545D"/>
    <w:rsid w:val="00845864"/>
    <w:rsid w:val="0084592C"/>
    <w:rsid w:val="00846CE4"/>
    <w:rsid w:val="008470F0"/>
    <w:rsid w:val="0084742B"/>
    <w:rsid w:val="00852442"/>
    <w:rsid w:val="00852AA1"/>
    <w:rsid w:val="00852DDA"/>
    <w:rsid w:val="0085360E"/>
    <w:rsid w:val="00855BBC"/>
    <w:rsid w:val="00856FED"/>
    <w:rsid w:val="00857CC6"/>
    <w:rsid w:val="008618A4"/>
    <w:rsid w:val="00862304"/>
    <w:rsid w:val="008637CE"/>
    <w:rsid w:val="008639A6"/>
    <w:rsid w:val="008640BD"/>
    <w:rsid w:val="008646A6"/>
    <w:rsid w:val="00864E1F"/>
    <w:rsid w:val="008652B2"/>
    <w:rsid w:val="00866CCB"/>
    <w:rsid w:val="00866E70"/>
    <w:rsid w:val="0086748D"/>
    <w:rsid w:val="008677E8"/>
    <w:rsid w:val="00873E99"/>
    <w:rsid w:val="0087406C"/>
    <w:rsid w:val="00875FFE"/>
    <w:rsid w:val="0087627F"/>
    <w:rsid w:val="00876D10"/>
    <w:rsid w:val="0088384B"/>
    <w:rsid w:val="008839A0"/>
    <w:rsid w:val="0088415A"/>
    <w:rsid w:val="008864BD"/>
    <w:rsid w:val="00887C1E"/>
    <w:rsid w:val="008905C7"/>
    <w:rsid w:val="008912B5"/>
    <w:rsid w:val="0089156D"/>
    <w:rsid w:val="008917D0"/>
    <w:rsid w:val="00894194"/>
    <w:rsid w:val="0089485B"/>
    <w:rsid w:val="00894EF3"/>
    <w:rsid w:val="00895D91"/>
    <w:rsid w:val="00897008"/>
    <w:rsid w:val="00897327"/>
    <w:rsid w:val="00897AE3"/>
    <w:rsid w:val="008A1C4E"/>
    <w:rsid w:val="008A33DF"/>
    <w:rsid w:val="008A48DC"/>
    <w:rsid w:val="008A518F"/>
    <w:rsid w:val="008A6CE5"/>
    <w:rsid w:val="008A73A8"/>
    <w:rsid w:val="008B13CA"/>
    <w:rsid w:val="008B2033"/>
    <w:rsid w:val="008B211E"/>
    <w:rsid w:val="008B2CE6"/>
    <w:rsid w:val="008B31E1"/>
    <w:rsid w:val="008B43B1"/>
    <w:rsid w:val="008B48CE"/>
    <w:rsid w:val="008B4936"/>
    <w:rsid w:val="008B4CF5"/>
    <w:rsid w:val="008B5B41"/>
    <w:rsid w:val="008B626C"/>
    <w:rsid w:val="008B7266"/>
    <w:rsid w:val="008C1251"/>
    <w:rsid w:val="008C12E4"/>
    <w:rsid w:val="008C1765"/>
    <w:rsid w:val="008C32E3"/>
    <w:rsid w:val="008C3CA7"/>
    <w:rsid w:val="008C4189"/>
    <w:rsid w:val="008C48DC"/>
    <w:rsid w:val="008C538C"/>
    <w:rsid w:val="008C5B0C"/>
    <w:rsid w:val="008C5C68"/>
    <w:rsid w:val="008C6988"/>
    <w:rsid w:val="008C72B0"/>
    <w:rsid w:val="008D0998"/>
    <w:rsid w:val="008D2351"/>
    <w:rsid w:val="008D337F"/>
    <w:rsid w:val="008D3C6B"/>
    <w:rsid w:val="008D3CB9"/>
    <w:rsid w:val="008D4497"/>
    <w:rsid w:val="008D57CA"/>
    <w:rsid w:val="008D5F99"/>
    <w:rsid w:val="008E17C5"/>
    <w:rsid w:val="008E2869"/>
    <w:rsid w:val="008E2F6D"/>
    <w:rsid w:val="008E3C7F"/>
    <w:rsid w:val="008E4D63"/>
    <w:rsid w:val="008E4E9E"/>
    <w:rsid w:val="008E79BF"/>
    <w:rsid w:val="008F09BD"/>
    <w:rsid w:val="008F1B97"/>
    <w:rsid w:val="008F20BD"/>
    <w:rsid w:val="008F293F"/>
    <w:rsid w:val="008F3924"/>
    <w:rsid w:val="008F6CDE"/>
    <w:rsid w:val="00903FCC"/>
    <w:rsid w:val="00904F7F"/>
    <w:rsid w:val="0090507A"/>
    <w:rsid w:val="009061CB"/>
    <w:rsid w:val="00906FF7"/>
    <w:rsid w:val="009072DD"/>
    <w:rsid w:val="00907470"/>
    <w:rsid w:val="00910904"/>
    <w:rsid w:val="00913BC5"/>
    <w:rsid w:val="00917064"/>
    <w:rsid w:val="00917288"/>
    <w:rsid w:val="0092089E"/>
    <w:rsid w:val="00920F77"/>
    <w:rsid w:val="00923C9C"/>
    <w:rsid w:val="00925F4B"/>
    <w:rsid w:val="009269D6"/>
    <w:rsid w:val="009273EF"/>
    <w:rsid w:val="00930181"/>
    <w:rsid w:val="00930675"/>
    <w:rsid w:val="0093153A"/>
    <w:rsid w:val="00931C4F"/>
    <w:rsid w:val="009323C2"/>
    <w:rsid w:val="00934645"/>
    <w:rsid w:val="00935536"/>
    <w:rsid w:val="00936668"/>
    <w:rsid w:val="009374F4"/>
    <w:rsid w:val="009405BB"/>
    <w:rsid w:val="00940A78"/>
    <w:rsid w:val="0094150C"/>
    <w:rsid w:val="00943F5B"/>
    <w:rsid w:val="00944904"/>
    <w:rsid w:val="00944A21"/>
    <w:rsid w:val="00944A8E"/>
    <w:rsid w:val="00945E32"/>
    <w:rsid w:val="00946BAB"/>
    <w:rsid w:val="009473F1"/>
    <w:rsid w:val="009478B3"/>
    <w:rsid w:val="009506F4"/>
    <w:rsid w:val="00950A77"/>
    <w:rsid w:val="00950DFA"/>
    <w:rsid w:val="00950FE5"/>
    <w:rsid w:val="0095197A"/>
    <w:rsid w:val="0095255E"/>
    <w:rsid w:val="00952920"/>
    <w:rsid w:val="009532B2"/>
    <w:rsid w:val="00953660"/>
    <w:rsid w:val="00953C63"/>
    <w:rsid w:val="00953E9B"/>
    <w:rsid w:val="0095481F"/>
    <w:rsid w:val="00955346"/>
    <w:rsid w:val="009555F4"/>
    <w:rsid w:val="009570DC"/>
    <w:rsid w:val="00957BA6"/>
    <w:rsid w:val="00960561"/>
    <w:rsid w:val="00960CED"/>
    <w:rsid w:val="0096218F"/>
    <w:rsid w:val="009628F1"/>
    <w:rsid w:val="00963150"/>
    <w:rsid w:val="00965850"/>
    <w:rsid w:val="00966353"/>
    <w:rsid w:val="00966AA5"/>
    <w:rsid w:val="00966F39"/>
    <w:rsid w:val="00967E9D"/>
    <w:rsid w:val="00970868"/>
    <w:rsid w:val="009708AD"/>
    <w:rsid w:val="00972400"/>
    <w:rsid w:val="009739CE"/>
    <w:rsid w:val="00973ECB"/>
    <w:rsid w:val="00974172"/>
    <w:rsid w:val="0097502F"/>
    <w:rsid w:val="00975CC5"/>
    <w:rsid w:val="009761A1"/>
    <w:rsid w:val="009778C4"/>
    <w:rsid w:val="00980CAA"/>
    <w:rsid w:val="00983F59"/>
    <w:rsid w:val="0098513C"/>
    <w:rsid w:val="009858D3"/>
    <w:rsid w:val="00985C0A"/>
    <w:rsid w:val="0098613E"/>
    <w:rsid w:val="00986662"/>
    <w:rsid w:val="009868BD"/>
    <w:rsid w:val="009879AC"/>
    <w:rsid w:val="00991484"/>
    <w:rsid w:val="00994626"/>
    <w:rsid w:val="00994C09"/>
    <w:rsid w:val="00994E16"/>
    <w:rsid w:val="0099549A"/>
    <w:rsid w:val="00995B94"/>
    <w:rsid w:val="00997505"/>
    <w:rsid w:val="009A2702"/>
    <w:rsid w:val="009A2982"/>
    <w:rsid w:val="009A3D6A"/>
    <w:rsid w:val="009A43C2"/>
    <w:rsid w:val="009A4AD4"/>
    <w:rsid w:val="009A5838"/>
    <w:rsid w:val="009A58F6"/>
    <w:rsid w:val="009A5F65"/>
    <w:rsid w:val="009A7641"/>
    <w:rsid w:val="009A7F00"/>
    <w:rsid w:val="009B0DCE"/>
    <w:rsid w:val="009B159C"/>
    <w:rsid w:val="009B2D13"/>
    <w:rsid w:val="009B33D5"/>
    <w:rsid w:val="009B4429"/>
    <w:rsid w:val="009B4A22"/>
    <w:rsid w:val="009B6A68"/>
    <w:rsid w:val="009C1E9E"/>
    <w:rsid w:val="009D041A"/>
    <w:rsid w:val="009D1FC0"/>
    <w:rsid w:val="009D2EDD"/>
    <w:rsid w:val="009D3517"/>
    <w:rsid w:val="009D377F"/>
    <w:rsid w:val="009D46A1"/>
    <w:rsid w:val="009D564C"/>
    <w:rsid w:val="009D68B6"/>
    <w:rsid w:val="009D741D"/>
    <w:rsid w:val="009E101C"/>
    <w:rsid w:val="009E11E4"/>
    <w:rsid w:val="009E254E"/>
    <w:rsid w:val="009E2D71"/>
    <w:rsid w:val="009E37DE"/>
    <w:rsid w:val="009E6E09"/>
    <w:rsid w:val="009F0B4C"/>
    <w:rsid w:val="009F0E20"/>
    <w:rsid w:val="009F199F"/>
    <w:rsid w:val="009F1ACE"/>
    <w:rsid w:val="009F1B2D"/>
    <w:rsid w:val="009F31AC"/>
    <w:rsid w:val="009F51B6"/>
    <w:rsid w:val="009F52F5"/>
    <w:rsid w:val="009F5E3F"/>
    <w:rsid w:val="009F65BD"/>
    <w:rsid w:val="00A01222"/>
    <w:rsid w:val="00A029C3"/>
    <w:rsid w:val="00A03083"/>
    <w:rsid w:val="00A036E7"/>
    <w:rsid w:val="00A03706"/>
    <w:rsid w:val="00A04CC3"/>
    <w:rsid w:val="00A051FE"/>
    <w:rsid w:val="00A0681D"/>
    <w:rsid w:val="00A1102B"/>
    <w:rsid w:val="00A11D35"/>
    <w:rsid w:val="00A11D5C"/>
    <w:rsid w:val="00A15905"/>
    <w:rsid w:val="00A15BB5"/>
    <w:rsid w:val="00A1666F"/>
    <w:rsid w:val="00A16A5A"/>
    <w:rsid w:val="00A17AB9"/>
    <w:rsid w:val="00A2062C"/>
    <w:rsid w:val="00A21442"/>
    <w:rsid w:val="00A21861"/>
    <w:rsid w:val="00A2292B"/>
    <w:rsid w:val="00A24AD1"/>
    <w:rsid w:val="00A260C2"/>
    <w:rsid w:val="00A307A3"/>
    <w:rsid w:val="00A30AD2"/>
    <w:rsid w:val="00A30E55"/>
    <w:rsid w:val="00A31562"/>
    <w:rsid w:val="00A32934"/>
    <w:rsid w:val="00A34282"/>
    <w:rsid w:val="00A3759A"/>
    <w:rsid w:val="00A377A7"/>
    <w:rsid w:val="00A41676"/>
    <w:rsid w:val="00A42A47"/>
    <w:rsid w:val="00A43854"/>
    <w:rsid w:val="00A43EC7"/>
    <w:rsid w:val="00A46142"/>
    <w:rsid w:val="00A468C1"/>
    <w:rsid w:val="00A468F5"/>
    <w:rsid w:val="00A5025F"/>
    <w:rsid w:val="00A51E0E"/>
    <w:rsid w:val="00A528BA"/>
    <w:rsid w:val="00A535C3"/>
    <w:rsid w:val="00A54412"/>
    <w:rsid w:val="00A55CCB"/>
    <w:rsid w:val="00A55F6E"/>
    <w:rsid w:val="00A56BF8"/>
    <w:rsid w:val="00A57F03"/>
    <w:rsid w:val="00A6195A"/>
    <w:rsid w:val="00A626CC"/>
    <w:rsid w:val="00A64110"/>
    <w:rsid w:val="00A64156"/>
    <w:rsid w:val="00A70A32"/>
    <w:rsid w:val="00A72BF7"/>
    <w:rsid w:val="00A73F9E"/>
    <w:rsid w:val="00A741AA"/>
    <w:rsid w:val="00A752A8"/>
    <w:rsid w:val="00A75738"/>
    <w:rsid w:val="00A76200"/>
    <w:rsid w:val="00A76CE5"/>
    <w:rsid w:val="00A77604"/>
    <w:rsid w:val="00A77A96"/>
    <w:rsid w:val="00A8212E"/>
    <w:rsid w:val="00A83D4F"/>
    <w:rsid w:val="00A84102"/>
    <w:rsid w:val="00A8474E"/>
    <w:rsid w:val="00A84BE2"/>
    <w:rsid w:val="00A864C3"/>
    <w:rsid w:val="00A8692F"/>
    <w:rsid w:val="00A9236D"/>
    <w:rsid w:val="00A92A58"/>
    <w:rsid w:val="00A93344"/>
    <w:rsid w:val="00A93A47"/>
    <w:rsid w:val="00A93DA9"/>
    <w:rsid w:val="00A94AFE"/>
    <w:rsid w:val="00A960EA"/>
    <w:rsid w:val="00A972B2"/>
    <w:rsid w:val="00A97AF5"/>
    <w:rsid w:val="00AA00E2"/>
    <w:rsid w:val="00AA07F9"/>
    <w:rsid w:val="00AA0F0C"/>
    <w:rsid w:val="00AA419E"/>
    <w:rsid w:val="00AA621C"/>
    <w:rsid w:val="00AA6C8D"/>
    <w:rsid w:val="00AB0C6D"/>
    <w:rsid w:val="00AB1C47"/>
    <w:rsid w:val="00AB1EC7"/>
    <w:rsid w:val="00AB2A4E"/>
    <w:rsid w:val="00AB2E5D"/>
    <w:rsid w:val="00AB346A"/>
    <w:rsid w:val="00AB37CE"/>
    <w:rsid w:val="00AB37FD"/>
    <w:rsid w:val="00AB510E"/>
    <w:rsid w:val="00AB5754"/>
    <w:rsid w:val="00AB5C93"/>
    <w:rsid w:val="00AB5F6D"/>
    <w:rsid w:val="00AB7329"/>
    <w:rsid w:val="00AB79C7"/>
    <w:rsid w:val="00AC00DA"/>
    <w:rsid w:val="00AC1D8A"/>
    <w:rsid w:val="00AC1E8F"/>
    <w:rsid w:val="00AC29EB"/>
    <w:rsid w:val="00AC4E23"/>
    <w:rsid w:val="00AC551E"/>
    <w:rsid w:val="00AC65C3"/>
    <w:rsid w:val="00AC6D43"/>
    <w:rsid w:val="00AD17BA"/>
    <w:rsid w:val="00AD325F"/>
    <w:rsid w:val="00AD384D"/>
    <w:rsid w:val="00AD51DC"/>
    <w:rsid w:val="00AD675D"/>
    <w:rsid w:val="00AD6CA3"/>
    <w:rsid w:val="00AE0A2F"/>
    <w:rsid w:val="00AE21EF"/>
    <w:rsid w:val="00AE2387"/>
    <w:rsid w:val="00AE2D80"/>
    <w:rsid w:val="00AE2FC1"/>
    <w:rsid w:val="00AE4FE7"/>
    <w:rsid w:val="00AE64A9"/>
    <w:rsid w:val="00AF20F0"/>
    <w:rsid w:val="00AF2288"/>
    <w:rsid w:val="00AF2488"/>
    <w:rsid w:val="00AF24A6"/>
    <w:rsid w:val="00AF2654"/>
    <w:rsid w:val="00AF3737"/>
    <w:rsid w:val="00AF50F3"/>
    <w:rsid w:val="00AF646C"/>
    <w:rsid w:val="00AF72B1"/>
    <w:rsid w:val="00B00021"/>
    <w:rsid w:val="00B0177C"/>
    <w:rsid w:val="00B03EBB"/>
    <w:rsid w:val="00B04845"/>
    <w:rsid w:val="00B05B07"/>
    <w:rsid w:val="00B06EEB"/>
    <w:rsid w:val="00B07F38"/>
    <w:rsid w:val="00B1040E"/>
    <w:rsid w:val="00B1173D"/>
    <w:rsid w:val="00B12E20"/>
    <w:rsid w:val="00B14D4A"/>
    <w:rsid w:val="00B157F3"/>
    <w:rsid w:val="00B15ADF"/>
    <w:rsid w:val="00B22B28"/>
    <w:rsid w:val="00B22D1A"/>
    <w:rsid w:val="00B23167"/>
    <w:rsid w:val="00B23A40"/>
    <w:rsid w:val="00B26A2E"/>
    <w:rsid w:val="00B26F19"/>
    <w:rsid w:val="00B2784D"/>
    <w:rsid w:val="00B365F3"/>
    <w:rsid w:val="00B3670B"/>
    <w:rsid w:val="00B36B30"/>
    <w:rsid w:val="00B420CC"/>
    <w:rsid w:val="00B44735"/>
    <w:rsid w:val="00B44BE8"/>
    <w:rsid w:val="00B52F22"/>
    <w:rsid w:val="00B55E0D"/>
    <w:rsid w:val="00B56F2D"/>
    <w:rsid w:val="00B572F1"/>
    <w:rsid w:val="00B57F17"/>
    <w:rsid w:val="00B62B08"/>
    <w:rsid w:val="00B62B21"/>
    <w:rsid w:val="00B62F52"/>
    <w:rsid w:val="00B63C7D"/>
    <w:rsid w:val="00B64E52"/>
    <w:rsid w:val="00B6602A"/>
    <w:rsid w:val="00B6650C"/>
    <w:rsid w:val="00B66E6A"/>
    <w:rsid w:val="00B66EA8"/>
    <w:rsid w:val="00B70110"/>
    <w:rsid w:val="00B705BC"/>
    <w:rsid w:val="00B70C24"/>
    <w:rsid w:val="00B72476"/>
    <w:rsid w:val="00B7476B"/>
    <w:rsid w:val="00B75040"/>
    <w:rsid w:val="00B75507"/>
    <w:rsid w:val="00B76A95"/>
    <w:rsid w:val="00B777A5"/>
    <w:rsid w:val="00B77F4E"/>
    <w:rsid w:val="00B81339"/>
    <w:rsid w:val="00B818CF"/>
    <w:rsid w:val="00B81B32"/>
    <w:rsid w:val="00B829D7"/>
    <w:rsid w:val="00B831F7"/>
    <w:rsid w:val="00B839BF"/>
    <w:rsid w:val="00B842D7"/>
    <w:rsid w:val="00B856C0"/>
    <w:rsid w:val="00B8792E"/>
    <w:rsid w:val="00B87A3E"/>
    <w:rsid w:val="00B91152"/>
    <w:rsid w:val="00B9177B"/>
    <w:rsid w:val="00B91861"/>
    <w:rsid w:val="00B9225A"/>
    <w:rsid w:val="00B9250F"/>
    <w:rsid w:val="00B93278"/>
    <w:rsid w:val="00B963BD"/>
    <w:rsid w:val="00B96923"/>
    <w:rsid w:val="00B969EA"/>
    <w:rsid w:val="00B97837"/>
    <w:rsid w:val="00B97856"/>
    <w:rsid w:val="00B97F00"/>
    <w:rsid w:val="00BA155B"/>
    <w:rsid w:val="00BA1684"/>
    <w:rsid w:val="00BA2DF3"/>
    <w:rsid w:val="00BA3A46"/>
    <w:rsid w:val="00BA43FE"/>
    <w:rsid w:val="00BA4D46"/>
    <w:rsid w:val="00BA52D1"/>
    <w:rsid w:val="00BA559F"/>
    <w:rsid w:val="00BA56C6"/>
    <w:rsid w:val="00BA6535"/>
    <w:rsid w:val="00BA687A"/>
    <w:rsid w:val="00BB0116"/>
    <w:rsid w:val="00BB0434"/>
    <w:rsid w:val="00BB2B65"/>
    <w:rsid w:val="00BB336E"/>
    <w:rsid w:val="00BB37D8"/>
    <w:rsid w:val="00BB3C97"/>
    <w:rsid w:val="00BB4D79"/>
    <w:rsid w:val="00BB5761"/>
    <w:rsid w:val="00BC0041"/>
    <w:rsid w:val="00BC1530"/>
    <w:rsid w:val="00BC3086"/>
    <w:rsid w:val="00BC370F"/>
    <w:rsid w:val="00BC3EAF"/>
    <w:rsid w:val="00BC4D6E"/>
    <w:rsid w:val="00BC7177"/>
    <w:rsid w:val="00BD0C9F"/>
    <w:rsid w:val="00BD0DFA"/>
    <w:rsid w:val="00BD204D"/>
    <w:rsid w:val="00BD3B3C"/>
    <w:rsid w:val="00BD46C4"/>
    <w:rsid w:val="00BD472B"/>
    <w:rsid w:val="00BD4ABB"/>
    <w:rsid w:val="00BD4EDA"/>
    <w:rsid w:val="00BD660D"/>
    <w:rsid w:val="00BD6AA1"/>
    <w:rsid w:val="00BE0FDB"/>
    <w:rsid w:val="00BE2371"/>
    <w:rsid w:val="00BE2375"/>
    <w:rsid w:val="00BE2E3A"/>
    <w:rsid w:val="00BE3D29"/>
    <w:rsid w:val="00BE519A"/>
    <w:rsid w:val="00BE525C"/>
    <w:rsid w:val="00BE7247"/>
    <w:rsid w:val="00BE72A2"/>
    <w:rsid w:val="00BE7384"/>
    <w:rsid w:val="00BE7D0A"/>
    <w:rsid w:val="00BE7E24"/>
    <w:rsid w:val="00BF0ACF"/>
    <w:rsid w:val="00BF0EEB"/>
    <w:rsid w:val="00BF119F"/>
    <w:rsid w:val="00BF28F9"/>
    <w:rsid w:val="00BF49FD"/>
    <w:rsid w:val="00BF5EE1"/>
    <w:rsid w:val="00BF7729"/>
    <w:rsid w:val="00BF7BF7"/>
    <w:rsid w:val="00BF7DF0"/>
    <w:rsid w:val="00C003EF"/>
    <w:rsid w:val="00C01FDC"/>
    <w:rsid w:val="00C03221"/>
    <w:rsid w:val="00C05B4C"/>
    <w:rsid w:val="00C06999"/>
    <w:rsid w:val="00C105D7"/>
    <w:rsid w:val="00C11D37"/>
    <w:rsid w:val="00C16170"/>
    <w:rsid w:val="00C1643E"/>
    <w:rsid w:val="00C1746D"/>
    <w:rsid w:val="00C21DA5"/>
    <w:rsid w:val="00C22CB4"/>
    <w:rsid w:val="00C252BC"/>
    <w:rsid w:val="00C26218"/>
    <w:rsid w:val="00C272AA"/>
    <w:rsid w:val="00C33AF8"/>
    <w:rsid w:val="00C36228"/>
    <w:rsid w:val="00C36EA2"/>
    <w:rsid w:val="00C377BB"/>
    <w:rsid w:val="00C37CA0"/>
    <w:rsid w:val="00C4034F"/>
    <w:rsid w:val="00C41043"/>
    <w:rsid w:val="00C4176E"/>
    <w:rsid w:val="00C44509"/>
    <w:rsid w:val="00C45A2A"/>
    <w:rsid w:val="00C45A40"/>
    <w:rsid w:val="00C5242E"/>
    <w:rsid w:val="00C52F76"/>
    <w:rsid w:val="00C54A72"/>
    <w:rsid w:val="00C54E70"/>
    <w:rsid w:val="00C56DEF"/>
    <w:rsid w:val="00C56EAA"/>
    <w:rsid w:val="00C56F49"/>
    <w:rsid w:val="00C570CD"/>
    <w:rsid w:val="00C57987"/>
    <w:rsid w:val="00C607FC"/>
    <w:rsid w:val="00C60998"/>
    <w:rsid w:val="00C6403C"/>
    <w:rsid w:val="00C6630F"/>
    <w:rsid w:val="00C66782"/>
    <w:rsid w:val="00C667C5"/>
    <w:rsid w:val="00C66AAF"/>
    <w:rsid w:val="00C66E92"/>
    <w:rsid w:val="00C700D2"/>
    <w:rsid w:val="00C70694"/>
    <w:rsid w:val="00C70BD4"/>
    <w:rsid w:val="00C724E4"/>
    <w:rsid w:val="00C72924"/>
    <w:rsid w:val="00C742A7"/>
    <w:rsid w:val="00C8077A"/>
    <w:rsid w:val="00C80FA5"/>
    <w:rsid w:val="00C84422"/>
    <w:rsid w:val="00C8483B"/>
    <w:rsid w:val="00C85B31"/>
    <w:rsid w:val="00C86376"/>
    <w:rsid w:val="00C86D76"/>
    <w:rsid w:val="00C87F4D"/>
    <w:rsid w:val="00C90B4D"/>
    <w:rsid w:val="00C917D8"/>
    <w:rsid w:val="00C926C3"/>
    <w:rsid w:val="00C9286C"/>
    <w:rsid w:val="00C93343"/>
    <w:rsid w:val="00C94437"/>
    <w:rsid w:val="00C946B1"/>
    <w:rsid w:val="00C948E7"/>
    <w:rsid w:val="00C96E94"/>
    <w:rsid w:val="00CA0448"/>
    <w:rsid w:val="00CA373D"/>
    <w:rsid w:val="00CA4886"/>
    <w:rsid w:val="00CA5130"/>
    <w:rsid w:val="00CA54C9"/>
    <w:rsid w:val="00CA66C8"/>
    <w:rsid w:val="00CA66DE"/>
    <w:rsid w:val="00CA6C52"/>
    <w:rsid w:val="00CA6F6F"/>
    <w:rsid w:val="00CB1459"/>
    <w:rsid w:val="00CB1DF3"/>
    <w:rsid w:val="00CB39F2"/>
    <w:rsid w:val="00CB4E48"/>
    <w:rsid w:val="00CB6550"/>
    <w:rsid w:val="00CB6B97"/>
    <w:rsid w:val="00CB75E1"/>
    <w:rsid w:val="00CB7BB3"/>
    <w:rsid w:val="00CC0FD1"/>
    <w:rsid w:val="00CC1739"/>
    <w:rsid w:val="00CC37D3"/>
    <w:rsid w:val="00CC4850"/>
    <w:rsid w:val="00CC63D6"/>
    <w:rsid w:val="00CC72BF"/>
    <w:rsid w:val="00CD0BBB"/>
    <w:rsid w:val="00CD26F4"/>
    <w:rsid w:val="00CD3A2F"/>
    <w:rsid w:val="00CD430B"/>
    <w:rsid w:val="00CD4540"/>
    <w:rsid w:val="00CD4D5D"/>
    <w:rsid w:val="00CD50BD"/>
    <w:rsid w:val="00CD67A4"/>
    <w:rsid w:val="00CE0F7F"/>
    <w:rsid w:val="00CE12EA"/>
    <w:rsid w:val="00CE228A"/>
    <w:rsid w:val="00CE2ED4"/>
    <w:rsid w:val="00CE5468"/>
    <w:rsid w:val="00CF0CA3"/>
    <w:rsid w:val="00CF1C27"/>
    <w:rsid w:val="00CF1D03"/>
    <w:rsid w:val="00CF1E0A"/>
    <w:rsid w:val="00CF3883"/>
    <w:rsid w:val="00CF3B2C"/>
    <w:rsid w:val="00CF4172"/>
    <w:rsid w:val="00CF4D1C"/>
    <w:rsid w:val="00CF675B"/>
    <w:rsid w:val="00CF6EB0"/>
    <w:rsid w:val="00D002B3"/>
    <w:rsid w:val="00D027EA"/>
    <w:rsid w:val="00D03598"/>
    <w:rsid w:val="00D039F6"/>
    <w:rsid w:val="00D03C9A"/>
    <w:rsid w:val="00D049A2"/>
    <w:rsid w:val="00D0558E"/>
    <w:rsid w:val="00D05CE0"/>
    <w:rsid w:val="00D0687F"/>
    <w:rsid w:val="00D06C68"/>
    <w:rsid w:val="00D0753B"/>
    <w:rsid w:val="00D07F91"/>
    <w:rsid w:val="00D10BC1"/>
    <w:rsid w:val="00D122C0"/>
    <w:rsid w:val="00D1353D"/>
    <w:rsid w:val="00D138FA"/>
    <w:rsid w:val="00D139DD"/>
    <w:rsid w:val="00D15A4E"/>
    <w:rsid w:val="00D16B07"/>
    <w:rsid w:val="00D17891"/>
    <w:rsid w:val="00D2003C"/>
    <w:rsid w:val="00D207BB"/>
    <w:rsid w:val="00D243ED"/>
    <w:rsid w:val="00D2488D"/>
    <w:rsid w:val="00D24CA4"/>
    <w:rsid w:val="00D25011"/>
    <w:rsid w:val="00D257A9"/>
    <w:rsid w:val="00D2688C"/>
    <w:rsid w:val="00D27431"/>
    <w:rsid w:val="00D27C9C"/>
    <w:rsid w:val="00D30B8E"/>
    <w:rsid w:val="00D3109D"/>
    <w:rsid w:val="00D33229"/>
    <w:rsid w:val="00D3406C"/>
    <w:rsid w:val="00D3553E"/>
    <w:rsid w:val="00D37093"/>
    <w:rsid w:val="00D40E93"/>
    <w:rsid w:val="00D40FE7"/>
    <w:rsid w:val="00D423A1"/>
    <w:rsid w:val="00D42687"/>
    <w:rsid w:val="00D443B9"/>
    <w:rsid w:val="00D4443B"/>
    <w:rsid w:val="00D455A3"/>
    <w:rsid w:val="00D457DB"/>
    <w:rsid w:val="00D50544"/>
    <w:rsid w:val="00D50767"/>
    <w:rsid w:val="00D516AB"/>
    <w:rsid w:val="00D51BBD"/>
    <w:rsid w:val="00D51CE1"/>
    <w:rsid w:val="00D5234D"/>
    <w:rsid w:val="00D52704"/>
    <w:rsid w:val="00D52F5F"/>
    <w:rsid w:val="00D55843"/>
    <w:rsid w:val="00D56CAB"/>
    <w:rsid w:val="00D60FE2"/>
    <w:rsid w:val="00D61483"/>
    <w:rsid w:val="00D61D3A"/>
    <w:rsid w:val="00D6268B"/>
    <w:rsid w:val="00D62CA8"/>
    <w:rsid w:val="00D638F5"/>
    <w:rsid w:val="00D64FB9"/>
    <w:rsid w:val="00D65518"/>
    <w:rsid w:val="00D664ED"/>
    <w:rsid w:val="00D6686F"/>
    <w:rsid w:val="00D670CA"/>
    <w:rsid w:val="00D6736B"/>
    <w:rsid w:val="00D712B0"/>
    <w:rsid w:val="00D75DA6"/>
    <w:rsid w:val="00D76217"/>
    <w:rsid w:val="00D77215"/>
    <w:rsid w:val="00D7721F"/>
    <w:rsid w:val="00D80E06"/>
    <w:rsid w:val="00D81C69"/>
    <w:rsid w:val="00D81F56"/>
    <w:rsid w:val="00D8432B"/>
    <w:rsid w:val="00D847E0"/>
    <w:rsid w:val="00D90127"/>
    <w:rsid w:val="00D9040F"/>
    <w:rsid w:val="00D916A5"/>
    <w:rsid w:val="00D91B2C"/>
    <w:rsid w:val="00D91E32"/>
    <w:rsid w:val="00D9265A"/>
    <w:rsid w:val="00D92EF2"/>
    <w:rsid w:val="00D93DB4"/>
    <w:rsid w:val="00D94869"/>
    <w:rsid w:val="00D9488E"/>
    <w:rsid w:val="00D9518D"/>
    <w:rsid w:val="00D9536E"/>
    <w:rsid w:val="00D96273"/>
    <w:rsid w:val="00D97061"/>
    <w:rsid w:val="00D97ED9"/>
    <w:rsid w:val="00DA01EE"/>
    <w:rsid w:val="00DA0C49"/>
    <w:rsid w:val="00DA248D"/>
    <w:rsid w:val="00DA2C82"/>
    <w:rsid w:val="00DA605C"/>
    <w:rsid w:val="00DA72D4"/>
    <w:rsid w:val="00DA7DA6"/>
    <w:rsid w:val="00DB127B"/>
    <w:rsid w:val="00DB21E1"/>
    <w:rsid w:val="00DB63DF"/>
    <w:rsid w:val="00DB72B5"/>
    <w:rsid w:val="00DB7DF0"/>
    <w:rsid w:val="00DB7F89"/>
    <w:rsid w:val="00DC1166"/>
    <w:rsid w:val="00DC1A3A"/>
    <w:rsid w:val="00DC38AE"/>
    <w:rsid w:val="00DC3D08"/>
    <w:rsid w:val="00DC3F75"/>
    <w:rsid w:val="00DC4892"/>
    <w:rsid w:val="00DC4F4D"/>
    <w:rsid w:val="00DC57CD"/>
    <w:rsid w:val="00DD0AEA"/>
    <w:rsid w:val="00DD0AEB"/>
    <w:rsid w:val="00DD18DD"/>
    <w:rsid w:val="00DD2ECB"/>
    <w:rsid w:val="00DD3211"/>
    <w:rsid w:val="00DD4252"/>
    <w:rsid w:val="00DD470C"/>
    <w:rsid w:val="00DD495A"/>
    <w:rsid w:val="00DD5077"/>
    <w:rsid w:val="00DD6635"/>
    <w:rsid w:val="00DD75B4"/>
    <w:rsid w:val="00DD7F6D"/>
    <w:rsid w:val="00DE06D2"/>
    <w:rsid w:val="00DE0B5D"/>
    <w:rsid w:val="00DE1D4D"/>
    <w:rsid w:val="00DE2B52"/>
    <w:rsid w:val="00DE4F62"/>
    <w:rsid w:val="00DE5070"/>
    <w:rsid w:val="00DE67C8"/>
    <w:rsid w:val="00DF097C"/>
    <w:rsid w:val="00DF0BA0"/>
    <w:rsid w:val="00DF1383"/>
    <w:rsid w:val="00DF1EFD"/>
    <w:rsid w:val="00DF1F06"/>
    <w:rsid w:val="00DF2932"/>
    <w:rsid w:val="00DF2D8F"/>
    <w:rsid w:val="00DF4E58"/>
    <w:rsid w:val="00DF65A3"/>
    <w:rsid w:val="00E006A8"/>
    <w:rsid w:val="00E00A7A"/>
    <w:rsid w:val="00E0181D"/>
    <w:rsid w:val="00E027E7"/>
    <w:rsid w:val="00E02EF2"/>
    <w:rsid w:val="00E046A7"/>
    <w:rsid w:val="00E04830"/>
    <w:rsid w:val="00E068F4"/>
    <w:rsid w:val="00E07E2A"/>
    <w:rsid w:val="00E1037F"/>
    <w:rsid w:val="00E112F3"/>
    <w:rsid w:val="00E11E93"/>
    <w:rsid w:val="00E1274C"/>
    <w:rsid w:val="00E1384D"/>
    <w:rsid w:val="00E148F4"/>
    <w:rsid w:val="00E1583E"/>
    <w:rsid w:val="00E178B2"/>
    <w:rsid w:val="00E20DCE"/>
    <w:rsid w:val="00E20FF2"/>
    <w:rsid w:val="00E21A5A"/>
    <w:rsid w:val="00E24E50"/>
    <w:rsid w:val="00E268AA"/>
    <w:rsid w:val="00E276D5"/>
    <w:rsid w:val="00E27847"/>
    <w:rsid w:val="00E3056D"/>
    <w:rsid w:val="00E32674"/>
    <w:rsid w:val="00E340E3"/>
    <w:rsid w:val="00E341CF"/>
    <w:rsid w:val="00E357ED"/>
    <w:rsid w:val="00E365DE"/>
    <w:rsid w:val="00E37708"/>
    <w:rsid w:val="00E4044E"/>
    <w:rsid w:val="00E41DD8"/>
    <w:rsid w:val="00E43DA6"/>
    <w:rsid w:val="00E45EC2"/>
    <w:rsid w:val="00E46259"/>
    <w:rsid w:val="00E464AC"/>
    <w:rsid w:val="00E46623"/>
    <w:rsid w:val="00E467D8"/>
    <w:rsid w:val="00E472C9"/>
    <w:rsid w:val="00E47CAF"/>
    <w:rsid w:val="00E47D3F"/>
    <w:rsid w:val="00E50A1D"/>
    <w:rsid w:val="00E50C12"/>
    <w:rsid w:val="00E514A1"/>
    <w:rsid w:val="00E518AC"/>
    <w:rsid w:val="00E52EAA"/>
    <w:rsid w:val="00E5380B"/>
    <w:rsid w:val="00E543DA"/>
    <w:rsid w:val="00E553EB"/>
    <w:rsid w:val="00E560C2"/>
    <w:rsid w:val="00E5695B"/>
    <w:rsid w:val="00E57EE9"/>
    <w:rsid w:val="00E6042F"/>
    <w:rsid w:val="00E61F28"/>
    <w:rsid w:val="00E6460E"/>
    <w:rsid w:val="00E64A86"/>
    <w:rsid w:val="00E65E22"/>
    <w:rsid w:val="00E679A6"/>
    <w:rsid w:val="00E67AAB"/>
    <w:rsid w:val="00E71A15"/>
    <w:rsid w:val="00E71B64"/>
    <w:rsid w:val="00E7292C"/>
    <w:rsid w:val="00E72978"/>
    <w:rsid w:val="00E74207"/>
    <w:rsid w:val="00E7462F"/>
    <w:rsid w:val="00E7494E"/>
    <w:rsid w:val="00E756FB"/>
    <w:rsid w:val="00E778BD"/>
    <w:rsid w:val="00E77E78"/>
    <w:rsid w:val="00E77E97"/>
    <w:rsid w:val="00E800D9"/>
    <w:rsid w:val="00E80584"/>
    <w:rsid w:val="00E80F82"/>
    <w:rsid w:val="00E829A9"/>
    <w:rsid w:val="00E831C3"/>
    <w:rsid w:val="00E83555"/>
    <w:rsid w:val="00E845EF"/>
    <w:rsid w:val="00E84DAF"/>
    <w:rsid w:val="00E86A64"/>
    <w:rsid w:val="00E86E65"/>
    <w:rsid w:val="00E875C4"/>
    <w:rsid w:val="00E87884"/>
    <w:rsid w:val="00E90E8E"/>
    <w:rsid w:val="00E91BAE"/>
    <w:rsid w:val="00E91E27"/>
    <w:rsid w:val="00E942ED"/>
    <w:rsid w:val="00E94755"/>
    <w:rsid w:val="00EA01CC"/>
    <w:rsid w:val="00EA05E8"/>
    <w:rsid w:val="00EA07BC"/>
    <w:rsid w:val="00EA120C"/>
    <w:rsid w:val="00EA3170"/>
    <w:rsid w:val="00EA35E0"/>
    <w:rsid w:val="00EA3DD5"/>
    <w:rsid w:val="00EA40DD"/>
    <w:rsid w:val="00EA4638"/>
    <w:rsid w:val="00EA4B6A"/>
    <w:rsid w:val="00EA4D8F"/>
    <w:rsid w:val="00EA5839"/>
    <w:rsid w:val="00EA58EB"/>
    <w:rsid w:val="00EA66E9"/>
    <w:rsid w:val="00EA6A56"/>
    <w:rsid w:val="00EA6C08"/>
    <w:rsid w:val="00EB03B8"/>
    <w:rsid w:val="00EB0653"/>
    <w:rsid w:val="00EB0B3D"/>
    <w:rsid w:val="00EB2D81"/>
    <w:rsid w:val="00EB3A37"/>
    <w:rsid w:val="00EB5AD6"/>
    <w:rsid w:val="00EB6CC5"/>
    <w:rsid w:val="00EC0CF0"/>
    <w:rsid w:val="00EC0DD2"/>
    <w:rsid w:val="00EC1777"/>
    <w:rsid w:val="00EC35A5"/>
    <w:rsid w:val="00EC3CD1"/>
    <w:rsid w:val="00EC51F2"/>
    <w:rsid w:val="00EC54F9"/>
    <w:rsid w:val="00EC56C3"/>
    <w:rsid w:val="00EC6987"/>
    <w:rsid w:val="00EC72FB"/>
    <w:rsid w:val="00EC7EFB"/>
    <w:rsid w:val="00ED0005"/>
    <w:rsid w:val="00ED0842"/>
    <w:rsid w:val="00ED131C"/>
    <w:rsid w:val="00ED13D9"/>
    <w:rsid w:val="00ED2A2B"/>
    <w:rsid w:val="00ED2B78"/>
    <w:rsid w:val="00ED2E98"/>
    <w:rsid w:val="00ED3566"/>
    <w:rsid w:val="00ED4D9E"/>
    <w:rsid w:val="00ED7DC9"/>
    <w:rsid w:val="00EE026A"/>
    <w:rsid w:val="00EE03AF"/>
    <w:rsid w:val="00EE1A39"/>
    <w:rsid w:val="00EE3555"/>
    <w:rsid w:val="00EE517A"/>
    <w:rsid w:val="00EE5FDC"/>
    <w:rsid w:val="00EE6D39"/>
    <w:rsid w:val="00EE6F3D"/>
    <w:rsid w:val="00EE72B3"/>
    <w:rsid w:val="00EF1A44"/>
    <w:rsid w:val="00EF3615"/>
    <w:rsid w:val="00EF4337"/>
    <w:rsid w:val="00EF4386"/>
    <w:rsid w:val="00EF49F7"/>
    <w:rsid w:val="00EF4E51"/>
    <w:rsid w:val="00EF4ED9"/>
    <w:rsid w:val="00F007F0"/>
    <w:rsid w:val="00F010A8"/>
    <w:rsid w:val="00F01CC0"/>
    <w:rsid w:val="00F028E8"/>
    <w:rsid w:val="00F030BC"/>
    <w:rsid w:val="00F04E4D"/>
    <w:rsid w:val="00F0734D"/>
    <w:rsid w:val="00F07392"/>
    <w:rsid w:val="00F10411"/>
    <w:rsid w:val="00F113E8"/>
    <w:rsid w:val="00F12260"/>
    <w:rsid w:val="00F122E6"/>
    <w:rsid w:val="00F12813"/>
    <w:rsid w:val="00F12A0E"/>
    <w:rsid w:val="00F135FD"/>
    <w:rsid w:val="00F15DFC"/>
    <w:rsid w:val="00F17359"/>
    <w:rsid w:val="00F174C7"/>
    <w:rsid w:val="00F17509"/>
    <w:rsid w:val="00F17BD1"/>
    <w:rsid w:val="00F2257E"/>
    <w:rsid w:val="00F22D80"/>
    <w:rsid w:val="00F239BD"/>
    <w:rsid w:val="00F243B8"/>
    <w:rsid w:val="00F24AC3"/>
    <w:rsid w:val="00F26EA1"/>
    <w:rsid w:val="00F311CB"/>
    <w:rsid w:val="00F31CD6"/>
    <w:rsid w:val="00F326CB"/>
    <w:rsid w:val="00F32772"/>
    <w:rsid w:val="00F32E63"/>
    <w:rsid w:val="00F330DC"/>
    <w:rsid w:val="00F338A8"/>
    <w:rsid w:val="00F33BB5"/>
    <w:rsid w:val="00F34A3A"/>
    <w:rsid w:val="00F359E9"/>
    <w:rsid w:val="00F35B30"/>
    <w:rsid w:val="00F36FA4"/>
    <w:rsid w:val="00F37EDC"/>
    <w:rsid w:val="00F4124A"/>
    <w:rsid w:val="00F421AD"/>
    <w:rsid w:val="00F43CFF"/>
    <w:rsid w:val="00F44555"/>
    <w:rsid w:val="00F4478D"/>
    <w:rsid w:val="00F44FE1"/>
    <w:rsid w:val="00F467B5"/>
    <w:rsid w:val="00F47054"/>
    <w:rsid w:val="00F4749E"/>
    <w:rsid w:val="00F478F2"/>
    <w:rsid w:val="00F50E59"/>
    <w:rsid w:val="00F51284"/>
    <w:rsid w:val="00F52363"/>
    <w:rsid w:val="00F57668"/>
    <w:rsid w:val="00F608A1"/>
    <w:rsid w:val="00F6166B"/>
    <w:rsid w:val="00F62188"/>
    <w:rsid w:val="00F62E13"/>
    <w:rsid w:val="00F63E04"/>
    <w:rsid w:val="00F6518C"/>
    <w:rsid w:val="00F657AE"/>
    <w:rsid w:val="00F657F8"/>
    <w:rsid w:val="00F66760"/>
    <w:rsid w:val="00F667DE"/>
    <w:rsid w:val="00F67B58"/>
    <w:rsid w:val="00F67D75"/>
    <w:rsid w:val="00F67D80"/>
    <w:rsid w:val="00F7035C"/>
    <w:rsid w:val="00F7207A"/>
    <w:rsid w:val="00F73C4C"/>
    <w:rsid w:val="00F73FD2"/>
    <w:rsid w:val="00F8060D"/>
    <w:rsid w:val="00F80EBB"/>
    <w:rsid w:val="00F831E3"/>
    <w:rsid w:val="00F83950"/>
    <w:rsid w:val="00F8655D"/>
    <w:rsid w:val="00F87812"/>
    <w:rsid w:val="00F87A2C"/>
    <w:rsid w:val="00F9034A"/>
    <w:rsid w:val="00F92A97"/>
    <w:rsid w:val="00F93772"/>
    <w:rsid w:val="00F93B15"/>
    <w:rsid w:val="00F942BB"/>
    <w:rsid w:val="00F95E89"/>
    <w:rsid w:val="00F970C5"/>
    <w:rsid w:val="00FA19D3"/>
    <w:rsid w:val="00FA1AF5"/>
    <w:rsid w:val="00FA1C87"/>
    <w:rsid w:val="00FA26AB"/>
    <w:rsid w:val="00FA2793"/>
    <w:rsid w:val="00FA2890"/>
    <w:rsid w:val="00FA3FE8"/>
    <w:rsid w:val="00FA613C"/>
    <w:rsid w:val="00FA67DE"/>
    <w:rsid w:val="00FB1E49"/>
    <w:rsid w:val="00FB2135"/>
    <w:rsid w:val="00FB3293"/>
    <w:rsid w:val="00FB4B64"/>
    <w:rsid w:val="00FC04CD"/>
    <w:rsid w:val="00FC14B9"/>
    <w:rsid w:val="00FC165F"/>
    <w:rsid w:val="00FC16DF"/>
    <w:rsid w:val="00FC1D45"/>
    <w:rsid w:val="00FC2C9F"/>
    <w:rsid w:val="00FC31E5"/>
    <w:rsid w:val="00FC3FAA"/>
    <w:rsid w:val="00FC417C"/>
    <w:rsid w:val="00FC4B0A"/>
    <w:rsid w:val="00FC6A85"/>
    <w:rsid w:val="00FC7281"/>
    <w:rsid w:val="00FC7DF0"/>
    <w:rsid w:val="00FD0501"/>
    <w:rsid w:val="00FD0636"/>
    <w:rsid w:val="00FD088B"/>
    <w:rsid w:val="00FD28CD"/>
    <w:rsid w:val="00FD4C24"/>
    <w:rsid w:val="00FD5012"/>
    <w:rsid w:val="00FD5E52"/>
    <w:rsid w:val="00FD6317"/>
    <w:rsid w:val="00FD6947"/>
    <w:rsid w:val="00FD7637"/>
    <w:rsid w:val="00FE02A7"/>
    <w:rsid w:val="00FE14CE"/>
    <w:rsid w:val="00FE36BA"/>
    <w:rsid w:val="00FE3BF4"/>
    <w:rsid w:val="00FE6051"/>
    <w:rsid w:val="00FF0C35"/>
    <w:rsid w:val="00FF0FE0"/>
    <w:rsid w:val="00FF3138"/>
    <w:rsid w:val="00FF4D62"/>
    <w:rsid w:val="00FF56B4"/>
    <w:rsid w:val="00FF77BD"/>
    <w:rsid w:val="00FF79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81D"/>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412001"/>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93553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E2F6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B7E11"/>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9C1E9E"/>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A6535"/>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00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3553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E2F6D"/>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2B7E11"/>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uiPriority w:val="9"/>
    <w:rsid w:val="009C1E9E"/>
    <w:rPr>
      <w:rFonts w:asciiTheme="majorHAnsi" w:eastAsiaTheme="majorEastAsia" w:hAnsiTheme="majorHAnsi" w:cstheme="majorBidi"/>
      <w:color w:val="243F60" w:themeColor="accent1" w:themeShade="7F"/>
      <w:sz w:val="24"/>
      <w:szCs w:val="24"/>
    </w:rPr>
  </w:style>
  <w:style w:type="paragraph" w:styleId="FootnoteText">
    <w:name w:val="footnote text"/>
    <w:aliases w:val="5_G,Footnote Text Char Char Char Char Char Char,Footnote Text Char Char Char Char Char,FA,FA Fußnotentext,Footnote Text Char Char Char Char,Footnote Text Char Char,Footnote,Footnote Text Char1 Char3,Footnote Text Char Char Char,FA Char,F,p"/>
    <w:basedOn w:val="Normal"/>
    <w:link w:val="FootnoteTextChar"/>
    <w:uiPriority w:val="99"/>
    <w:qFormat/>
    <w:rsid w:val="00D16B07"/>
    <w:rPr>
      <w:sz w:val="20"/>
    </w:rPr>
  </w:style>
  <w:style w:type="character" w:customStyle="1" w:styleId="FootnoteTextChar">
    <w:name w:val="Footnote Text Char"/>
    <w:aliases w:val="5_G Char,Footnote Text Char Char Char Char Char Char Char,Footnote Text Char Char Char Char Char Char1,FA Char1,FA Fußnotentext Char,Footnote Text Char Char Char Char Char1,Footnote Text Char Char Char1,Footnote Char,FA Char Char"/>
    <w:basedOn w:val="DefaultParagraphFont"/>
    <w:link w:val="FootnoteText"/>
    <w:uiPriority w:val="99"/>
    <w:rsid w:val="00D16B07"/>
    <w:rPr>
      <w:rFonts w:ascii="Times New Roman" w:eastAsia="Times New Roman" w:hAnsi="Times New Roman" w:cs="Times New Roman"/>
      <w:sz w:val="20"/>
      <w:szCs w:val="24"/>
    </w:rPr>
  </w:style>
  <w:style w:type="character" w:styleId="FootnoteReference">
    <w:name w:val="footnote reference"/>
    <w:aliases w:val="Footnote Reference Superscript,Footnote Reference text,Footnote symbol,Voetnootverwijzing,footnote ref,FR,Fußnotenzeichen diss neu,Times 10 Point,Exposant 3 Point,Odwołanie przypisu,BVI fnr,Footnotes refss,SUPERS,Re,Odwo³anie przypis"/>
    <w:basedOn w:val="DefaultParagraphFont"/>
    <w:link w:val="4GChar"/>
    <w:uiPriority w:val="99"/>
    <w:qFormat/>
    <w:rsid w:val="00D16B07"/>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FootnoteReference"/>
    <w:uiPriority w:val="99"/>
    <w:rsid w:val="004721D7"/>
    <w:pPr>
      <w:jc w:val="both"/>
    </w:pPr>
    <w:rPr>
      <w:rFonts w:asciiTheme="minorHAnsi" w:eastAsiaTheme="minorHAnsi" w:hAnsiTheme="minorHAnsi" w:cstheme="minorBidi"/>
      <w:sz w:val="22"/>
      <w:szCs w:val="22"/>
      <w:vertAlign w:val="superscript"/>
    </w:rPr>
  </w:style>
  <w:style w:type="paragraph" w:styleId="ListParagraph">
    <w:name w:val="List Paragraph"/>
    <w:basedOn w:val="Normal"/>
    <w:uiPriority w:val="34"/>
    <w:qFormat/>
    <w:rsid w:val="00D16B07"/>
    <w:pPr>
      <w:ind w:left="720"/>
      <w:contextualSpacing/>
    </w:pPr>
  </w:style>
  <w:style w:type="character" w:customStyle="1" w:styleId="apple-tab-span">
    <w:name w:val="apple-tab-span"/>
    <w:basedOn w:val="DefaultParagraphFont"/>
    <w:rsid w:val="00543007"/>
  </w:style>
  <w:style w:type="character" w:styleId="Hyperlink">
    <w:name w:val="Hyperlink"/>
    <w:basedOn w:val="DefaultParagraphFont"/>
    <w:uiPriority w:val="99"/>
    <w:unhideWhenUsed/>
    <w:rsid w:val="00543007"/>
    <w:rPr>
      <w:color w:val="0000FF"/>
      <w:u w:val="single"/>
    </w:rPr>
  </w:style>
  <w:style w:type="paragraph" w:customStyle="1" w:styleId="Pa7">
    <w:name w:val="Pa7"/>
    <w:basedOn w:val="Normal"/>
    <w:next w:val="Normal"/>
    <w:uiPriority w:val="99"/>
    <w:rsid w:val="00F87A2C"/>
    <w:pPr>
      <w:autoSpaceDE w:val="0"/>
      <w:autoSpaceDN w:val="0"/>
      <w:adjustRightInd w:val="0"/>
      <w:spacing w:line="221" w:lineRule="atLeast"/>
    </w:pPr>
    <w:rPr>
      <w:rFonts w:ascii="Verdana" w:eastAsiaTheme="minorHAnsi" w:hAnsi="Verdana" w:cstheme="minorBidi"/>
    </w:rPr>
  </w:style>
  <w:style w:type="paragraph" w:customStyle="1" w:styleId="wbsobranienormal">
    <w:name w:val="wb_sobranie_normal"/>
    <w:basedOn w:val="Normal"/>
    <w:rsid w:val="00C56EAA"/>
    <w:pPr>
      <w:spacing w:before="100" w:beforeAutospacing="1" w:after="100" w:afterAutospacing="1"/>
    </w:pPr>
  </w:style>
  <w:style w:type="character" w:customStyle="1" w:styleId="wbsobranienormal1">
    <w:name w:val="wb_sobranie_normal1"/>
    <w:basedOn w:val="DefaultParagraphFont"/>
    <w:rsid w:val="00C56EAA"/>
  </w:style>
  <w:style w:type="paragraph" w:styleId="NormalWeb">
    <w:name w:val="Normal (Web)"/>
    <w:basedOn w:val="Normal"/>
    <w:uiPriority w:val="99"/>
    <w:unhideWhenUsed/>
    <w:rsid w:val="00C56EAA"/>
    <w:pPr>
      <w:spacing w:before="100" w:beforeAutospacing="1" w:after="100" w:afterAutospacing="1"/>
    </w:pPr>
  </w:style>
  <w:style w:type="paragraph" w:customStyle="1" w:styleId="cms-box-border">
    <w:name w:val="cms-box-border"/>
    <w:basedOn w:val="Normal"/>
    <w:rsid w:val="00634154"/>
    <w:pPr>
      <w:spacing w:before="100" w:beforeAutospacing="1" w:after="100" w:afterAutospacing="1"/>
    </w:pPr>
  </w:style>
  <w:style w:type="character" w:styleId="Strong">
    <w:name w:val="Strong"/>
    <w:basedOn w:val="DefaultParagraphFont"/>
    <w:uiPriority w:val="22"/>
    <w:qFormat/>
    <w:rsid w:val="00634154"/>
    <w:rPr>
      <w:b/>
      <w:bCs/>
    </w:rPr>
  </w:style>
  <w:style w:type="paragraph" w:customStyle="1" w:styleId="m-0">
    <w:name w:val="m-0"/>
    <w:basedOn w:val="Normal"/>
    <w:rsid w:val="00412001"/>
    <w:pPr>
      <w:spacing w:before="100" w:beforeAutospacing="1" w:after="100" w:afterAutospacing="1"/>
    </w:pPr>
  </w:style>
  <w:style w:type="character" w:styleId="Emphasis">
    <w:name w:val="Emphasis"/>
    <w:basedOn w:val="DefaultParagraphFont"/>
    <w:uiPriority w:val="20"/>
    <w:qFormat/>
    <w:rsid w:val="00412001"/>
    <w:rPr>
      <w:i/>
      <w:iCs/>
    </w:rPr>
  </w:style>
  <w:style w:type="character" w:customStyle="1" w:styleId="enum-style">
    <w:name w:val="enum-style"/>
    <w:basedOn w:val="DefaultParagraphFont"/>
    <w:rsid w:val="00412001"/>
  </w:style>
  <w:style w:type="character" w:customStyle="1" w:styleId="taglib-text">
    <w:name w:val="taglib-text"/>
    <w:basedOn w:val="DefaultParagraphFont"/>
    <w:rsid w:val="007671AE"/>
  </w:style>
  <w:style w:type="character" w:customStyle="1" w:styleId="portlet-title-text">
    <w:name w:val="portlet-title-text"/>
    <w:basedOn w:val="DefaultParagraphFont"/>
    <w:rsid w:val="007671AE"/>
  </w:style>
  <w:style w:type="paragraph" w:styleId="BalloonText">
    <w:name w:val="Balloon Text"/>
    <w:basedOn w:val="Normal"/>
    <w:link w:val="BalloonTextChar"/>
    <w:uiPriority w:val="99"/>
    <w:semiHidden/>
    <w:unhideWhenUsed/>
    <w:rsid w:val="007671AE"/>
    <w:rPr>
      <w:rFonts w:ascii="Tahoma" w:hAnsi="Tahoma" w:cs="Tahoma"/>
      <w:sz w:val="16"/>
      <w:szCs w:val="16"/>
    </w:rPr>
  </w:style>
  <w:style w:type="character" w:customStyle="1" w:styleId="BalloonTextChar">
    <w:name w:val="Balloon Text Char"/>
    <w:basedOn w:val="DefaultParagraphFont"/>
    <w:link w:val="BalloonText"/>
    <w:uiPriority w:val="99"/>
    <w:semiHidden/>
    <w:rsid w:val="007671AE"/>
    <w:rPr>
      <w:rFonts w:ascii="Tahoma" w:eastAsia="Times New Roman" w:hAnsi="Tahoma" w:cs="Tahoma"/>
      <w:sz w:val="16"/>
      <w:szCs w:val="16"/>
    </w:rPr>
  </w:style>
  <w:style w:type="paragraph" w:styleId="Header">
    <w:name w:val="header"/>
    <w:basedOn w:val="Normal"/>
    <w:link w:val="HeaderChar"/>
    <w:uiPriority w:val="99"/>
    <w:unhideWhenUsed/>
    <w:rsid w:val="00A77604"/>
    <w:pPr>
      <w:tabs>
        <w:tab w:val="center" w:pos="4680"/>
        <w:tab w:val="right" w:pos="9360"/>
      </w:tabs>
    </w:pPr>
  </w:style>
  <w:style w:type="character" w:customStyle="1" w:styleId="HeaderChar">
    <w:name w:val="Header Char"/>
    <w:basedOn w:val="DefaultParagraphFont"/>
    <w:link w:val="Header"/>
    <w:uiPriority w:val="99"/>
    <w:rsid w:val="00A7760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77604"/>
    <w:pPr>
      <w:tabs>
        <w:tab w:val="center" w:pos="4680"/>
        <w:tab w:val="right" w:pos="9360"/>
      </w:tabs>
    </w:pPr>
  </w:style>
  <w:style w:type="character" w:customStyle="1" w:styleId="FooterChar">
    <w:name w:val="Footer Char"/>
    <w:basedOn w:val="DefaultParagraphFont"/>
    <w:link w:val="Footer"/>
    <w:uiPriority w:val="99"/>
    <w:rsid w:val="00A77604"/>
    <w:rPr>
      <w:rFonts w:ascii="Times New Roman" w:eastAsia="Times New Roman" w:hAnsi="Times New Roman" w:cs="Times New Roman"/>
      <w:sz w:val="24"/>
      <w:szCs w:val="24"/>
    </w:rPr>
  </w:style>
  <w:style w:type="character" w:customStyle="1" w:styleId="fontstyle21">
    <w:name w:val="fontstyle21"/>
    <w:basedOn w:val="DefaultParagraphFont"/>
    <w:rsid w:val="00960561"/>
    <w:rPr>
      <w:rFonts w:ascii="MyriadPro-Regular" w:hAnsi="MyriadPro-Regular" w:hint="default"/>
      <w:b w:val="0"/>
      <w:bCs w:val="0"/>
      <w:i w:val="0"/>
      <w:iCs w:val="0"/>
      <w:color w:val="000000"/>
      <w:sz w:val="22"/>
      <w:szCs w:val="22"/>
    </w:rPr>
  </w:style>
  <w:style w:type="character" w:customStyle="1" w:styleId="fontstyle01">
    <w:name w:val="fontstyle01"/>
    <w:basedOn w:val="DefaultParagraphFont"/>
    <w:rsid w:val="004721D7"/>
    <w:rPr>
      <w:rFonts w:ascii="TimesNewRomanPS-BoldMT" w:hAnsi="TimesNewRomanPS-BoldMT" w:hint="default"/>
      <w:b/>
      <w:bCs/>
      <w:i w:val="0"/>
      <w:iCs w:val="0"/>
      <w:color w:val="000000"/>
      <w:sz w:val="24"/>
      <w:szCs w:val="24"/>
    </w:rPr>
  </w:style>
  <w:style w:type="paragraph" w:styleId="BodyTextIndent3">
    <w:name w:val="Body Text Indent 3"/>
    <w:basedOn w:val="Normal"/>
    <w:link w:val="BodyTextIndent3Char"/>
    <w:uiPriority w:val="99"/>
    <w:unhideWhenUsed/>
    <w:rsid w:val="00352465"/>
    <w:pPr>
      <w:spacing w:after="120"/>
      <w:ind w:left="283"/>
    </w:pPr>
    <w:rPr>
      <w:sz w:val="16"/>
      <w:szCs w:val="16"/>
    </w:rPr>
  </w:style>
  <w:style w:type="character" w:customStyle="1" w:styleId="BodyTextIndent3Char">
    <w:name w:val="Body Text Indent 3 Char"/>
    <w:basedOn w:val="DefaultParagraphFont"/>
    <w:link w:val="BodyTextIndent3"/>
    <w:uiPriority w:val="99"/>
    <w:rsid w:val="00352465"/>
    <w:rPr>
      <w:rFonts w:ascii="Times New Roman" w:eastAsia="Times New Roman" w:hAnsi="Times New Roman" w:cs="Times New Roman"/>
      <w:sz w:val="16"/>
      <w:szCs w:val="16"/>
    </w:rPr>
  </w:style>
  <w:style w:type="character" w:customStyle="1" w:styleId="articletekst">
    <w:name w:val="articletekst"/>
    <w:basedOn w:val="DefaultParagraphFont"/>
    <w:rsid w:val="00352465"/>
  </w:style>
  <w:style w:type="paragraph" w:styleId="NoSpacing">
    <w:name w:val="No Spacing"/>
    <w:uiPriority w:val="1"/>
    <w:qFormat/>
    <w:rsid w:val="009C1E9E"/>
    <w:pPr>
      <w:spacing w:after="0" w:line="240" w:lineRule="auto"/>
    </w:pPr>
  </w:style>
  <w:style w:type="character" w:customStyle="1" w:styleId="apple-converted-space">
    <w:name w:val="apple-converted-space"/>
    <w:basedOn w:val="DefaultParagraphFont"/>
    <w:rsid w:val="009C1E9E"/>
  </w:style>
  <w:style w:type="paragraph" w:customStyle="1" w:styleId="dossiergrostitre">
    <w:name w:val="dossiergrostitre"/>
    <w:basedOn w:val="Normal"/>
    <w:rsid w:val="009C1E9E"/>
    <w:pPr>
      <w:spacing w:before="100" w:beforeAutospacing="1" w:after="100" w:afterAutospacing="1"/>
    </w:pPr>
    <w:rPr>
      <w:lang w:val="mk-MK" w:eastAsia="mk-MK"/>
    </w:rPr>
  </w:style>
  <w:style w:type="paragraph" w:customStyle="1" w:styleId="cms-list-p-group">
    <w:name w:val="cms-list-p-group"/>
    <w:basedOn w:val="Normal"/>
    <w:rsid w:val="00935536"/>
    <w:pPr>
      <w:spacing w:before="100" w:beforeAutospacing="1" w:after="100" w:afterAutospacing="1"/>
    </w:pPr>
  </w:style>
  <w:style w:type="paragraph" w:customStyle="1" w:styleId="chapeau">
    <w:name w:val="chapeau"/>
    <w:basedOn w:val="Normal"/>
    <w:rsid w:val="003C608C"/>
    <w:pPr>
      <w:spacing w:before="100" w:beforeAutospacing="1" w:after="100" w:afterAutospacing="1"/>
    </w:pPr>
  </w:style>
  <w:style w:type="paragraph" w:styleId="BodyText">
    <w:name w:val="Body Text"/>
    <w:basedOn w:val="Normal"/>
    <w:link w:val="BodyTextChar"/>
    <w:rsid w:val="00F4124A"/>
    <w:pPr>
      <w:jc w:val="both"/>
    </w:pPr>
  </w:style>
  <w:style w:type="character" w:customStyle="1" w:styleId="BodyTextChar">
    <w:name w:val="Body Text Char"/>
    <w:basedOn w:val="DefaultParagraphFont"/>
    <w:link w:val="BodyText"/>
    <w:rsid w:val="00F4124A"/>
    <w:rPr>
      <w:rFonts w:ascii="Times New Roman" w:eastAsia="Times New Roman" w:hAnsi="Times New Roman" w:cs="Times New Roman"/>
      <w:sz w:val="24"/>
      <w:szCs w:val="24"/>
    </w:rPr>
  </w:style>
  <w:style w:type="paragraph" w:customStyle="1" w:styleId="e-garamond18px">
    <w:name w:val="e-garamond18px"/>
    <w:basedOn w:val="Normal"/>
    <w:rsid w:val="00F4124A"/>
    <w:pPr>
      <w:spacing w:before="100" w:beforeAutospacing="1" w:after="100" w:afterAutospacing="1"/>
    </w:pPr>
  </w:style>
  <w:style w:type="character" w:customStyle="1" w:styleId="external">
    <w:name w:val="external"/>
    <w:basedOn w:val="DefaultParagraphFont"/>
    <w:rsid w:val="00F4124A"/>
  </w:style>
  <w:style w:type="character" w:customStyle="1" w:styleId="title">
    <w:name w:val="title"/>
    <w:basedOn w:val="DefaultParagraphFont"/>
    <w:rsid w:val="00F4124A"/>
  </w:style>
  <w:style w:type="character" w:customStyle="1" w:styleId="titlegreen">
    <w:name w:val="titlegreen"/>
    <w:basedOn w:val="DefaultParagraphFont"/>
    <w:rsid w:val="00F4124A"/>
  </w:style>
  <w:style w:type="character" w:customStyle="1" w:styleId="boxcontent">
    <w:name w:val="boxcontent"/>
    <w:basedOn w:val="DefaultParagraphFont"/>
    <w:rsid w:val="00F4124A"/>
  </w:style>
  <w:style w:type="paragraph" w:customStyle="1" w:styleId="text">
    <w:name w:val="text"/>
    <w:basedOn w:val="Normal"/>
    <w:rsid w:val="00F4124A"/>
    <w:pPr>
      <w:spacing w:before="100" w:beforeAutospacing="1" w:after="100" w:afterAutospacing="1"/>
    </w:pPr>
    <w:rPr>
      <w:lang w:val="mk-MK" w:eastAsia="mk-MK"/>
    </w:rPr>
  </w:style>
  <w:style w:type="character" w:customStyle="1" w:styleId="intertitre">
    <w:name w:val="intertitre"/>
    <w:basedOn w:val="DefaultParagraphFont"/>
    <w:rsid w:val="00F4124A"/>
  </w:style>
  <w:style w:type="paragraph" w:customStyle="1" w:styleId="cmauthor">
    <w:name w:val="cm_author"/>
    <w:basedOn w:val="Normal"/>
    <w:rsid w:val="00F4124A"/>
    <w:pPr>
      <w:spacing w:before="100" w:beforeAutospacing="1" w:after="100" w:afterAutospacing="1"/>
    </w:pPr>
    <w:rPr>
      <w:lang w:val="mk-MK" w:eastAsia="mk-MK"/>
    </w:rPr>
  </w:style>
  <w:style w:type="paragraph" w:customStyle="1" w:styleId="cmdoctype">
    <w:name w:val="cm_doctype"/>
    <w:basedOn w:val="Normal"/>
    <w:rsid w:val="00F4124A"/>
    <w:pPr>
      <w:spacing w:before="100" w:beforeAutospacing="1" w:after="100" w:afterAutospacing="1"/>
    </w:pPr>
    <w:rPr>
      <w:lang w:val="mk-MK" w:eastAsia="mk-MK"/>
    </w:rPr>
  </w:style>
  <w:style w:type="paragraph" w:customStyle="1" w:styleId="cmsubtitle">
    <w:name w:val="cm_subtitle"/>
    <w:basedOn w:val="Normal"/>
    <w:rsid w:val="00F4124A"/>
    <w:pPr>
      <w:spacing w:before="100" w:beforeAutospacing="1" w:after="100" w:afterAutospacing="1"/>
    </w:pPr>
    <w:rPr>
      <w:lang w:val="mk-MK" w:eastAsia="mk-MK"/>
    </w:rPr>
  </w:style>
  <w:style w:type="paragraph" w:customStyle="1" w:styleId="cmmainsubtitle">
    <w:name w:val="cm_mainsubtitle"/>
    <w:basedOn w:val="Normal"/>
    <w:rsid w:val="00F4124A"/>
    <w:pPr>
      <w:spacing w:before="100" w:beforeAutospacing="1" w:after="100" w:afterAutospacing="1"/>
    </w:pPr>
    <w:rPr>
      <w:lang w:val="mk-MK" w:eastAsia="mk-MK"/>
    </w:rPr>
  </w:style>
  <w:style w:type="paragraph" w:customStyle="1" w:styleId="coenolignes">
    <w:name w:val="coe_nolignes"/>
    <w:basedOn w:val="Normal"/>
    <w:rsid w:val="00F4124A"/>
    <w:pPr>
      <w:spacing w:before="100" w:beforeAutospacing="1" w:after="100" w:afterAutospacing="1"/>
    </w:pPr>
    <w:rPr>
      <w:lang w:val="mk-MK" w:eastAsia="mk-MK"/>
    </w:rPr>
  </w:style>
  <w:style w:type="paragraph" w:customStyle="1" w:styleId="coetitre">
    <w:name w:val="coe_titre"/>
    <w:basedOn w:val="Normal"/>
    <w:rsid w:val="00F4124A"/>
    <w:pPr>
      <w:spacing w:before="100" w:beforeAutospacing="1" w:after="100" w:afterAutospacing="1"/>
    </w:pPr>
    <w:rPr>
      <w:lang w:val="mk-MK" w:eastAsia="mk-MK"/>
    </w:rPr>
  </w:style>
  <w:style w:type="paragraph" w:customStyle="1" w:styleId="coenolignes0">
    <w:name w:val="coe_nolignes&quot;"/>
    <w:basedOn w:val="Normal"/>
    <w:rsid w:val="00F4124A"/>
    <w:pPr>
      <w:spacing w:before="100" w:beforeAutospacing="1" w:after="100" w:afterAutospacing="1"/>
    </w:pPr>
    <w:rPr>
      <w:lang w:val="mk-MK" w:eastAsia="mk-MK"/>
    </w:rPr>
  </w:style>
  <w:style w:type="character" w:customStyle="1" w:styleId="CommentTextChar">
    <w:name w:val="Comment Text Char"/>
    <w:basedOn w:val="DefaultParagraphFont"/>
    <w:link w:val="CommentText"/>
    <w:uiPriority w:val="99"/>
    <w:semiHidden/>
    <w:rsid w:val="00F4124A"/>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unhideWhenUsed/>
    <w:rsid w:val="00F4124A"/>
    <w:rPr>
      <w:sz w:val="20"/>
      <w:szCs w:val="20"/>
    </w:rPr>
  </w:style>
  <w:style w:type="character" w:customStyle="1" w:styleId="CommentSubjectChar">
    <w:name w:val="Comment Subject Char"/>
    <w:basedOn w:val="CommentTextChar"/>
    <w:link w:val="CommentSubject"/>
    <w:uiPriority w:val="99"/>
    <w:semiHidden/>
    <w:rsid w:val="00F4124A"/>
    <w:rPr>
      <w:b/>
      <w:bCs/>
    </w:rPr>
  </w:style>
  <w:style w:type="paragraph" w:styleId="CommentSubject">
    <w:name w:val="annotation subject"/>
    <w:basedOn w:val="CommentText"/>
    <w:next w:val="CommentText"/>
    <w:link w:val="CommentSubjectChar"/>
    <w:uiPriority w:val="99"/>
    <w:semiHidden/>
    <w:unhideWhenUsed/>
    <w:rsid w:val="00F4124A"/>
    <w:rPr>
      <w:b/>
      <w:bCs/>
    </w:rPr>
  </w:style>
  <w:style w:type="paragraph" w:customStyle="1" w:styleId="dossiertitrebleu">
    <w:name w:val="dossiertitrebleu"/>
    <w:basedOn w:val="Normal"/>
    <w:rsid w:val="00F4124A"/>
    <w:pPr>
      <w:spacing w:before="100" w:beforeAutospacing="1" w:after="100" w:afterAutospacing="1"/>
    </w:pPr>
    <w:rPr>
      <w:lang w:val="mk-MK" w:eastAsia="mk-MK"/>
    </w:rPr>
  </w:style>
  <w:style w:type="character" w:customStyle="1" w:styleId="subheader">
    <w:name w:val="subheader"/>
    <w:basedOn w:val="DefaultParagraphFont"/>
    <w:rsid w:val="00F4124A"/>
  </w:style>
  <w:style w:type="character" w:customStyle="1" w:styleId="docref">
    <w:name w:val="docref"/>
    <w:basedOn w:val="DefaultParagraphFont"/>
    <w:rsid w:val="00F4124A"/>
  </w:style>
  <w:style w:type="character" w:customStyle="1" w:styleId="gray">
    <w:name w:val="gray"/>
    <w:basedOn w:val="DefaultParagraphFont"/>
    <w:rsid w:val="00F4124A"/>
  </w:style>
  <w:style w:type="character" w:customStyle="1" w:styleId="f140">
    <w:name w:val="f140"/>
    <w:basedOn w:val="DefaultParagraphFont"/>
    <w:rsid w:val="00F4124A"/>
  </w:style>
  <w:style w:type="paragraph" w:customStyle="1" w:styleId="bttitrea">
    <w:name w:val="bttitrea"/>
    <w:basedOn w:val="Normal"/>
    <w:rsid w:val="00F4124A"/>
    <w:pPr>
      <w:spacing w:before="100" w:beforeAutospacing="1" w:after="100" w:afterAutospacing="1"/>
    </w:pPr>
    <w:rPr>
      <w:lang w:val="mk-MK" w:eastAsia="mk-MK"/>
    </w:rPr>
  </w:style>
  <w:style w:type="paragraph" w:customStyle="1" w:styleId="bttitref">
    <w:name w:val="bttitref"/>
    <w:basedOn w:val="Normal"/>
    <w:rsid w:val="00F4124A"/>
    <w:pPr>
      <w:spacing w:before="100" w:beforeAutospacing="1" w:after="100" w:afterAutospacing="1"/>
    </w:pPr>
    <w:rPr>
      <w:lang w:val="mk-MK" w:eastAsia="mk-MK"/>
    </w:rPr>
  </w:style>
  <w:style w:type="paragraph" w:customStyle="1" w:styleId="btrenvoisa">
    <w:name w:val="btrenvoisa"/>
    <w:basedOn w:val="Normal"/>
    <w:rsid w:val="00F4124A"/>
    <w:pPr>
      <w:spacing w:before="100" w:beforeAutospacing="1" w:after="100" w:afterAutospacing="1"/>
    </w:pPr>
    <w:rPr>
      <w:lang w:val="mk-MK" w:eastAsia="mk-MK"/>
    </w:rPr>
  </w:style>
  <w:style w:type="character" w:customStyle="1" w:styleId="wcdrendrelateddoctitle">
    <w:name w:val="wcdrend_relateddoctitle"/>
    <w:basedOn w:val="DefaultParagraphFont"/>
    <w:rsid w:val="00F4124A"/>
  </w:style>
  <w:style w:type="paragraph" w:customStyle="1" w:styleId="Default">
    <w:name w:val="Default"/>
    <w:rsid w:val="00F4124A"/>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M13">
    <w:name w:val="CM13"/>
    <w:basedOn w:val="Default"/>
    <w:next w:val="Default"/>
    <w:uiPriority w:val="99"/>
    <w:rsid w:val="00F4124A"/>
    <w:pPr>
      <w:widowControl w:val="0"/>
    </w:pPr>
    <w:rPr>
      <w:rFonts w:eastAsia="Times New Roman"/>
      <w:color w:val="auto"/>
    </w:rPr>
  </w:style>
  <w:style w:type="paragraph" w:customStyle="1" w:styleId="Normalvovlecen">
    <w:name w:val="Normal vovlecen"/>
    <w:basedOn w:val="Normal"/>
    <w:rsid w:val="00F4124A"/>
    <w:pPr>
      <w:spacing w:line="360" w:lineRule="atLeast"/>
      <w:ind w:firstLine="1134"/>
    </w:pPr>
    <w:rPr>
      <w:rFonts w:ascii="Macedonian Tms" w:hAnsi="Macedonian Tms"/>
      <w:szCs w:val="20"/>
    </w:rPr>
  </w:style>
  <w:style w:type="character" w:customStyle="1" w:styleId="hps">
    <w:name w:val="hps"/>
    <w:basedOn w:val="DefaultParagraphFont"/>
    <w:rsid w:val="00F4124A"/>
  </w:style>
  <w:style w:type="character" w:customStyle="1" w:styleId="sc-giccdi">
    <w:name w:val="sc-giccdi"/>
    <w:basedOn w:val="DefaultParagraphFont"/>
    <w:rsid w:val="00ED0005"/>
  </w:style>
  <w:style w:type="character" w:customStyle="1" w:styleId="sr-only">
    <w:name w:val="sr-only"/>
    <w:basedOn w:val="DefaultParagraphFont"/>
    <w:rsid w:val="00ED0005"/>
  </w:style>
  <w:style w:type="paragraph" w:customStyle="1" w:styleId="sc-giccdi1">
    <w:name w:val="sc-giccdi1"/>
    <w:basedOn w:val="Normal"/>
    <w:rsid w:val="00ED0005"/>
    <w:pPr>
      <w:spacing w:before="100" w:beforeAutospacing="1" w:after="100" w:afterAutospacing="1"/>
    </w:pPr>
  </w:style>
  <w:style w:type="character" w:customStyle="1" w:styleId="sc-eycgvo">
    <w:name w:val="sc-eycgvo"/>
    <w:basedOn w:val="DefaultParagraphFont"/>
    <w:rsid w:val="00ED0005"/>
  </w:style>
  <w:style w:type="character" w:customStyle="1" w:styleId="fontstyle11">
    <w:name w:val="fontstyle11"/>
    <w:basedOn w:val="DefaultParagraphFont"/>
    <w:rsid w:val="00AF3737"/>
    <w:rPr>
      <w:rFonts w:ascii="ArialMT" w:hAnsi="ArialMT" w:hint="default"/>
      <w:b w:val="0"/>
      <w:bCs w:val="0"/>
      <w:i w:val="0"/>
      <w:iCs w:val="0"/>
      <w:color w:val="000000"/>
      <w:sz w:val="20"/>
      <w:szCs w:val="20"/>
    </w:rPr>
  </w:style>
  <w:style w:type="character" w:customStyle="1" w:styleId="thm-background-color">
    <w:name w:val="thm-background-color"/>
    <w:basedOn w:val="DefaultParagraphFont"/>
    <w:rsid w:val="00495CE9"/>
  </w:style>
  <w:style w:type="character" w:customStyle="1" w:styleId="app-date">
    <w:name w:val="app-date"/>
    <w:basedOn w:val="DefaultParagraphFont"/>
    <w:rsid w:val="00845021"/>
  </w:style>
  <w:style w:type="character" w:customStyle="1" w:styleId="reference-text">
    <w:name w:val="reference-text"/>
    <w:basedOn w:val="DefaultParagraphFont"/>
    <w:rsid w:val="00D423A1"/>
  </w:style>
  <w:style w:type="character" w:customStyle="1" w:styleId="provisionalversion">
    <w:name w:val="provisionalversion"/>
    <w:basedOn w:val="DefaultParagraphFont"/>
    <w:rsid w:val="00DA0C49"/>
  </w:style>
  <w:style w:type="paragraph" w:customStyle="1" w:styleId="authors">
    <w:name w:val="authors"/>
    <w:basedOn w:val="Normal"/>
    <w:rsid w:val="00DA0C49"/>
    <w:pPr>
      <w:spacing w:before="100" w:beforeAutospacing="1" w:after="100" w:afterAutospacing="1"/>
    </w:pPr>
  </w:style>
  <w:style w:type="character" w:customStyle="1" w:styleId="mw-headline">
    <w:name w:val="mw-headline"/>
    <w:basedOn w:val="DefaultParagraphFont"/>
    <w:rsid w:val="00F17359"/>
  </w:style>
  <w:style w:type="character" w:customStyle="1" w:styleId="mw-editsection">
    <w:name w:val="mw-editsection"/>
    <w:basedOn w:val="DefaultParagraphFont"/>
    <w:rsid w:val="00F17359"/>
  </w:style>
  <w:style w:type="character" w:customStyle="1" w:styleId="mw-editsection-bracket">
    <w:name w:val="mw-editsection-bracket"/>
    <w:basedOn w:val="DefaultParagraphFont"/>
    <w:rsid w:val="00F17359"/>
  </w:style>
  <w:style w:type="character" w:customStyle="1" w:styleId="fontstyle31">
    <w:name w:val="fontstyle31"/>
    <w:basedOn w:val="DefaultParagraphFont"/>
    <w:rsid w:val="00771E0B"/>
    <w:rPr>
      <w:rFonts w:ascii="Arial-BoldItalicMT" w:hAnsi="Arial-BoldItalicMT" w:hint="default"/>
      <w:b/>
      <w:bCs/>
      <w:i/>
      <w:iCs/>
      <w:color w:val="000000"/>
      <w:sz w:val="24"/>
      <w:szCs w:val="24"/>
    </w:rPr>
  </w:style>
  <w:style w:type="character" w:styleId="HTMLCite">
    <w:name w:val="HTML Cite"/>
    <w:basedOn w:val="DefaultParagraphFont"/>
    <w:uiPriority w:val="99"/>
    <w:semiHidden/>
    <w:unhideWhenUsed/>
    <w:rsid w:val="00C03221"/>
    <w:rPr>
      <w:i/>
      <w:iCs/>
    </w:rPr>
  </w:style>
  <w:style w:type="character" w:customStyle="1" w:styleId="reference-accessdate">
    <w:name w:val="reference-accessdate"/>
    <w:basedOn w:val="DefaultParagraphFont"/>
    <w:rsid w:val="00C03221"/>
  </w:style>
  <w:style w:type="character" w:customStyle="1" w:styleId="small">
    <w:name w:val="small"/>
    <w:basedOn w:val="DefaultParagraphFont"/>
    <w:rsid w:val="00396541"/>
  </w:style>
  <w:style w:type="character" w:customStyle="1" w:styleId="jpfdse">
    <w:name w:val="jpfdse"/>
    <w:basedOn w:val="DefaultParagraphFont"/>
    <w:rsid w:val="002E5FC7"/>
  </w:style>
  <w:style w:type="character" w:customStyle="1" w:styleId="Heading6Char">
    <w:name w:val="Heading 6 Char"/>
    <w:basedOn w:val="DefaultParagraphFont"/>
    <w:link w:val="Heading6"/>
    <w:uiPriority w:val="9"/>
    <w:semiHidden/>
    <w:rsid w:val="00BA6535"/>
    <w:rPr>
      <w:rFonts w:asciiTheme="majorHAnsi" w:eastAsiaTheme="majorEastAsia" w:hAnsiTheme="majorHAnsi" w:cstheme="majorBidi"/>
      <w:i/>
      <w:iCs/>
      <w:color w:val="243F60" w:themeColor="accent1" w:themeShade="7F"/>
      <w:sz w:val="24"/>
      <w:szCs w:val="24"/>
    </w:rPr>
  </w:style>
  <w:style w:type="character" w:customStyle="1" w:styleId="fontstyle41">
    <w:name w:val="fontstyle41"/>
    <w:basedOn w:val="DefaultParagraphFont"/>
    <w:rsid w:val="00917064"/>
    <w:rPr>
      <w:rFonts w:ascii="Calibri" w:hAnsi="Calibri" w:hint="default"/>
      <w:b w:val="0"/>
      <w:bCs w:val="0"/>
      <w:i w:val="0"/>
      <w:iCs w:val="0"/>
      <w:color w:val="000000"/>
      <w:sz w:val="22"/>
      <w:szCs w:val="22"/>
    </w:rPr>
  </w:style>
  <w:style w:type="character" w:customStyle="1" w:styleId="y2iqfc">
    <w:name w:val="y2iqfc"/>
    <w:basedOn w:val="DefaultParagraphFont"/>
    <w:rsid w:val="00C607FC"/>
  </w:style>
  <w:style w:type="character" w:customStyle="1" w:styleId="datepubli">
    <w:name w:val="datepubli"/>
    <w:basedOn w:val="DefaultParagraphFont"/>
    <w:rsid w:val="00AB5F6D"/>
  </w:style>
  <w:style w:type="character" w:styleId="FollowedHyperlink">
    <w:name w:val="FollowedHyperlink"/>
    <w:basedOn w:val="DefaultParagraphFont"/>
    <w:uiPriority w:val="99"/>
    <w:semiHidden/>
    <w:unhideWhenUsed/>
    <w:rsid w:val="00D52F5F"/>
    <w:rPr>
      <w:color w:val="800080" w:themeColor="followedHyperlink"/>
      <w:u w:val="single"/>
    </w:rPr>
  </w:style>
  <w:style w:type="character" w:customStyle="1" w:styleId="bibitem-not-in-afw">
    <w:name w:val="bibitem-not-in-afw"/>
    <w:basedOn w:val="DefaultParagraphFont"/>
    <w:rsid w:val="00B14D4A"/>
  </w:style>
  <w:style w:type="paragraph" w:styleId="TOCHeading">
    <w:name w:val="TOC Heading"/>
    <w:basedOn w:val="Heading1"/>
    <w:next w:val="Normal"/>
    <w:uiPriority w:val="39"/>
    <w:semiHidden/>
    <w:unhideWhenUsed/>
    <w:qFormat/>
    <w:rsid w:val="008300A5"/>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8300A5"/>
    <w:pPr>
      <w:spacing w:after="100"/>
    </w:pPr>
  </w:style>
  <w:style w:type="paragraph" w:styleId="TOC2">
    <w:name w:val="toc 2"/>
    <w:basedOn w:val="Normal"/>
    <w:next w:val="Normal"/>
    <w:autoRedefine/>
    <w:uiPriority w:val="39"/>
    <w:unhideWhenUsed/>
    <w:rsid w:val="008300A5"/>
    <w:pPr>
      <w:spacing w:after="100"/>
      <w:ind w:left="240"/>
    </w:pPr>
  </w:style>
  <w:style w:type="paragraph" w:styleId="TOC3">
    <w:name w:val="toc 3"/>
    <w:basedOn w:val="Normal"/>
    <w:next w:val="Normal"/>
    <w:autoRedefine/>
    <w:uiPriority w:val="39"/>
    <w:unhideWhenUsed/>
    <w:rsid w:val="008300A5"/>
    <w:pPr>
      <w:spacing w:after="100"/>
      <w:ind w:left="480"/>
    </w:pPr>
  </w:style>
</w:styles>
</file>

<file path=word/webSettings.xml><?xml version="1.0" encoding="utf-8"?>
<w:webSettings xmlns:r="http://schemas.openxmlformats.org/officeDocument/2006/relationships" xmlns:w="http://schemas.openxmlformats.org/wordprocessingml/2006/main">
  <w:divs>
    <w:div w:id="7874079">
      <w:bodyDiv w:val="1"/>
      <w:marLeft w:val="0"/>
      <w:marRight w:val="0"/>
      <w:marTop w:val="0"/>
      <w:marBottom w:val="0"/>
      <w:divBdr>
        <w:top w:val="none" w:sz="0" w:space="0" w:color="auto"/>
        <w:left w:val="none" w:sz="0" w:space="0" w:color="auto"/>
        <w:bottom w:val="none" w:sz="0" w:space="0" w:color="auto"/>
        <w:right w:val="none" w:sz="0" w:space="0" w:color="auto"/>
      </w:divBdr>
      <w:divsChild>
        <w:div w:id="307563354">
          <w:marLeft w:val="-1065"/>
          <w:marRight w:val="0"/>
          <w:marTop w:val="0"/>
          <w:marBottom w:val="0"/>
          <w:divBdr>
            <w:top w:val="none" w:sz="0" w:space="0" w:color="auto"/>
            <w:left w:val="none" w:sz="0" w:space="0" w:color="auto"/>
            <w:bottom w:val="none" w:sz="0" w:space="0" w:color="auto"/>
            <w:right w:val="none" w:sz="0" w:space="0" w:color="auto"/>
          </w:divBdr>
        </w:div>
        <w:div w:id="1350788937">
          <w:marLeft w:val="0"/>
          <w:marRight w:val="0"/>
          <w:marTop w:val="0"/>
          <w:marBottom w:val="0"/>
          <w:divBdr>
            <w:top w:val="none" w:sz="0" w:space="0" w:color="auto"/>
            <w:left w:val="none" w:sz="0" w:space="0" w:color="auto"/>
            <w:bottom w:val="none" w:sz="0" w:space="0" w:color="auto"/>
            <w:right w:val="none" w:sz="0" w:space="0" w:color="auto"/>
          </w:divBdr>
          <w:divsChild>
            <w:div w:id="55782368">
              <w:marLeft w:val="-225"/>
              <w:marRight w:val="-225"/>
              <w:marTop w:val="0"/>
              <w:marBottom w:val="0"/>
              <w:divBdr>
                <w:top w:val="none" w:sz="0" w:space="0" w:color="auto"/>
                <w:left w:val="none" w:sz="0" w:space="0" w:color="auto"/>
                <w:bottom w:val="none" w:sz="0" w:space="0" w:color="auto"/>
                <w:right w:val="none" w:sz="0" w:space="0" w:color="auto"/>
              </w:divBdr>
              <w:divsChild>
                <w:div w:id="1662537467">
                  <w:marLeft w:val="0"/>
                  <w:marRight w:val="0"/>
                  <w:marTop w:val="0"/>
                  <w:marBottom w:val="0"/>
                  <w:divBdr>
                    <w:top w:val="none" w:sz="0" w:space="0" w:color="auto"/>
                    <w:left w:val="none" w:sz="0" w:space="0" w:color="auto"/>
                    <w:bottom w:val="none" w:sz="0" w:space="0" w:color="auto"/>
                    <w:right w:val="none" w:sz="0" w:space="0" w:color="auto"/>
                  </w:divBdr>
                  <w:divsChild>
                    <w:div w:id="965937459">
                      <w:marLeft w:val="0"/>
                      <w:marRight w:val="0"/>
                      <w:marTop w:val="0"/>
                      <w:marBottom w:val="0"/>
                      <w:divBdr>
                        <w:top w:val="none" w:sz="0" w:space="0" w:color="auto"/>
                        <w:left w:val="none" w:sz="0" w:space="0" w:color="auto"/>
                        <w:bottom w:val="none" w:sz="0" w:space="0" w:color="auto"/>
                        <w:right w:val="none" w:sz="0" w:space="0" w:color="auto"/>
                      </w:divBdr>
                      <w:divsChild>
                        <w:div w:id="1886477353">
                          <w:marLeft w:val="0"/>
                          <w:marRight w:val="0"/>
                          <w:marTop w:val="0"/>
                          <w:marBottom w:val="0"/>
                          <w:divBdr>
                            <w:top w:val="none" w:sz="0" w:space="0" w:color="auto"/>
                            <w:left w:val="none" w:sz="0" w:space="0" w:color="auto"/>
                            <w:bottom w:val="none" w:sz="0" w:space="0" w:color="auto"/>
                            <w:right w:val="none" w:sz="0" w:space="0" w:color="auto"/>
                          </w:divBdr>
                          <w:divsChild>
                            <w:div w:id="1593125103">
                              <w:marLeft w:val="0"/>
                              <w:marRight w:val="0"/>
                              <w:marTop w:val="0"/>
                              <w:marBottom w:val="0"/>
                              <w:divBdr>
                                <w:top w:val="none" w:sz="0" w:space="0" w:color="auto"/>
                                <w:left w:val="none" w:sz="0" w:space="0" w:color="auto"/>
                                <w:bottom w:val="none" w:sz="0" w:space="0" w:color="auto"/>
                                <w:right w:val="none" w:sz="0" w:space="0" w:color="auto"/>
                              </w:divBdr>
                              <w:divsChild>
                                <w:div w:id="1643726795">
                                  <w:marLeft w:val="0"/>
                                  <w:marRight w:val="0"/>
                                  <w:marTop w:val="0"/>
                                  <w:marBottom w:val="0"/>
                                  <w:divBdr>
                                    <w:top w:val="none" w:sz="0" w:space="0" w:color="auto"/>
                                    <w:left w:val="none" w:sz="0" w:space="0" w:color="auto"/>
                                    <w:bottom w:val="none" w:sz="0" w:space="0" w:color="auto"/>
                                    <w:right w:val="none" w:sz="0" w:space="0" w:color="auto"/>
                                  </w:divBdr>
                                  <w:divsChild>
                                    <w:div w:id="315954784">
                                      <w:marLeft w:val="0"/>
                                      <w:marRight w:val="0"/>
                                      <w:marTop w:val="0"/>
                                      <w:marBottom w:val="0"/>
                                      <w:divBdr>
                                        <w:top w:val="none" w:sz="0" w:space="0" w:color="auto"/>
                                        <w:left w:val="none" w:sz="0" w:space="0" w:color="auto"/>
                                        <w:bottom w:val="none" w:sz="0" w:space="0" w:color="auto"/>
                                        <w:right w:val="none" w:sz="0" w:space="0" w:color="auto"/>
                                      </w:divBdr>
                                      <w:divsChild>
                                        <w:div w:id="726104920">
                                          <w:marLeft w:val="0"/>
                                          <w:marRight w:val="0"/>
                                          <w:marTop w:val="0"/>
                                          <w:marBottom w:val="0"/>
                                          <w:divBdr>
                                            <w:top w:val="none" w:sz="0" w:space="0" w:color="auto"/>
                                            <w:left w:val="none" w:sz="0" w:space="0" w:color="auto"/>
                                            <w:bottom w:val="none" w:sz="0" w:space="0" w:color="auto"/>
                                            <w:right w:val="none" w:sz="0" w:space="0" w:color="auto"/>
                                          </w:divBdr>
                                          <w:divsChild>
                                            <w:div w:id="677972220">
                                              <w:marLeft w:val="0"/>
                                              <w:marRight w:val="0"/>
                                              <w:marTop w:val="0"/>
                                              <w:marBottom w:val="0"/>
                                              <w:divBdr>
                                                <w:top w:val="none" w:sz="0" w:space="0" w:color="auto"/>
                                                <w:left w:val="none" w:sz="0" w:space="0" w:color="auto"/>
                                                <w:bottom w:val="none" w:sz="0" w:space="0" w:color="auto"/>
                                                <w:right w:val="none" w:sz="0" w:space="0" w:color="auto"/>
                                              </w:divBdr>
                                              <w:divsChild>
                                                <w:div w:id="209520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869340">
      <w:bodyDiv w:val="1"/>
      <w:marLeft w:val="0"/>
      <w:marRight w:val="0"/>
      <w:marTop w:val="0"/>
      <w:marBottom w:val="0"/>
      <w:divBdr>
        <w:top w:val="none" w:sz="0" w:space="0" w:color="auto"/>
        <w:left w:val="none" w:sz="0" w:space="0" w:color="auto"/>
        <w:bottom w:val="none" w:sz="0" w:space="0" w:color="auto"/>
        <w:right w:val="none" w:sz="0" w:space="0" w:color="auto"/>
      </w:divBdr>
    </w:div>
    <w:div w:id="44572641">
      <w:bodyDiv w:val="1"/>
      <w:marLeft w:val="0"/>
      <w:marRight w:val="0"/>
      <w:marTop w:val="0"/>
      <w:marBottom w:val="0"/>
      <w:divBdr>
        <w:top w:val="none" w:sz="0" w:space="0" w:color="auto"/>
        <w:left w:val="none" w:sz="0" w:space="0" w:color="auto"/>
        <w:bottom w:val="none" w:sz="0" w:space="0" w:color="auto"/>
        <w:right w:val="none" w:sz="0" w:space="0" w:color="auto"/>
      </w:divBdr>
    </w:div>
    <w:div w:id="78718156">
      <w:bodyDiv w:val="1"/>
      <w:marLeft w:val="0"/>
      <w:marRight w:val="0"/>
      <w:marTop w:val="0"/>
      <w:marBottom w:val="0"/>
      <w:divBdr>
        <w:top w:val="none" w:sz="0" w:space="0" w:color="auto"/>
        <w:left w:val="none" w:sz="0" w:space="0" w:color="auto"/>
        <w:bottom w:val="none" w:sz="0" w:space="0" w:color="auto"/>
        <w:right w:val="none" w:sz="0" w:space="0" w:color="auto"/>
      </w:divBdr>
    </w:div>
    <w:div w:id="112527475">
      <w:bodyDiv w:val="1"/>
      <w:marLeft w:val="0"/>
      <w:marRight w:val="0"/>
      <w:marTop w:val="0"/>
      <w:marBottom w:val="0"/>
      <w:divBdr>
        <w:top w:val="none" w:sz="0" w:space="0" w:color="auto"/>
        <w:left w:val="none" w:sz="0" w:space="0" w:color="auto"/>
        <w:bottom w:val="none" w:sz="0" w:space="0" w:color="auto"/>
        <w:right w:val="none" w:sz="0" w:space="0" w:color="auto"/>
      </w:divBdr>
    </w:div>
    <w:div w:id="132256907">
      <w:bodyDiv w:val="1"/>
      <w:marLeft w:val="0"/>
      <w:marRight w:val="0"/>
      <w:marTop w:val="0"/>
      <w:marBottom w:val="0"/>
      <w:divBdr>
        <w:top w:val="none" w:sz="0" w:space="0" w:color="auto"/>
        <w:left w:val="none" w:sz="0" w:space="0" w:color="auto"/>
        <w:bottom w:val="none" w:sz="0" w:space="0" w:color="auto"/>
        <w:right w:val="none" w:sz="0" w:space="0" w:color="auto"/>
      </w:divBdr>
      <w:divsChild>
        <w:div w:id="1824660506">
          <w:marLeft w:val="0"/>
          <w:marRight w:val="0"/>
          <w:marTop w:val="0"/>
          <w:marBottom w:val="369"/>
          <w:divBdr>
            <w:top w:val="none" w:sz="0" w:space="0" w:color="auto"/>
            <w:left w:val="none" w:sz="0" w:space="0" w:color="auto"/>
            <w:bottom w:val="none" w:sz="0" w:space="0" w:color="auto"/>
            <w:right w:val="none" w:sz="0" w:space="0" w:color="auto"/>
          </w:divBdr>
          <w:divsChild>
            <w:div w:id="1822621915">
              <w:marLeft w:val="0"/>
              <w:marRight w:val="0"/>
              <w:marTop w:val="0"/>
              <w:marBottom w:val="150"/>
              <w:divBdr>
                <w:top w:val="none" w:sz="0" w:space="0" w:color="auto"/>
                <w:left w:val="none" w:sz="0" w:space="0" w:color="auto"/>
                <w:bottom w:val="none" w:sz="0" w:space="0" w:color="auto"/>
                <w:right w:val="none" w:sz="0" w:space="0" w:color="auto"/>
              </w:divBdr>
              <w:divsChild>
                <w:div w:id="1402167986">
                  <w:marLeft w:val="0"/>
                  <w:marRight w:val="0"/>
                  <w:marTop w:val="0"/>
                  <w:marBottom w:val="0"/>
                  <w:divBdr>
                    <w:top w:val="none" w:sz="0" w:space="0" w:color="auto"/>
                    <w:left w:val="none" w:sz="0" w:space="0" w:color="auto"/>
                    <w:bottom w:val="none" w:sz="0" w:space="0" w:color="auto"/>
                    <w:right w:val="none" w:sz="0" w:space="0" w:color="auto"/>
                  </w:divBdr>
                  <w:divsChild>
                    <w:div w:id="62456330">
                      <w:marLeft w:val="0"/>
                      <w:marRight w:val="0"/>
                      <w:marTop w:val="0"/>
                      <w:marBottom w:val="0"/>
                      <w:divBdr>
                        <w:top w:val="none" w:sz="0" w:space="0" w:color="auto"/>
                        <w:left w:val="none" w:sz="0" w:space="0" w:color="auto"/>
                        <w:bottom w:val="none" w:sz="0" w:space="0" w:color="auto"/>
                        <w:right w:val="none" w:sz="0" w:space="0" w:color="auto"/>
                      </w:divBdr>
                      <w:divsChild>
                        <w:div w:id="1509981606">
                          <w:marLeft w:val="0"/>
                          <w:marRight w:val="0"/>
                          <w:marTop w:val="0"/>
                          <w:marBottom w:val="0"/>
                          <w:divBdr>
                            <w:top w:val="none" w:sz="0" w:space="0" w:color="auto"/>
                            <w:left w:val="none" w:sz="0" w:space="0" w:color="auto"/>
                            <w:bottom w:val="none" w:sz="0" w:space="0" w:color="auto"/>
                            <w:right w:val="none" w:sz="0" w:space="0" w:color="auto"/>
                          </w:divBdr>
                          <w:divsChild>
                            <w:div w:id="896476682">
                              <w:marLeft w:val="0"/>
                              <w:marRight w:val="0"/>
                              <w:marTop w:val="0"/>
                              <w:marBottom w:val="0"/>
                              <w:divBdr>
                                <w:top w:val="none" w:sz="0" w:space="0" w:color="auto"/>
                                <w:left w:val="none" w:sz="0" w:space="0" w:color="auto"/>
                                <w:bottom w:val="none" w:sz="0" w:space="0" w:color="auto"/>
                                <w:right w:val="none" w:sz="0" w:space="0" w:color="auto"/>
                              </w:divBdr>
                              <w:divsChild>
                                <w:div w:id="308438765">
                                  <w:marLeft w:val="0"/>
                                  <w:marRight w:val="0"/>
                                  <w:marTop w:val="0"/>
                                  <w:marBottom w:val="0"/>
                                  <w:divBdr>
                                    <w:top w:val="none" w:sz="0" w:space="0" w:color="auto"/>
                                    <w:left w:val="none" w:sz="0" w:space="0" w:color="auto"/>
                                    <w:bottom w:val="none" w:sz="0" w:space="0" w:color="auto"/>
                                    <w:right w:val="none" w:sz="0" w:space="0" w:color="auto"/>
                                  </w:divBdr>
                                  <w:divsChild>
                                    <w:div w:id="1004017915">
                                      <w:marLeft w:val="0"/>
                                      <w:marRight w:val="0"/>
                                      <w:marTop w:val="0"/>
                                      <w:marBottom w:val="0"/>
                                      <w:divBdr>
                                        <w:top w:val="none" w:sz="0" w:space="0" w:color="auto"/>
                                        <w:left w:val="none" w:sz="0" w:space="0" w:color="auto"/>
                                        <w:bottom w:val="none" w:sz="0" w:space="0" w:color="auto"/>
                                        <w:right w:val="none" w:sz="0" w:space="0" w:color="auto"/>
                                      </w:divBdr>
                                      <w:divsChild>
                                        <w:div w:id="1631201548">
                                          <w:marLeft w:val="0"/>
                                          <w:marRight w:val="0"/>
                                          <w:marTop w:val="0"/>
                                          <w:marBottom w:val="0"/>
                                          <w:divBdr>
                                            <w:top w:val="none" w:sz="0" w:space="0" w:color="auto"/>
                                            <w:left w:val="none" w:sz="0" w:space="0" w:color="auto"/>
                                            <w:bottom w:val="none" w:sz="0" w:space="0" w:color="auto"/>
                                            <w:right w:val="none" w:sz="0" w:space="0" w:color="auto"/>
                                          </w:divBdr>
                                        </w:div>
                                      </w:divsChild>
                                    </w:div>
                                    <w:div w:id="390351147">
                                      <w:marLeft w:val="0"/>
                                      <w:marRight w:val="0"/>
                                      <w:marTop w:val="240"/>
                                      <w:marBottom w:val="0"/>
                                      <w:divBdr>
                                        <w:top w:val="none" w:sz="0" w:space="0" w:color="auto"/>
                                        <w:left w:val="none" w:sz="0" w:space="0" w:color="auto"/>
                                        <w:bottom w:val="none" w:sz="0" w:space="0" w:color="auto"/>
                                        <w:right w:val="none" w:sz="0" w:space="0" w:color="auto"/>
                                      </w:divBdr>
                                      <w:divsChild>
                                        <w:div w:id="726996000">
                                          <w:marLeft w:val="0"/>
                                          <w:marRight w:val="0"/>
                                          <w:marTop w:val="0"/>
                                          <w:marBottom w:val="0"/>
                                          <w:divBdr>
                                            <w:top w:val="none" w:sz="0" w:space="0" w:color="auto"/>
                                            <w:left w:val="none" w:sz="0" w:space="0" w:color="auto"/>
                                            <w:bottom w:val="none" w:sz="0" w:space="0" w:color="auto"/>
                                            <w:right w:val="none" w:sz="0" w:space="0" w:color="auto"/>
                                          </w:divBdr>
                                        </w:div>
                                      </w:divsChild>
                                    </w:div>
                                    <w:div w:id="1791587977">
                                      <w:marLeft w:val="0"/>
                                      <w:marRight w:val="0"/>
                                      <w:marTop w:val="240"/>
                                      <w:marBottom w:val="0"/>
                                      <w:divBdr>
                                        <w:top w:val="none" w:sz="0" w:space="0" w:color="auto"/>
                                        <w:left w:val="none" w:sz="0" w:space="0" w:color="auto"/>
                                        <w:bottom w:val="none" w:sz="0" w:space="0" w:color="auto"/>
                                        <w:right w:val="none" w:sz="0" w:space="0" w:color="auto"/>
                                      </w:divBdr>
                                      <w:divsChild>
                                        <w:div w:id="172132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3294860">
          <w:marLeft w:val="0"/>
          <w:marRight w:val="0"/>
          <w:marTop w:val="0"/>
          <w:marBottom w:val="240"/>
          <w:divBdr>
            <w:top w:val="none" w:sz="0" w:space="0" w:color="auto"/>
            <w:left w:val="none" w:sz="0" w:space="0" w:color="auto"/>
            <w:bottom w:val="none" w:sz="0" w:space="0" w:color="auto"/>
            <w:right w:val="none" w:sz="0" w:space="0" w:color="auto"/>
          </w:divBdr>
          <w:divsChild>
            <w:div w:id="1804343240">
              <w:marLeft w:val="0"/>
              <w:marRight w:val="0"/>
              <w:marTop w:val="185"/>
              <w:marBottom w:val="0"/>
              <w:divBdr>
                <w:top w:val="single" w:sz="12" w:space="18" w:color="383838"/>
                <w:left w:val="none" w:sz="0" w:space="0" w:color="auto"/>
                <w:bottom w:val="none" w:sz="0" w:space="0" w:color="auto"/>
                <w:right w:val="none" w:sz="0" w:space="0" w:color="auto"/>
              </w:divBdr>
            </w:div>
          </w:divsChild>
        </w:div>
        <w:div w:id="1891456083">
          <w:marLeft w:val="0"/>
          <w:marRight w:val="-14100"/>
          <w:marTop w:val="0"/>
          <w:marBottom w:val="0"/>
          <w:divBdr>
            <w:top w:val="none" w:sz="0" w:space="0" w:color="auto"/>
            <w:left w:val="none" w:sz="0" w:space="0" w:color="auto"/>
            <w:bottom w:val="none" w:sz="0" w:space="0" w:color="auto"/>
            <w:right w:val="none" w:sz="0" w:space="0" w:color="auto"/>
          </w:divBdr>
          <w:divsChild>
            <w:div w:id="16078668">
              <w:marLeft w:val="0"/>
              <w:marRight w:val="0"/>
              <w:marTop w:val="0"/>
              <w:marBottom w:val="0"/>
              <w:divBdr>
                <w:top w:val="none" w:sz="0" w:space="0" w:color="auto"/>
                <w:left w:val="none" w:sz="0" w:space="0" w:color="auto"/>
                <w:bottom w:val="none" w:sz="0" w:space="0" w:color="auto"/>
                <w:right w:val="none" w:sz="0" w:space="0" w:color="auto"/>
              </w:divBdr>
              <w:divsChild>
                <w:div w:id="742334353">
                  <w:marLeft w:val="0"/>
                  <w:marRight w:val="0"/>
                  <w:marTop w:val="0"/>
                  <w:marBottom w:val="0"/>
                  <w:divBdr>
                    <w:top w:val="none" w:sz="0" w:space="0" w:color="auto"/>
                    <w:left w:val="none" w:sz="0" w:space="0" w:color="auto"/>
                    <w:bottom w:val="none" w:sz="0" w:space="0" w:color="auto"/>
                    <w:right w:val="none" w:sz="0" w:space="0" w:color="auto"/>
                  </w:divBdr>
                  <w:divsChild>
                    <w:div w:id="599921006">
                      <w:marLeft w:val="0"/>
                      <w:marRight w:val="0"/>
                      <w:marTop w:val="0"/>
                      <w:marBottom w:val="185"/>
                      <w:divBdr>
                        <w:top w:val="none" w:sz="0" w:space="0" w:color="auto"/>
                        <w:left w:val="none" w:sz="0" w:space="0" w:color="auto"/>
                        <w:bottom w:val="none" w:sz="0" w:space="0" w:color="auto"/>
                        <w:right w:val="none" w:sz="0" w:space="0" w:color="auto"/>
                      </w:divBdr>
                      <w:divsChild>
                        <w:div w:id="1834711323">
                          <w:marLeft w:val="0"/>
                          <w:marRight w:val="0"/>
                          <w:marTop w:val="0"/>
                          <w:marBottom w:val="0"/>
                          <w:divBdr>
                            <w:top w:val="none" w:sz="0" w:space="0" w:color="auto"/>
                            <w:left w:val="none" w:sz="0" w:space="0" w:color="auto"/>
                            <w:bottom w:val="none" w:sz="0" w:space="0" w:color="auto"/>
                            <w:right w:val="none" w:sz="0" w:space="0" w:color="auto"/>
                          </w:divBdr>
                          <w:divsChild>
                            <w:div w:id="1542671511">
                              <w:marLeft w:val="0"/>
                              <w:marRight w:val="0"/>
                              <w:marTop w:val="0"/>
                              <w:marBottom w:val="0"/>
                              <w:divBdr>
                                <w:top w:val="none" w:sz="0" w:space="0" w:color="auto"/>
                                <w:left w:val="none" w:sz="0" w:space="0" w:color="auto"/>
                                <w:bottom w:val="none" w:sz="0" w:space="0" w:color="auto"/>
                                <w:right w:val="none" w:sz="0" w:space="0" w:color="auto"/>
                              </w:divBdr>
                              <w:divsChild>
                                <w:div w:id="1466121176">
                                  <w:marLeft w:val="0"/>
                                  <w:marRight w:val="0"/>
                                  <w:marTop w:val="0"/>
                                  <w:marBottom w:val="0"/>
                                  <w:divBdr>
                                    <w:top w:val="none" w:sz="0" w:space="0" w:color="auto"/>
                                    <w:left w:val="none" w:sz="0" w:space="0" w:color="auto"/>
                                    <w:bottom w:val="none" w:sz="0" w:space="0" w:color="auto"/>
                                    <w:right w:val="none" w:sz="0" w:space="0" w:color="auto"/>
                                  </w:divBdr>
                                  <w:divsChild>
                                    <w:div w:id="904533990">
                                      <w:marLeft w:val="0"/>
                                      <w:marRight w:val="0"/>
                                      <w:marTop w:val="0"/>
                                      <w:marBottom w:val="0"/>
                                      <w:divBdr>
                                        <w:top w:val="none" w:sz="0" w:space="0" w:color="auto"/>
                                        <w:left w:val="none" w:sz="0" w:space="0" w:color="auto"/>
                                        <w:bottom w:val="none" w:sz="0" w:space="0" w:color="auto"/>
                                        <w:right w:val="none" w:sz="0" w:space="0" w:color="auto"/>
                                      </w:divBdr>
                                      <w:divsChild>
                                        <w:div w:id="1948460513">
                                          <w:marLeft w:val="0"/>
                                          <w:marRight w:val="0"/>
                                          <w:marTop w:val="0"/>
                                          <w:marBottom w:val="0"/>
                                          <w:divBdr>
                                            <w:top w:val="none" w:sz="0" w:space="0" w:color="auto"/>
                                            <w:left w:val="none" w:sz="0" w:space="0" w:color="auto"/>
                                            <w:bottom w:val="none" w:sz="0" w:space="0" w:color="auto"/>
                                            <w:right w:val="none" w:sz="0" w:space="0" w:color="auto"/>
                                          </w:divBdr>
                                          <w:divsChild>
                                            <w:div w:id="1873685323">
                                              <w:marLeft w:val="0"/>
                                              <w:marRight w:val="0"/>
                                              <w:marTop w:val="0"/>
                                              <w:marBottom w:val="0"/>
                                              <w:divBdr>
                                                <w:top w:val="none" w:sz="0" w:space="0" w:color="auto"/>
                                                <w:left w:val="none" w:sz="0" w:space="0" w:color="auto"/>
                                                <w:bottom w:val="none" w:sz="0" w:space="0" w:color="auto"/>
                                                <w:right w:val="none" w:sz="0" w:space="0" w:color="auto"/>
                                              </w:divBdr>
                                              <w:divsChild>
                                                <w:div w:id="805581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3004736">
                              <w:marLeft w:val="930"/>
                              <w:marRight w:val="0"/>
                              <w:marTop w:val="0"/>
                              <w:marBottom w:val="0"/>
                              <w:divBdr>
                                <w:top w:val="none" w:sz="0" w:space="0" w:color="auto"/>
                                <w:left w:val="none" w:sz="0" w:space="0" w:color="auto"/>
                                <w:bottom w:val="none" w:sz="0" w:space="0" w:color="auto"/>
                                <w:right w:val="none" w:sz="0" w:space="0" w:color="auto"/>
                              </w:divBdr>
                              <w:divsChild>
                                <w:div w:id="724987875">
                                  <w:marLeft w:val="0"/>
                                  <w:marRight w:val="0"/>
                                  <w:marTop w:val="0"/>
                                  <w:marBottom w:val="0"/>
                                  <w:divBdr>
                                    <w:top w:val="none" w:sz="0" w:space="0" w:color="auto"/>
                                    <w:left w:val="none" w:sz="0" w:space="0" w:color="auto"/>
                                    <w:bottom w:val="none" w:sz="0" w:space="0" w:color="auto"/>
                                    <w:right w:val="none" w:sz="0" w:space="0" w:color="auto"/>
                                  </w:divBdr>
                                  <w:divsChild>
                                    <w:div w:id="1237205675">
                                      <w:marLeft w:val="0"/>
                                      <w:marRight w:val="0"/>
                                      <w:marTop w:val="0"/>
                                      <w:marBottom w:val="0"/>
                                      <w:divBdr>
                                        <w:top w:val="none" w:sz="0" w:space="0" w:color="auto"/>
                                        <w:left w:val="none" w:sz="0" w:space="0" w:color="auto"/>
                                        <w:bottom w:val="none" w:sz="0" w:space="0" w:color="auto"/>
                                        <w:right w:val="none" w:sz="0" w:space="0" w:color="auto"/>
                                      </w:divBdr>
                                      <w:divsChild>
                                        <w:div w:id="914778668">
                                          <w:marLeft w:val="0"/>
                                          <w:marRight w:val="0"/>
                                          <w:marTop w:val="0"/>
                                          <w:marBottom w:val="0"/>
                                          <w:divBdr>
                                            <w:top w:val="none" w:sz="0" w:space="0" w:color="auto"/>
                                            <w:left w:val="none" w:sz="0" w:space="0" w:color="auto"/>
                                            <w:bottom w:val="none" w:sz="0" w:space="0" w:color="auto"/>
                                            <w:right w:val="none" w:sz="0" w:space="0" w:color="auto"/>
                                          </w:divBdr>
                                          <w:divsChild>
                                            <w:div w:id="1109933832">
                                              <w:marLeft w:val="0"/>
                                              <w:marRight w:val="0"/>
                                              <w:marTop w:val="0"/>
                                              <w:marBottom w:val="0"/>
                                              <w:divBdr>
                                                <w:top w:val="none" w:sz="0" w:space="0" w:color="auto"/>
                                                <w:left w:val="none" w:sz="0" w:space="0" w:color="auto"/>
                                                <w:bottom w:val="none" w:sz="0" w:space="0" w:color="auto"/>
                                                <w:right w:val="none" w:sz="0" w:space="0" w:color="auto"/>
                                              </w:divBdr>
                                              <w:divsChild>
                                                <w:div w:id="136826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0138359">
              <w:marLeft w:val="0"/>
              <w:marRight w:val="0"/>
              <w:marTop w:val="240"/>
              <w:marBottom w:val="240"/>
              <w:divBdr>
                <w:top w:val="none" w:sz="0" w:space="0" w:color="auto"/>
                <w:left w:val="none" w:sz="0" w:space="0" w:color="auto"/>
                <w:bottom w:val="none" w:sz="0" w:space="0" w:color="auto"/>
                <w:right w:val="none" w:sz="0" w:space="0" w:color="auto"/>
              </w:divBdr>
              <w:divsChild>
                <w:div w:id="1703285613">
                  <w:marLeft w:val="0"/>
                  <w:marRight w:val="0"/>
                  <w:marTop w:val="0"/>
                  <w:marBottom w:val="0"/>
                  <w:divBdr>
                    <w:top w:val="none" w:sz="0" w:space="0" w:color="auto"/>
                    <w:left w:val="none" w:sz="0" w:space="0" w:color="auto"/>
                    <w:bottom w:val="none" w:sz="0" w:space="0" w:color="auto"/>
                    <w:right w:val="none" w:sz="0" w:space="0" w:color="auto"/>
                  </w:divBdr>
                  <w:divsChild>
                    <w:div w:id="123886471">
                      <w:marLeft w:val="0"/>
                      <w:marRight w:val="0"/>
                      <w:marTop w:val="0"/>
                      <w:marBottom w:val="0"/>
                      <w:divBdr>
                        <w:top w:val="none" w:sz="0" w:space="0" w:color="auto"/>
                        <w:left w:val="none" w:sz="0" w:space="0" w:color="auto"/>
                        <w:bottom w:val="none" w:sz="0" w:space="0" w:color="auto"/>
                        <w:right w:val="none" w:sz="0" w:space="0" w:color="auto"/>
                      </w:divBdr>
                      <w:divsChild>
                        <w:div w:id="2118598891">
                          <w:marLeft w:val="0"/>
                          <w:marRight w:val="0"/>
                          <w:marTop w:val="0"/>
                          <w:marBottom w:val="0"/>
                          <w:divBdr>
                            <w:top w:val="none" w:sz="0" w:space="0" w:color="auto"/>
                            <w:left w:val="none" w:sz="0" w:space="0" w:color="auto"/>
                            <w:bottom w:val="none" w:sz="0" w:space="0" w:color="auto"/>
                            <w:right w:val="none" w:sz="0" w:space="0" w:color="auto"/>
                          </w:divBdr>
                          <w:divsChild>
                            <w:div w:id="22684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974236">
              <w:marLeft w:val="0"/>
              <w:marRight w:val="0"/>
              <w:marTop w:val="240"/>
              <w:marBottom w:val="0"/>
              <w:divBdr>
                <w:top w:val="none" w:sz="0" w:space="0" w:color="auto"/>
                <w:left w:val="none" w:sz="0" w:space="0" w:color="auto"/>
                <w:bottom w:val="none" w:sz="0" w:space="0" w:color="auto"/>
                <w:right w:val="none" w:sz="0" w:space="0" w:color="auto"/>
              </w:divBdr>
              <w:divsChild>
                <w:div w:id="1779787959">
                  <w:marLeft w:val="0"/>
                  <w:marRight w:val="0"/>
                  <w:marTop w:val="0"/>
                  <w:marBottom w:val="0"/>
                  <w:divBdr>
                    <w:top w:val="none" w:sz="0" w:space="0" w:color="auto"/>
                    <w:left w:val="none" w:sz="0" w:space="0" w:color="auto"/>
                    <w:bottom w:val="none" w:sz="0" w:space="0" w:color="auto"/>
                    <w:right w:val="none" w:sz="0" w:space="0" w:color="auto"/>
                  </w:divBdr>
                </w:div>
              </w:divsChild>
            </w:div>
            <w:div w:id="1272250377">
              <w:marLeft w:val="0"/>
              <w:marRight w:val="0"/>
              <w:marTop w:val="0"/>
              <w:marBottom w:val="137"/>
              <w:divBdr>
                <w:top w:val="none" w:sz="0" w:space="0" w:color="auto"/>
                <w:left w:val="none" w:sz="0" w:space="0" w:color="auto"/>
                <w:bottom w:val="none" w:sz="0" w:space="0" w:color="auto"/>
                <w:right w:val="none" w:sz="0" w:space="0" w:color="auto"/>
              </w:divBdr>
            </w:div>
            <w:div w:id="278220083">
              <w:marLeft w:val="0"/>
              <w:marRight w:val="0"/>
              <w:marTop w:val="148"/>
              <w:marBottom w:val="0"/>
              <w:divBdr>
                <w:top w:val="none" w:sz="0" w:space="0" w:color="auto"/>
                <w:left w:val="none" w:sz="0" w:space="0" w:color="auto"/>
                <w:bottom w:val="none" w:sz="0" w:space="0" w:color="auto"/>
                <w:right w:val="none" w:sz="0" w:space="0" w:color="auto"/>
              </w:divBdr>
              <w:divsChild>
                <w:div w:id="1791507437">
                  <w:marLeft w:val="0"/>
                  <w:marRight w:val="0"/>
                  <w:marTop w:val="0"/>
                  <w:marBottom w:val="0"/>
                  <w:divBdr>
                    <w:top w:val="none" w:sz="0" w:space="0" w:color="auto"/>
                    <w:left w:val="none" w:sz="0" w:space="0" w:color="auto"/>
                    <w:bottom w:val="none" w:sz="0" w:space="0" w:color="auto"/>
                    <w:right w:val="none" w:sz="0" w:space="0" w:color="auto"/>
                  </w:divBdr>
                  <w:divsChild>
                    <w:div w:id="959802311">
                      <w:marLeft w:val="0"/>
                      <w:marRight w:val="0"/>
                      <w:marTop w:val="0"/>
                      <w:marBottom w:val="0"/>
                      <w:divBdr>
                        <w:top w:val="none" w:sz="0" w:space="0" w:color="auto"/>
                        <w:left w:val="none" w:sz="0" w:space="0" w:color="auto"/>
                        <w:bottom w:val="none" w:sz="0" w:space="0" w:color="auto"/>
                        <w:right w:val="none" w:sz="0" w:space="0" w:color="auto"/>
                      </w:divBdr>
                      <w:divsChild>
                        <w:div w:id="143162979">
                          <w:marLeft w:val="0"/>
                          <w:marRight w:val="198"/>
                          <w:marTop w:val="0"/>
                          <w:marBottom w:val="369"/>
                          <w:divBdr>
                            <w:top w:val="single" w:sz="6" w:space="9" w:color="A3A3A3"/>
                            <w:left w:val="single" w:sz="6" w:space="9" w:color="A3A3A3"/>
                            <w:bottom w:val="none" w:sz="0" w:space="0" w:color="auto"/>
                            <w:right w:val="none" w:sz="0" w:space="0" w:color="auto"/>
                          </w:divBdr>
                          <w:divsChild>
                            <w:div w:id="695346739">
                              <w:marLeft w:val="0"/>
                              <w:marRight w:val="0"/>
                              <w:marTop w:val="0"/>
                              <w:marBottom w:val="0"/>
                              <w:divBdr>
                                <w:top w:val="none" w:sz="0" w:space="0" w:color="auto"/>
                                <w:left w:val="none" w:sz="0" w:space="0" w:color="auto"/>
                                <w:bottom w:val="none" w:sz="0" w:space="0" w:color="auto"/>
                                <w:right w:val="none" w:sz="0" w:space="0" w:color="auto"/>
                              </w:divBdr>
                              <w:divsChild>
                                <w:div w:id="369653102">
                                  <w:marLeft w:val="0"/>
                                  <w:marRight w:val="0"/>
                                  <w:marTop w:val="0"/>
                                  <w:marBottom w:val="0"/>
                                  <w:divBdr>
                                    <w:top w:val="none" w:sz="0" w:space="0" w:color="auto"/>
                                    <w:left w:val="none" w:sz="0" w:space="0" w:color="auto"/>
                                    <w:bottom w:val="none" w:sz="0" w:space="0" w:color="auto"/>
                                    <w:right w:val="none" w:sz="0" w:space="0" w:color="auto"/>
                                  </w:divBdr>
                                  <w:divsChild>
                                    <w:div w:id="344212154">
                                      <w:marLeft w:val="0"/>
                                      <w:marRight w:val="0"/>
                                      <w:marTop w:val="0"/>
                                      <w:marBottom w:val="0"/>
                                      <w:divBdr>
                                        <w:top w:val="none" w:sz="0" w:space="0" w:color="auto"/>
                                        <w:left w:val="none" w:sz="0" w:space="0" w:color="auto"/>
                                        <w:bottom w:val="none" w:sz="0" w:space="0" w:color="auto"/>
                                        <w:right w:val="none" w:sz="0" w:space="0" w:color="auto"/>
                                      </w:divBdr>
                                      <w:divsChild>
                                        <w:div w:id="776099646">
                                          <w:marLeft w:val="0"/>
                                          <w:marRight w:val="0"/>
                                          <w:marTop w:val="0"/>
                                          <w:marBottom w:val="0"/>
                                          <w:divBdr>
                                            <w:top w:val="none" w:sz="0" w:space="0" w:color="auto"/>
                                            <w:left w:val="none" w:sz="0" w:space="0" w:color="auto"/>
                                            <w:bottom w:val="none" w:sz="0" w:space="0" w:color="auto"/>
                                            <w:right w:val="none" w:sz="0" w:space="0" w:color="auto"/>
                                          </w:divBdr>
                                          <w:divsChild>
                                            <w:div w:id="651325195">
                                              <w:marLeft w:val="0"/>
                                              <w:marRight w:val="0"/>
                                              <w:marTop w:val="0"/>
                                              <w:marBottom w:val="0"/>
                                              <w:divBdr>
                                                <w:top w:val="none" w:sz="0" w:space="0" w:color="auto"/>
                                                <w:left w:val="none" w:sz="0" w:space="0" w:color="auto"/>
                                                <w:bottom w:val="none" w:sz="0" w:space="0" w:color="auto"/>
                                                <w:right w:val="none" w:sz="0" w:space="0" w:color="auto"/>
                                              </w:divBdr>
                                              <w:divsChild>
                                                <w:div w:id="611863632">
                                                  <w:marLeft w:val="0"/>
                                                  <w:marRight w:val="0"/>
                                                  <w:marTop w:val="0"/>
                                                  <w:marBottom w:val="0"/>
                                                  <w:divBdr>
                                                    <w:top w:val="none" w:sz="0" w:space="0" w:color="auto"/>
                                                    <w:left w:val="none" w:sz="0" w:space="0" w:color="auto"/>
                                                    <w:bottom w:val="none" w:sz="0" w:space="0" w:color="auto"/>
                                                    <w:right w:val="none" w:sz="0" w:space="0" w:color="auto"/>
                                                  </w:divBdr>
                                                  <w:divsChild>
                                                    <w:div w:id="1441603767">
                                                      <w:marLeft w:val="0"/>
                                                      <w:marRight w:val="0"/>
                                                      <w:marTop w:val="0"/>
                                                      <w:marBottom w:val="0"/>
                                                      <w:divBdr>
                                                        <w:top w:val="none" w:sz="0" w:space="0" w:color="auto"/>
                                                        <w:left w:val="none" w:sz="0" w:space="0" w:color="auto"/>
                                                        <w:bottom w:val="none" w:sz="0" w:space="0" w:color="auto"/>
                                                        <w:right w:val="none" w:sz="0" w:space="0" w:color="auto"/>
                                                      </w:divBdr>
                                                      <w:divsChild>
                                                        <w:div w:id="148330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748715">
                                      <w:marLeft w:val="0"/>
                                      <w:marRight w:val="0"/>
                                      <w:marTop w:val="240"/>
                                      <w:marBottom w:val="0"/>
                                      <w:divBdr>
                                        <w:top w:val="none" w:sz="0" w:space="0" w:color="auto"/>
                                        <w:left w:val="none" w:sz="0" w:space="0" w:color="auto"/>
                                        <w:bottom w:val="none" w:sz="0" w:space="0" w:color="auto"/>
                                        <w:right w:val="none" w:sz="0" w:space="0" w:color="auto"/>
                                      </w:divBdr>
                                      <w:divsChild>
                                        <w:div w:id="1136097482">
                                          <w:marLeft w:val="0"/>
                                          <w:marRight w:val="0"/>
                                          <w:marTop w:val="0"/>
                                          <w:marBottom w:val="0"/>
                                          <w:divBdr>
                                            <w:top w:val="none" w:sz="0" w:space="0" w:color="auto"/>
                                            <w:left w:val="none" w:sz="0" w:space="0" w:color="auto"/>
                                            <w:bottom w:val="none" w:sz="0" w:space="0" w:color="auto"/>
                                            <w:right w:val="none" w:sz="0" w:space="0" w:color="auto"/>
                                          </w:divBdr>
                                          <w:divsChild>
                                            <w:div w:id="1020353367">
                                              <w:marLeft w:val="0"/>
                                              <w:marRight w:val="0"/>
                                              <w:marTop w:val="0"/>
                                              <w:marBottom w:val="0"/>
                                              <w:divBdr>
                                                <w:top w:val="none" w:sz="0" w:space="0" w:color="auto"/>
                                                <w:left w:val="none" w:sz="0" w:space="0" w:color="auto"/>
                                                <w:bottom w:val="none" w:sz="0" w:space="0" w:color="auto"/>
                                                <w:right w:val="none" w:sz="0" w:space="0" w:color="auto"/>
                                              </w:divBdr>
                                              <w:divsChild>
                                                <w:div w:id="1177499076">
                                                  <w:marLeft w:val="0"/>
                                                  <w:marRight w:val="0"/>
                                                  <w:marTop w:val="0"/>
                                                  <w:marBottom w:val="0"/>
                                                  <w:divBdr>
                                                    <w:top w:val="none" w:sz="0" w:space="0" w:color="auto"/>
                                                    <w:left w:val="none" w:sz="0" w:space="0" w:color="auto"/>
                                                    <w:bottom w:val="none" w:sz="0" w:space="0" w:color="auto"/>
                                                    <w:right w:val="none" w:sz="0" w:space="0" w:color="auto"/>
                                                  </w:divBdr>
                                                  <w:divsChild>
                                                    <w:div w:id="181783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6913214">
              <w:marLeft w:val="0"/>
              <w:marRight w:val="0"/>
              <w:marTop w:val="240"/>
              <w:marBottom w:val="0"/>
              <w:divBdr>
                <w:top w:val="none" w:sz="0" w:space="0" w:color="auto"/>
                <w:left w:val="none" w:sz="0" w:space="0" w:color="auto"/>
                <w:bottom w:val="none" w:sz="0" w:space="0" w:color="auto"/>
                <w:right w:val="none" w:sz="0" w:space="0" w:color="auto"/>
              </w:divBdr>
              <w:divsChild>
                <w:div w:id="1960718439">
                  <w:marLeft w:val="0"/>
                  <w:marRight w:val="0"/>
                  <w:marTop w:val="0"/>
                  <w:marBottom w:val="0"/>
                  <w:divBdr>
                    <w:top w:val="none" w:sz="0" w:space="0" w:color="auto"/>
                    <w:left w:val="none" w:sz="0" w:space="0" w:color="auto"/>
                    <w:bottom w:val="none" w:sz="0" w:space="0" w:color="auto"/>
                    <w:right w:val="none" w:sz="0" w:space="0" w:color="auto"/>
                  </w:divBdr>
                  <w:divsChild>
                    <w:div w:id="1069572909">
                      <w:marLeft w:val="0"/>
                      <w:marRight w:val="0"/>
                      <w:marTop w:val="0"/>
                      <w:marBottom w:val="137"/>
                      <w:divBdr>
                        <w:top w:val="none" w:sz="0" w:space="0" w:color="auto"/>
                        <w:left w:val="none" w:sz="0" w:space="0" w:color="auto"/>
                        <w:bottom w:val="none" w:sz="0" w:space="0" w:color="auto"/>
                        <w:right w:val="none" w:sz="0" w:space="0" w:color="auto"/>
                      </w:divBdr>
                    </w:div>
                    <w:div w:id="69734444">
                      <w:marLeft w:val="0"/>
                      <w:marRight w:val="0"/>
                      <w:marTop w:val="148"/>
                      <w:marBottom w:val="0"/>
                      <w:divBdr>
                        <w:top w:val="none" w:sz="0" w:space="0" w:color="auto"/>
                        <w:left w:val="none" w:sz="0" w:space="0" w:color="auto"/>
                        <w:bottom w:val="none" w:sz="0" w:space="0" w:color="auto"/>
                        <w:right w:val="none" w:sz="0" w:space="0" w:color="auto"/>
                      </w:divBdr>
                      <w:divsChild>
                        <w:div w:id="198399542">
                          <w:marLeft w:val="0"/>
                          <w:marRight w:val="0"/>
                          <w:marTop w:val="0"/>
                          <w:marBottom w:val="0"/>
                          <w:divBdr>
                            <w:top w:val="none" w:sz="0" w:space="0" w:color="auto"/>
                            <w:left w:val="none" w:sz="0" w:space="0" w:color="auto"/>
                            <w:bottom w:val="none" w:sz="0" w:space="0" w:color="auto"/>
                            <w:right w:val="none" w:sz="0" w:space="0" w:color="auto"/>
                          </w:divBdr>
                          <w:divsChild>
                            <w:div w:id="729039303">
                              <w:marLeft w:val="0"/>
                              <w:marRight w:val="0"/>
                              <w:marTop w:val="0"/>
                              <w:marBottom w:val="0"/>
                              <w:divBdr>
                                <w:top w:val="none" w:sz="0" w:space="0" w:color="auto"/>
                                <w:left w:val="none" w:sz="0" w:space="0" w:color="auto"/>
                                <w:bottom w:val="none" w:sz="0" w:space="0" w:color="auto"/>
                                <w:right w:val="none" w:sz="0" w:space="0" w:color="auto"/>
                              </w:divBdr>
                              <w:divsChild>
                                <w:div w:id="48503617">
                                  <w:marLeft w:val="0"/>
                                  <w:marRight w:val="300"/>
                                  <w:marTop w:val="0"/>
                                  <w:marBottom w:val="369"/>
                                  <w:divBdr>
                                    <w:top w:val="single" w:sz="6" w:space="9" w:color="A3A3A3"/>
                                    <w:left w:val="single" w:sz="6" w:space="9" w:color="A3A3A3"/>
                                    <w:bottom w:val="none" w:sz="0" w:space="0" w:color="auto"/>
                                    <w:right w:val="none" w:sz="0" w:space="0" w:color="auto"/>
                                  </w:divBdr>
                                  <w:divsChild>
                                    <w:div w:id="186414048">
                                      <w:marLeft w:val="0"/>
                                      <w:marRight w:val="0"/>
                                      <w:marTop w:val="0"/>
                                      <w:marBottom w:val="0"/>
                                      <w:divBdr>
                                        <w:top w:val="none" w:sz="0" w:space="0" w:color="auto"/>
                                        <w:left w:val="none" w:sz="0" w:space="0" w:color="auto"/>
                                        <w:bottom w:val="none" w:sz="0" w:space="0" w:color="auto"/>
                                        <w:right w:val="none" w:sz="0" w:space="0" w:color="auto"/>
                                      </w:divBdr>
                                      <w:divsChild>
                                        <w:div w:id="1728604937">
                                          <w:marLeft w:val="0"/>
                                          <w:marRight w:val="0"/>
                                          <w:marTop w:val="0"/>
                                          <w:marBottom w:val="92"/>
                                          <w:divBdr>
                                            <w:top w:val="none" w:sz="0" w:space="0" w:color="auto"/>
                                            <w:left w:val="none" w:sz="0" w:space="0" w:color="auto"/>
                                            <w:bottom w:val="none" w:sz="0" w:space="0" w:color="auto"/>
                                            <w:right w:val="none" w:sz="0" w:space="0" w:color="auto"/>
                                          </w:divBdr>
                                          <w:divsChild>
                                            <w:div w:id="1685938115">
                                              <w:marLeft w:val="0"/>
                                              <w:marRight w:val="0"/>
                                              <w:marTop w:val="0"/>
                                              <w:marBottom w:val="0"/>
                                              <w:divBdr>
                                                <w:top w:val="none" w:sz="0" w:space="0" w:color="auto"/>
                                                <w:left w:val="none" w:sz="0" w:space="0" w:color="auto"/>
                                                <w:bottom w:val="none" w:sz="0" w:space="0" w:color="auto"/>
                                                <w:right w:val="none" w:sz="0" w:space="0" w:color="auto"/>
                                              </w:divBdr>
                                            </w:div>
                                          </w:divsChild>
                                        </w:div>
                                        <w:div w:id="1589074981">
                                          <w:marLeft w:val="1275"/>
                                          <w:marRight w:val="0"/>
                                          <w:marTop w:val="0"/>
                                          <w:marBottom w:val="0"/>
                                          <w:divBdr>
                                            <w:top w:val="none" w:sz="0" w:space="0" w:color="auto"/>
                                            <w:left w:val="none" w:sz="0" w:space="0" w:color="auto"/>
                                            <w:bottom w:val="none" w:sz="0" w:space="0" w:color="auto"/>
                                            <w:right w:val="none" w:sz="0" w:space="0" w:color="auto"/>
                                          </w:divBdr>
                                        </w:div>
                                        <w:div w:id="1464541210">
                                          <w:marLeft w:val="1275"/>
                                          <w:marRight w:val="0"/>
                                          <w:marTop w:val="0"/>
                                          <w:marBottom w:val="0"/>
                                          <w:divBdr>
                                            <w:top w:val="none" w:sz="0" w:space="0" w:color="auto"/>
                                            <w:left w:val="none" w:sz="0" w:space="0" w:color="auto"/>
                                            <w:bottom w:val="none" w:sz="0" w:space="0" w:color="auto"/>
                                            <w:right w:val="none" w:sz="0" w:space="0" w:color="auto"/>
                                          </w:divBdr>
                                        </w:div>
                                      </w:divsChild>
                                    </w:div>
                                  </w:divsChild>
                                </w:div>
                                <w:div w:id="1321303294">
                                  <w:marLeft w:val="0"/>
                                  <w:marRight w:val="0"/>
                                  <w:marTop w:val="0"/>
                                  <w:marBottom w:val="369"/>
                                  <w:divBdr>
                                    <w:top w:val="single" w:sz="6" w:space="9" w:color="A3A3A3"/>
                                    <w:left w:val="single" w:sz="6" w:space="9" w:color="A3A3A3"/>
                                    <w:bottom w:val="none" w:sz="0" w:space="0" w:color="auto"/>
                                    <w:right w:val="none" w:sz="0" w:space="0" w:color="auto"/>
                                  </w:divBdr>
                                  <w:divsChild>
                                    <w:div w:id="27605118">
                                      <w:marLeft w:val="0"/>
                                      <w:marRight w:val="0"/>
                                      <w:marTop w:val="0"/>
                                      <w:marBottom w:val="0"/>
                                      <w:divBdr>
                                        <w:top w:val="none" w:sz="0" w:space="0" w:color="auto"/>
                                        <w:left w:val="none" w:sz="0" w:space="0" w:color="auto"/>
                                        <w:bottom w:val="none" w:sz="0" w:space="0" w:color="auto"/>
                                        <w:right w:val="none" w:sz="0" w:space="0" w:color="auto"/>
                                      </w:divBdr>
                                      <w:divsChild>
                                        <w:div w:id="1380520246">
                                          <w:marLeft w:val="0"/>
                                          <w:marRight w:val="0"/>
                                          <w:marTop w:val="0"/>
                                          <w:marBottom w:val="92"/>
                                          <w:divBdr>
                                            <w:top w:val="none" w:sz="0" w:space="0" w:color="auto"/>
                                            <w:left w:val="none" w:sz="0" w:space="0" w:color="auto"/>
                                            <w:bottom w:val="none" w:sz="0" w:space="0" w:color="auto"/>
                                            <w:right w:val="none" w:sz="0" w:space="0" w:color="auto"/>
                                          </w:divBdr>
                                          <w:divsChild>
                                            <w:div w:id="450588285">
                                              <w:marLeft w:val="0"/>
                                              <w:marRight w:val="0"/>
                                              <w:marTop w:val="0"/>
                                              <w:marBottom w:val="0"/>
                                              <w:divBdr>
                                                <w:top w:val="none" w:sz="0" w:space="0" w:color="auto"/>
                                                <w:left w:val="none" w:sz="0" w:space="0" w:color="auto"/>
                                                <w:bottom w:val="none" w:sz="0" w:space="0" w:color="auto"/>
                                                <w:right w:val="none" w:sz="0" w:space="0" w:color="auto"/>
                                              </w:divBdr>
                                            </w:div>
                                          </w:divsChild>
                                        </w:div>
                                        <w:div w:id="1586260138">
                                          <w:marLeft w:val="1275"/>
                                          <w:marRight w:val="0"/>
                                          <w:marTop w:val="0"/>
                                          <w:marBottom w:val="0"/>
                                          <w:divBdr>
                                            <w:top w:val="none" w:sz="0" w:space="0" w:color="auto"/>
                                            <w:left w:val="none" w:sz="0" w:space="0" w:color="auto"/>
                                            <w:bottom w:val="none" w:sz="0" w:space="0" w:color="auto"/>
                                            <w:right w:val="none" w:sz="0" w:space="0" w:color="auto"/>
                                          </w:divBdr>
                                        </w:div>
                                        <w:div w:id="255330882">
                                          <w:marLeft w:val="1275"/>
                                          <w:marRight w:val="0"/>
                                          <w:marTop w:val="0"/>
                                          <w:marBottom w:val="0"/>
                                          <w:divBdr>
                                            <w:top w:val="none" w:sz="0" w:space="0" w:color="auto"/>
                                            <w:left w:val="none" w:sz="0" w:space="0" w:color="auto"/>
                                            <w:bottom w:val="none" w:sz="0" w:space="0" w:color="auto"/>
                                            <w:right w:val="none" w:sz="0" w:space="0" w:color="auto"/>
                                          </w:divBdr>
                                        </w:div>
                                      </w:divsChild>
                                    </w:div>
                                  </w:divsChild>
                                </w:div>
                                <w:div w:id="1592394175">
                                  <w:marLeft w:val="0"/>
                                  <w:marRight w:val="300"/>
                                  <w:marTop w:val="0"/>
                                  <w:marBottom w:val="369"/>
                                  <w:divBdr>
                                    <w:top w:val="single" w:sz="6" w:space="9" w:color="A3A3A3"/>
                                    <w:left w:val="single" w:sz="6" w:space="9" w:color="A3A3A3"/>
                                    <w:bottom w:val="none" w:sz="0" w:space="0" w:color="auto"/>
                                    <w:right w:val="none" w:sz="0" w:space="0" w:color="auto"/>
                                  </w:divBdr>
                                  <w:divsChild>
                                    <w:div w:id="2444362">
                                      <w:marLeft w:val="0"/>
                                      <w:marRight w:val="0"/>
                                      <w:marTop w:val="0"/>
                                      <w:marBottom w:val="0"/>
                                      <w:divBdr>
                                        <w:top w:val="none" w:sz="0" w:space="0" w:color="auto"/>
                                        <w:left w:val="none" w:sz="0" w:space="0" w:color="auto"/>
                                        <w:bottom w:val="none" w:sz="0" w:space="0" w:color="auto"/>
                                        <w:right w:val="none" w:sz="0" w:space="0" w:color="auto"/>
                                      </w:divBdr>
                                      <w:divsChild>
                                        <w:div w:id="115106962">
                                          <w:marLeft w:val="0"/>
                                          <w:marRight w:val="0"/>
                                          <w:marTop w:val="0"/>
                                          <w:marBottom w:val="92"/>
                                          <w:divBdr>
                                            <w:top w:val="none" w:sz="0" w:space="0" w:color="auto"/>
                                            <w:left w:val="none" w:sz="0" w:space="0" w:color="auto"/>
                                            <w:bottom w:val="none" w:sz="0" w:space="0" w:color="auto"/>
                                            <w:right w:val="none" w:sz="0" w:space="0" w:color="auto"/>
                                          </w:divBdr>
                                          <w:divsChild>
                                            <w:div w:id="958681537">
                                              <w:marLeft w:val="0"/>
                                              <w:marRight w:val="0"/>
                                              <w:marTop w:val="0"/>
                                              <w:marBottom w:val="0"/>
                                              <w:divBdr>
                                                <w:top w:val="none" w:sz="0" w:space="0" w:color="auto"/>
                                                <w:left w:val="none" w:sz="0" w:space="0" w:color="auto"/>
                                                <w:bottom w:val="none" w:sz="0" w:space="0" w:color="auto"/>
                                                <w:right w:val="none" w:sz="0" w:space="0" w:color="auto"/>
                                              </w:divBdr>
                                            </w:div>
                                          </w:divsChild>
                                        </w:div>
                                        <w:div w:id="1519154152">
                                          <w:marLeft w:val="1275"/>
                                          <w:marRight w:val="0"/>
                                          <w:marTop w:val="0"/>
                                          <w:marBottom w:val="0"/>
                                          <w:divBdr>
                                            <w:top w:val="none" w:sz="0" w:space="0" w:color="auto"/>
                                            <w:left w:val="none" w:sz="0" w:space="0" w:color="auto"/>
                                            <w:bottom w:val="none" w:sz="0" w:space="0" w:color="auto"/>
                                            <w:right w:val="none" w:sz="0" w:space="0" w:color="auto"/>
                                          </w:divBdr>
                                        </w:div>
                                        <w:div w:id="1992558939">
                                          <w:marLeft w:val="1275"/>
                                          <w:marRight w:val="0"/>
                                          <w:marTop w:val="0"/>
                                          <w:marBottom w:val="0"/>
                                          <w:divBdr>
                                            <w:top w:val="none" w:sz="0" w:space="0" w:color="auto"/>
                                            <w:left w:val="none" w:sz="0" w:space="0" w:color="auto"/>
                                            <w:bottom w:val="none" w:sz="0" w:space="0" w:color="auto"/>
                                            <w:right w:val="none" w:sz="0" w:space="0" w:color="auto"/>
                                          </w:divBdr>
                                        </w:div>
                                      </w:divsChild>
                                    </w:div>
                                  </w:divsChild>
                                </w:div>
                                <w:div w:id="1372192887">
                                  <w:marLeft w:val="0"/>
                                  <w:marRight w:val="0"/>
                                  <w:marTop w:val="0"/>
                                  <w:marBottom w:val="369"/>
                                  <w:divBdr>
                                    <w:top w:val="single" w:sz="6" w:space="9" w:color="A3A3A3"/>
                                    <w:left w:val="single" w:sz="6" w:space="9" w:color="A3A3A3"/>
                                    <w:bottom w:val="none" w:sz="0" w:space="0" w:color="auto"/>
                                    <w:right w:val="none" w:sz="0" w:space="0" w:color="auto"/>
                                  </w:divBdr>
                                  <w:divsChild>
                                    <w:div w:id="1261721828">
                                      <w:marLeft w:val="0"/>
                                      <w:marRight w:val="0"/>
                                      <w:marTop w:val="0"/>
                                      <w:marBottom w:val="0"/>
                                      <w:divBdr>
                                        <w:top w:val="none" w:sz="0" w:space="0" w:color="auto"/>
                                        <w:left w:val="none" w:sz="0" w:space="0" w:color="auto"/>
                                        <w:bottom w:val="none" w:sz="0" w:space="0" w:color="auto"/>
                                        <w:right w:val="none" w:sz="0" w:space="0" w:color="auto"/>
                                      </w:divBdr>
                                      <w:divsChild>
                                        <w:div w:id="1971662756">
                                          <w:marLeft w:val="0"/>
                                          <w:marRight w:val="0"/>
                                          <w:marTop w:val="0"/>
                                          <w:marBottom w:val="92"/>
                                          <w:divBdr>
                                            <w:top w:val="none" w:sz="0" w:space="0" w:color="auto"/>
                                            <w:left w:val="none" w:sz="0" w:space="0" w:color="auto"/>
                                            <w:bottom w:val="none" w:sz="0" w:space="0" w:color="auto"/>
                                            <w:right w:val="none" w:sz="0" w:space="0" w:color="auto"/>
                                          </w:divBdr>
                                          <w:divsChild>
                                            <w:div w:id="310793935">
                                              <w:marLeft w:val="0"/>
                                              <w:marRight w:val="0"/>
                                              <w:marTop w:val="0"/>
                                              <w:marBottom w:val="0"/>
                                              <w:divBdr>
                                                <w:top w:val="none" w:sz="0" w:space="0" w:color="auto"/>
                                                <w:left w:val="none" w:sz="0" w:space="0" w:color="auto"/>
                                                <w:bottom w:val="none" w:sz="0" w:space="0" w:color="auto"/>
                                                <w:right w:val="none" w:sz="0" w:space="0" w:color="auto"/>
                                              </w:divBdr>
                                            </w:div>
                                          </w:divsChild>
                                        </w:div>
                                        <w:div w:id="815873039">
                                          <w:marLeft w:val="1275"/>
                                          <w:marRight w:val="0"/>
                                          <w:marTop w:val="0"/>
                                          <w:marBottom w:val="0"/>
                                          <w:divBdr>
                                            <w:top w:val="none" w:sz="0" w:space="0" w:color="auto"/>
                                            <w:left w:val="none" w:sz="0" w:space="0" w:color="auto"/>
                                            <w:bottom w:val="none" w:sz="0" w:space="0" w:color="auto"/>
                                            <w:right w:val="none" w:sz="0" w:space="0" w:color="auto"/>
                                          </w:divBdr>
                                        </w:div>
                                        <w:div w:id="1173686434">
                                          <w:marLeft w:val="1275"/>
                                          <w:marRight w:val="0"/>
                                          <w:marTop w:val="0"/>
                                          <w:marBottom w:val="0"/>
                                          <w:divBdr>
                                            <w:top w:val="none" w:sz="0" w:space="0" w:color="auto"/>
                                            <w:left w:val="none" w:sz="0" w:space="0" w:color="auto"/>
                                            <w:bottom w:val="none" w:sz="0" w:space="0" w:color="auto"/>
                                            <w:right w:val="none" w:sz="0" w:space="0" w:color="auto"/>
                                          </w:divBdr>
                                        </w:div>
                                      </w:divsChild>
                                    </w:div>
                                  </w:divsChild>
                                </w:div>
                                <w:div w:id="317610815">
                                  <w:marLeft w:val="0"/>
                                  <w:marRight w:val="300"/>
                                  <w:marTop w:val="0"/>
                                  <w:marBottom w:val="369"/>
                                  <w:divBdr>
                                    <w:top w:val="single" w:sz="6" w:space="9" w:color="A3A3A3"/>
                                    <w:left w:val="single" w:sz="6" w:space="9" w:color="A3A3A3"/>
                                    <w:bottom w:val="none" w:sz="0" w:space="0" w:color="auto"/>
                                    <w:right w:val="none" w:sz="0" w:space="0" w:color="auto"/>
                                  </w:divBdr>
                                  <w:divsChild>
                                    <w:div w:id="742339938">
                                      <w:marLeft w:val="0"/>
                                      <w:marRight w:val="0"/>
                                      <w:marTop w:val="0"/>
                                      <w:marBottom w:val="0"/>
                                      <w:divBdr>
                                        <w:top w:val="none" w:sz="0" w:space="0" w:color="auto"/>
                                        <w:left w:val="none" w:sz="0" w:space="0" w:color="auto"/>
                                        <w:bottom w:val="none" w:sz="0" w:space="0" w:color="auto"/>
                                        <w:right w:val="none" w:sz="0" w:space="0" w:color="auto"/>
                                      </w:divBdr>
                                      <w:divsChild>
                                        <w:div w:id="1111314320">
                                          <w:marLeft w:val="0"/>
                                          <w:marRight w:val="0"/>
                                          <w:marTop w:val="0"/>
                                          <w:marBottom w:val="92"/>
                                          <w:divBdr>
                                            <w:top w:val="none" w:sz="0" w:space="0" w:color="auto"/>
                                            <w:left w:val="none" w:sz="0" w:space="0" w:color="auto"/>
                                            <w:bottom w:val="none" w:sz="0" w:space="0" w:color="auto"/>
                                            <w:right w:val="none" w:sz="0" w:space="0" w:color="auto"/>
                                          </w:divBdr>
                                          <w:divsChild>
                                            <w:div w:id="1670596051">
                                              <w:marLeft w:val="0"/>
                                              <w:marRight w:val="0"/>
                                              <w:marTop w:val="0"/>
                                              <w:marBottom w:val="0"/>
                                              <w:divBdr>
                                                <w:top w:val="none" w:sz="0" w:space="0" w:color="auto"/>
                                                <w:left w:val="none" w:sz="0" w:space="0" w:color="auto"/>
                                                <w:bottom w:val="none" w:sz="0" w:space="0" w:color="auto"/>
                                                <w:right w:val="none" w:sz="0" w:space="0" w:color="auto"/>
                                              </w:divBdr>
                                            </w:div>
                                          </w:divsChild>
                                        </w:div>
                                        <w:div w:id="1627151489">
                                          <w:marLeft w:val="1275"/>
                                          <w:marRight w:val="0"/>
                                          <w:marTop w:val="0"/>
                                          <w:marBottom w:val="0"/>
                                          <w:divBdr>
                                            <w:top w:val="none" w:sz="0" w:space="0" w:color="auto"/>
                                            <w:left w:val="none" w:sz="0" w:space="0" w:color="auto"/>
                                            <w:bottom w:val="none" w:sz="0" w:space="0" w:color="auto"/>
                                            <w:right w:val="none" w:sz="0" w:space="0" w:color="auto"/>
                                          </w:divBdr>
                                        </w:div>
                                        <w:div w:id="728067067">
                                          <w:marLeft w:val="12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185860">
      <w:bodyDiv w:val="1"/>
      <w:marLeft w:val="0"/>
      <w:marRight w:val="0"/>
      <w:marTop w:val="0"/>
      <w:marBottom w:val="0"/>
      <w:divBdr>
        <w:top w:val="none" w:sz="0" w:space="0" w:color="auto"/>
        <w:left w:val="none" w:sz="0" w:space="0" w:color="auto"/>
        <w:bottom w:val="none" w:sz="0" w:space="0" w:color="auto"/>
        <w:right w:val="none" w:sz="0" w:space="0" w:color="auto"/>
      </w:divBdr>
      <w:divsChild>
        <w:div w:id="327564034">
          <w:marLeft w:val="0"/>
          <w:marRight w:val="0"/>
          <w:marTop w:val="0"/>
          <w:marBottom w:val="0"/>
          <w:divBdr>
            <w:top w:val="none" w:sz="0" w:space="0" w:color="auto"/>
            <w:left w:val="none" w:sz="0" w:space="0" w:color="auto"/>
            <w:bottom w:val="none" w:sz="0" w:space="0" w:color="auto"/>
            <w:right w:val="none" w:sz="0" w:space="0" w:color="auto"/>
          </w:divBdr>
          <w:divsChild>
            <w:div w:id="717585938">
              <w:marLeft w:val="0"/>
              <w:marRight w:val="0"/>
              <w:marTop w:val="0"/>
              <w:marBottom w:val="0"/>
              <w:divBdr>
                <w:top w:val="none" w:sz="0" w:space="0" w:color="auto"/>
                <w:left w:val="none" w:sz="0" w:space="0" w:color="auto"/>
                <w:bottom w:val="none" w:sz="0" w:space="0" w:color="auto"/>
                <w:right w:val="none" w:sz="0" w:space="0" w:color="auto"/>
              </w:divBdr>
              <w:divsChild>
                <w:div w:id="1996252245">
                  <w:marLeft w:val="0"/>
                  <w:marRight w:val="0"/>
                  <w:marTop w:val="0"/>
                  <w:marBottom w:val="0"/>
                  <w:divBdr>
                    <w:top w:val="none" w:sz="0" w:space="0" w:color="auto"/>
                    <w:left w:val="none" w:sz="0" w:space="0" w:color="auto"/>
                    <w:bottom w:val="none" w:sz="0" w:space="0" w:color="auto"/>
                    <w:right w:val="none" w:sz="0" w:space="0" w:color="auto"/>
                  </w:divBdr>
                  <w:divsChild>
                    <w:div w:id="835463594">
                      <w:marLeft w:val="0"/>
                      <w:marRight w:val="0"/>
                      <w:marTop w:val="0"/>
                      <w:marBottom w:val="0"/>
                      <w:divBdr>
                        <w:top w:val="none" w:sz="0" w:space="0" w:color="auto"/>
                        <w:left w:val="none" w:sz="0" w:space="0" w:color="auto"/>
                        <w:bottom w:val="none" w:sz="0" w:space="0" w:color="auto"/>
                        <w:right w:val="none" w:sz="0" w:space="0" w:color="auto"/>
                      </w:divBdr>
                      <w:divsChild>
                        <w:div w:id="973870149">
                          <w:marLeft w:val="0"/>
                          <w:marRight w:val="0"/>
                          <w:marTop w:val="0"/>
                          <w:marBottom w:val="0"/>
                          <w:divBdr>
                            <w:top w:val="none" w:sz="0" w:space="0" w:color="auto"/>
                            <w:left w:val="none" w:sz="0" w:space="0" w:color="auto"/>
                            <w:bottom w:val="none" w:sz="0" w:space="0" w:color="auto"/>
                            <w:right w:val="none" w:sz="0" w:space="0" w:color="auto"/>
                          </w:divBdr>
                          <w:divsChild>
                            <w:div w:id="2081633318">
                              <w:marLeft w:val="0"/>
                              <w:marRight w:val="0"/>
                              <w:marTop w:val="0"/>
                              <w:marBottom w:val="0"/>
                              <w:divBdr>
                                <w:top w:val="none" w:sz="0" w:space="0" w:color="auto"/>
                                <w:left w:val="none" w:sz="0" w:space="0" w:color="auto"/>
                                <w:bottom w:val="none" w:sz="0" w:space="0" w:color="auto"/>
                                <w:right w:val="none" w:sz="0" w:space="0" w:color="auto"/>
                              </w:divBdr>
                              <w:divsChild>
                                <w:div w:id="107813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8394772">
          <w:marLeft w:val="0"/>
          <w:marRight w:val="0"/>
          <w:marTop w:val="0"/>
          <w:marBottom w:val="0"/>
          <w:divBdr>
            <w:top w:val="none" w:sz="0" w:space="0" w:color="auto"/>
            <w:left w:val="none" w:sz="0" w:space="0" w:color="auto"/>
            <w:bottom w:val="none" w:sz="0" w:space="0" w:color="auto"/>
            <w:right w:val="none" w:sz="0" w:space="0" w:color="auto"/>
          </w:divBdr>
          <w:divsChild>
            <w:div w:id="607811305">
              <w:marLeft w:val="0"/>
              <w:marRight w:val="0"/>
              <w:marTop w:val="0"/>
              <w:marBottom w:val="0"/>
              <w:divBdr>
                <w:top w:val="none" w:sz="0" w:space="0" w:color="auto"/>
                <w:left w:val="none" w:sz="0" w:space="0" w:color="auto"/>
                <w:bottom w:val="none" w:sz="0" w:space="0" w:color="auto"/>
                <w:right w:val="none" w:sz="0" w:space="0" w:color="auto"/>
              </w:divBdr>
              <w:divsChild>
                <w:div w:id="84738206">
                  <w:marLeft w:val="0"/>
                  <w:marRight w:val="0"/>
                  <w:marTop w:val="0"/>
                  <w:marBottom w:val="0"/>
                  <w:divBdr>
                    <w:top w:val="none" w:sz="0" w:space="0" w:color="auto"/>
                    <w:left w:val="none" w:sz="0" w:space="0" w:color="auto"/>
                    <w:bottom w:val="none" w:sz="0" w:space="0" w:color="auto"/>
                    <w:right w:val="none" w:sz="0" w:space="0" w:color="auto"/>
                  </w:divBdr>
                  <w:divsChild>
                    <w:div w:id="2144350602">
                      <w:marLeft w:val="0"/>
                      <w:marRight w:val="0"/>
                      <w:marTop w:val="0"/>
                      <w:marBottom w:val="0"/>
                      <w:divBdr>
                        <w:top w:val="none" w:sz="0" w:space="0" w:color="auto"/>
                        <w:left w:val="none" w:sz="0" w:space="0" w:color="auto"/>
                        <w:bottom w:val="none" w:sz="0" w:space="0" w:color="auto"/>
                        <w:right w:val="none" w:sz="0" w:space="0" w:color="auto"/>
                      </w:divBdr>
                      <w:divsChild>
                        <w:div w:id="416831137">
                          <w:marLeft w:val="0"/>
                          <w:marRight w:val="0"/>
                          <w:marTop w:val="0"/>
                          <w:marBottom w:val="0"/>
                          <w:divBdr>
                            <w:top w:val="none" w:sz="0" w:space="0" w:color="auto"/>
                            <w:left w:val="none" w:sz="0" w:space="0" w:color="auto"/>
                            <w:bottom w:val="none" w:sz="0" w:space="0" w:color="auto"/>
                            <w:right w:val="none" w:sz="0" w:space="0" w:color="auto"/>
                          </w:divBdr>
                          <w:divsChild>
                            <w:div w:id="527989345">
                              <w:marLeft w:val="0"/>
                              <w:marRight w:val="0"/>
                              <w:marTop w:val="0"/>
                              <w:marBottom w:val="0"/>
                              <w:divBdr>
                                <w:top w:val="none" w:sz="0" w:space="0" w:color="auto"/>
                                <w:left w:val="none" w:sz="0" w:space="0" w:color="auto"/>
                                <w:bottom w:val="none" w:sz="0" w:space="0" w:color="auto"/>
                                <w:right w:val="none" w:sz="0" w:space="0" w:color="auto"/>
                              </w:divBdr>
                              <w:divsChild>
                                <w:div w:id="150274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4391324">
          <w:marLeft w:val="0"/>
          <w:marRight w:val="0"/>
          <w:marTop w:val="0"/>
          <w:marBottom w:val="0"/>
          <w:divBdr>
            <w:top w:val="none" w:sz="0" w:space="0" w:color="auto"/>
            <w:left w:val="none" w:sz="0" w:space="0" w:color="auto"/>
            <w:bottom w:val="none" w:sz="0" w:space="0" w:color="auto"/>
            <w:right w:val="none" w:sz="0" w:space="0" w:color="auto"/>
          </w:divBdr>
          <w:divsChild>
            <w:div w:id="721027487">
              <w:marLeft w:val="0"/>
              <w:marRight w:val="0"/>
              <w:marTop w:val="0"/>
              <w:marBottom w:val="0"/>
              <w:divBdr>
                <w:top w:val="none" w:sz="0" w:space="0" w:color="auto"/>
                <w:left w:val="none" w:sz="0" w:space="0" w:color="auto"/>
                <w:bottom w:val="none" w:sz="0" w:space="0" w:color="auto"/>
                <w:right w:val="none" w:sz="0" w:space="0" w:color="auto"/>
              </w:divBdr>
              <w:divsChild>
                <w:div w:id="1914967396">
                  <w:marLeft w:val="0"/>
                  <w:marRight w:val="0"/>
                  <w:marTop w:val="0"/>
                  <w:marBottom w:val="0"/>
                  <w:divBdr>
                    <w:top w:val="none" w:sz="0" w:space="0" w:color="auto"/>
                    <w:left w:val="none" w:sz="0" w:space="0" w:color="auto"/>
                    <w:bottom w:val="none" w:sz="0" w:space="0" w:color="auto"/>
                    <w:right w:val="none" w:sz="0" w:space="0" w:color="auto"/>
                  </w:divBdr>
                </w:div>
              </w:divsChild>
            </w:div>
            <w:div w:id="1766657915">
              <w:marLeft w:val="0"/>
              <w:marRight w:val="0"/>
              <w:marTop w:val="0"/>
              <w:marBottom w:val="0"/>
              <w:divBdr>
                <w:top w:val="single" w:sz="6" w:space="0" w:color="E3E3E3"/>
                <w:left w:val="single" w:sz="6" w:space="0" w:color="E3E3E3"/>
                <w:bottom w:val="single" w:sz="6" w:space="0" w:color="E3E3E3"/>
                <w:right w:val="single" w:sz="6" w:space="0" w:color="E3E3E3"/>
              </w:divBdr>
              <w:divsChild>
                <w:div w:id="631519612">
                  <w:marLeft w:val="0"/>
                  <w:marRight w:val="0"/>
                  <w:marTop w:val="0"/>
                  <w:marBottom w:val="0"/>
                  <w:divBdr>
                    <w:top w:val="none" w:sz="0" w:space="0" w:color="auto"/>
                    <w:left w:val="none" w:sz="0" w:space="0" w:color="auto"/>
                    <w:bottom w:val="none" w:sz="0" w:space="0" w:color="auto"/>
                    <w:right w:val="none" w:sz="0" w:space="0" w:color="auto"/>
                  </w:divBdr>
                  <w:divsChild>
                    <w:div w:id="1699815457">
                      <w:marLeft w:val="0"/>
                      <w:marRight w:val="0"/>
                      <w:marTop w:val="0"/>
                      <w:marBottom w:val="0"/>
                      <w:divBdr>
                        <w:top w:val="none" w:sz="0" w:space="0" w:color="auto"/>
                        <w:left w:val="none" w:sz="0" w:space="0" w:color="auto"/>
                        <w:bottom w:val="none" w:sz="0" w:space="0" w:color="auto"/>
                        <w:right w:val="none" w:sz="0" w:space="0" w:color="auto"/>
                      </w:divBdr>
                      <w:divsChild>
                        <w:div w:id="1159225970">
                          <w:marLeft w:val="0"/>
                          <w:marRight w:val="0"/>
                          <w:marTop w:val="0"/>
                          <w:marBottom w:val="0"/>
                          <w:divBdr>
                            <w:top w:val="none" w:sz="0" w:space="0" w:color="auto"/>
                            <w:left w:val="none" w:sz="0" w:space="0" w:color="auto"/>
                            <w:bottom w:val="none" w:sz="0" w:space="0" w:color="auto"/>
                            <w:right w:val="none" w:sz="0" w:space="0" w:color="auto"/>
                          </w:divBdr>
                          <w:divsChild>
                            <w:div w:id="867182743">
                              <w:marLeft w:val="0"/>
                              <w:marRight w:val="0"/>
                              <w:marTop w:val="0"/>
                              <w:marBottom w:val="0"/>
                              <w:divBdr>
                                <w:top w:val="none" w:sz="0" w:space="0" w:color="auto"/>
                                <w:left w:val="none" w:sz="0" w:space="0" w:color="auto"/>
                                <w:bottom w:val="none" w:sz="0" w:space="0" w:color="auto"/>
                                <w:right w:val="none" w:sz="0" w:space="0" w:color="auto"/>
                              </w:divBdr>
                              <w:divsChild>
                                <w:div w:id="139404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97604">
          <w:marLeft w:val="0"/>
          <w:marRight w:val="0"/>
          <w:marTop w:val="0"/>
          <w:marBottom w:val="0"/>
          <w:divBdr>
            <w:top w:val="none" w:sz="0" w:space="0" w:color="auto"/>
            <w:left w:val="none" w:sz="0" w:space="0" w:color="auto"/>
            <w:bottom w:val="none" w:sz="0" w:space="0" w:color="auto"/>
            <w:right w:val="none" w:sz="0" w:space="0" w:color="auto"/>
          </w:divBdr>
          <w:divsChild>
            <w:div w:id="198469913">
              <w:marLeft w:val="0"/>
              <w:marRight w:val="0"/>
              <w:marTop w:val="0"/>
              <w:marBottom w:val="0"/>
              <w:divBdr>
                <w:top w:val="none" w:sz="0" w:space="0" w:color="auto"/>
                <w:left w:val="none" w:sz="0" w:space="0" w:color="auto"/>
                <w:bottom w:val="none" w:sz="0" w:space="0" w:color="auto"/>
                <w:right w:val="none" w:sz="0" w:space="0" w:color="auto"/>
              </w:divBdr>
              <w:divsChild>
                <w:div w:id="619993251">
                  <w:marLeft w:val="0"/>
                  <w:marRight w:val="0"/>
                  <w:marTop w:val="0"/>
                  <w:marBottom w:val="0"/>
                  <w:divBdr>
                    <w:top w:val="none" w:sz="0" w:space="0" w:color="auto"/>
                    <w:left w:val="none" w:sz="0" w:space="0" w:color="auto"/>
                    <w:bottom w:val="none" w:sz="0" w:space="0" w:color="auto"/>
                    <w:right w:val="none" w:sz="0" w:space="0" w:color="auto"/>
                  </w:divBdr>
                </w:div>
              </w:divsChild>
            </w:div>
            <w:div w:id="163210507">
              <w:marLeft w:val="0"/>
              <w:marRight w:val="0"/>
              <w:marTop w:val="0"/>
              <w:marBottom w:val="0"/>
              <w:divBdr>
                <w:top w:val="single" w:sz="6" w:space="0" w:color="E3E3E3"/>
                <w:left w:val="single" w:sz="6" w:space="0" w:color="E3E3E3"/>
                <w:bottom w:val="single" w:sz="6" w:space="0" w:color="E3E3E3"/>
                <w:right w:val="single" w:sz="6" w:space="0" w:color="E3E3E3"/>
              </w:divBdr>
              <w:divsChild>
                <w:div w:id="2091467591">
                  <w:marLeft w:val="0"/>
                  <w:marRight w:val="0"/>
                  <w:marTop w:val="0"/>
                  <w:marBottom w:val="0"/>
                  <w:divBdr>
                    <w:top w:val="none" w:sz="0" w:space="0" w:color="auto"/>
                    <w:left w:val="none" w:sz="0" w:space="0" w:color="auto"/>
                    <w:bottom w:val="none" w:sz="0" w:space="0" w:color="auto"/>
                    <w:right w:val="none" w:sz="0" w:space="0" w:color="auto"/>
                  </w:divBdr>
                  <w:divsChild>
                    <w:div w:id="2055041395">
                      <w:marLeft w:val="0"/>
                      <w:marRight w:val="0"/>
                      <w:marTop w:val="0"/>
                      <w:marBottom w:val="0"/>
                      <w:divBdr>
                        <w:top w:val="none" w:sz="0" w:space="0" w:color="auto"/>
                        <w:left w:val="none" w:sz="0" w:space="0" w:color="auto"/>
                        <w:bottom w:val="none" w:sz="0" w:space="0" w:color="auto"/>
                        <w:right w:val="none" w:sz="0" w:space="0" w:color="auto"/>
                      </w:divBdr>
                      <w:divsChild>
                        <w:div w:id="599527091">
                          <w:marLeft w:val="0"/>
                          <w:marRight w:val="0"/>
                          <w:marTop w:val="0"/>
                          <w:marBottom w:val="0"/>
                          <w:divBdr>
                            <w:top w:val="none" w:sz="0" w:space="0" w:color="auto"/>
                            <w:left w:val="none" w:sz="0" w:space="0" w:color="auto"/>
                            <w:bottom w:val="none" w:sz="0" w:space="0" w:color="auto"/>
                            <w:right w:val="none" w:sz="0" w:space="0" w:color="auto"/>
                          </w:divBdr>
                          <w:divsChild>
                            <w:div w:id="672219088">
                              <w:marLeft w:val="0"/>
                              <w:marRight w:val="0"/>
                              <w:marTop w:val="0"/>
                              <w:marBottom w:val="0"/>
                              <w:divBdr>
                                <w:top w:val="none" w:sz="0" w:space="0" w:color="auto"/>
                                <w:left w:val="none" w:sz="0" w:space="0" w:color="auto"/>
                                <w:bottom w:val="none" w:sz="0" w:space="0" w:color="auto"/>
                                <w:right w:val="none" w:sz="0" w:space="0" w:color="auto"/>
                              </w:divBdr>
                              <w:divsChild>
                                <w:div w:id="118882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5565892">
          <w:marLeft w:val="0"/>
          <w:marRight w:val="0"/>
          <w:marTop w:val="0"/>
          <w:marBottom w:val="0"/>
          <w:divBdr>
            <w:top w:val="none" w:sz="0" w:space="0" w:color="auto"/>
            <w:left w:val="none" w:sz="0" w:space="0" w:color="auto"/>
            <w:bottom w:val="none" w:sz="0" w:space="0" w:color="auto"/>
            <w:right w:val="none" w:sz="0" w:space="0" w:color="auto"/>
          </w:divBdr>
          <w:divsChild>
            <w:div w:id="278998069">
              <w:marLeft w:val="0"/>
              <w:marRight w:val="0"/>
              <w:marTop w:val="0"/>
              <w:marBottom w:val="0"/>
              <w:divBdr>
                <w:top w:val="none" w:sz="0" w:space="0" w:color="auto"/>
                <w:left w:val="none" w:sz="0" w:space="0" w:color="auto"/>
                <w:bottom w:val="none" w:sz="0" w:space="0" w:color="auto"/>
                <w:right w:val="none" w:sz="0" w:space="0" w:color="auto"/>
              </w:divBdr>
              <w:divsChild>
                <w:div w:id="1205286486">
                  <w:marLeft w:val="0"/>
                  <w:marRight w:val="0"/>
                  <w:marTop w:val="0"/>
                  <w:marBottom w:val="0"/>
                  <w:divBdr>
                    <w:top w:val="none" w:sz="0" w:space="0" w:color="auto"/>
                    <w:left w:val="none" w:sz="0" w:space="0" w:color="auto"/>
                    <w:bottom w:val="none" w:sz="0" w:space="0" w:color="auto"/>
                    <w:right w:val="none" w:sz="0" w:space="0" w:color="auto"/>
                  </w:divBdr>
                </w:div>
              </w:divsChild>
            </w:div>
            <w:div w:id="1615477082">
              <w:marLeft w:val="0"/>
              <w:marRight w:val="0"/>
              <w:marTop w:val="0"/>
              <w:marBottom w:val="0"/>
              <w:divBdr>
                <w:top w:val="single" w:sz="6" w:space="0" w:color="E3E3E3"/>
                <w:left w:val="single" w:sz="6" w:space="0" w:color="E3E3E3"/>
                <w:bottom w:val="single" w:sz="6" w:space="0" w:color="E3E3E3"/>
                <w:right w:val="single" w:sz="6" w:space="0" w:color="E3E3E3"/>
              </w:divBdr>
              <w:divsChild>
                <w:div w:id="800339470">
                  <w:marLeft w:val="0"/>
                  <w:marRight w:val="0"/>
                  <w:marTop w:val="0"/>
                  <w:marBottom w:val="0"/>
                  <w:divBdr>
                    <w:top w:val="none" w:sz="0" w:space="0" w:color="auto"/>
                    <w:left w:val="none" w:sz="0" w:space="0" w:color="auto"/>
                    <w:bottom w:val="none" w:sz="0" w:space="0" w:color="auto"/>
                    <w:right w:val="none" w:sz="0" w:space="0" w:color="auto"/>
                  </w:divBdr>
                  <w:divsChild>
                    <w:div w:id="1369406517">
                      <w:marLeft w:val="0"/>
                      <w:marRight w:val="0"/>
                      <w:marTop w:val="0"/>
                      <w:marBottom w:val="0"/>
                      <w:divBdr>
                        <w:top w:val="none" w:sz="0" w:space="0" w:color="auto"/>
                        <w:left w:val="none" w:sz="0" w:space="0" w:color="auto"/>
                        <w:bottom w:val="none" w:sz="0" w:space="0" w:color="auto"/>
                        <w:right w:val="none" w:sz="0" w:space="0" w:color="auto"/>
                      </w:divBdr>
                      <w:divsChild>
                        <w:div w:id="262305679">
                          <w:marLeft w:val="0"/>
                          <w:marRight w:val="0"/>
                          <w:marTop w:val="0"/>
                          <w:marBottom w:val="0"/>
                          <w:divBdr>
                            <w:top w:val="none" w:sz="0" w:space="0" w:color="auto"/>
                            <w:left w:val="none" w:sz="0" w:space="0" w:color="auto"/>
                            <w:bottom w:val="none" w:sz="0" w:space="0" w:color="auto"/>
                            <w:right w:val="none" w:sz="0" w:space="0" w:color="auto"/>
                          </w:divBdr>
                          <w:divsChild>
                            <w:div w:id="577835653">
                              <w:marLeft w:val="0"/>
                              <w:marRight w:val="0"/>
                              <w:marTop w:val="0"/>
                              <w:marBottom w:val="0"/>
                              <w:divBdr>
                                <w:top w:val="none" w:sz="0" w:space="0" w:color="auto"/>
                                <w:left w:val="none" w:sz="0" w:space="0" w:color="auto"/>
                                <w:bottom w:val="none" w:sz="0" w:space="0" w:color="auto"/>
                                <w:right w:val="none" w:sz="0" w:space="0" w:color="auto"/>
                              </w:divBdr>
                              <w:divsChild>
                                <w:div w:id="166188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692396">
          <w:marLeft w:val="0"/>
          <w:marRight w:val="0"/>
          <w:marTop w:val="0"/>
          <w:marBottom w:val="0"/>
          <w:divBdr>
            <w:top w:val="none" w:sz="0" w:space="0" w:color="auto"/>
            <w:left w:val="none" w:sz="0" w:space="0" w:color="auto"/>
            <w:bottom w:val="none" w:sz="0" w:space="0" w:color="auto"/>
            <w:right w:val="none" w:sz="0" w:space="0" w:color="auto"/>
          </w:divBdr>
          <w:divsChild>
            <w:div w:id="430593198">
              <w:marLeft w:val="0"/>
              <w:marRight w:val="0"/>
              <w:marTop w:val="0"/>
              <w:marBottom w:val="0"/>
              <w:divBdr>
                <w:top w:val="none" w:sz="0" w:space="0" w:color="auto"/>
                <w:left w:val="none" w:sz="0" w:space="0" w:color="auto"/>
                <w:bottom w:val="none" w:sz="0" w:space="0" w:color="auto"/>
                <w:right w:val="none" w:sz="0" w:space="0" w:color="auto"/>
              </w:divBdr>
              <w:divsChild>
                <w:div w:id="2037808584">
                  <w:marLeft w:val="0"/>
                  <w:marRight w:val="0"/>
                  <w:marTop w:val="0"/>
                  <w:marBottom w:val="0"/>
                  <w:divBdr>
                    <w:top w:val="none" w:sz="0" w:space="0" w:color="auto"/>
                    <w:left w:val="none" w:sz="0" w:space="0" w:color="auto"/>
                    <w:bottom w:val="none" w:sz="0" w:space="0" w:color="auto"/>
                    <w:right w:val="none" w:sz="0" w:space="0" w:color="auto"/>
                  </w:divBdr>
                </w:div>
              </w:divsChild>
            </w:div>
            <w:div w:id="2045592126">
              <w:marLeft w:val="0"/>
              <w:marRight w:val="0"/>
              <w:marTop w:val="0"/>
              <w:marBottom w:val="0"/>
              <w:divBdr>
                <w:top w:val="single" w:sz="6" w:space="0" w:color="E3E3E3"/>
                <w:left w:val="single" w:sz="6" w:space="0" w:color="E3E3E3"/>
                <w:bottom w:val="single" w:sz="6" w:space="0" w:color="E3E3E3"/>
                <w:right w:val="single" w:sz="6" w:space="0" w:color="E3E3E3"/>
              </w:divBdr>
              <w:divsChild>
                <w:div w:id="2063016458">
                  <w:marLeft w:val="0"/>
                  <w:marRight w:val="0"/>
                  <w:marTop w:val="0"/>
                  <w:marBottom w:val="0"/>
                  <w:divBdr>
                    <w:top w:val="none" w:sz="0" w:space="0" w:color="auto"/>
                    <w:left w:val="none" w:sz="0" w:space="0" w:color="auto"/>
                    <w:bottom w:val="none" w:sz="0" w:space="0" w:color="auto"/>
                    <w:right w:val="none" w:sz="0" w:space="0" w:color="auto"/>
                  </w:divBdr>
                  <w:divsChild>
                    <w:div w:id="962005790">
                      <w:marLeft w:val="0"/>
                      <w:marRight w:val="0"/>
                      <w:marTop w:val="0"/>
                      <w:marBottom w:val="0"/>
                      <w:divBdr>
                        <w:top w:val="none" w:sz="0" w:space="0" w:color="auto"/>
                        <w:left w:val="none" w:sz="0" w:space="0" w:color="auto"/>
                        <w:bottom w:val="none" w:sz="0" w:space="0" w:color="auto"/>
                        <w:right w:val="none" w:sz="0" w:space="0" w:color="auto"/>
                      </w:divBdr>
                      <w:divsChild>
                        <w:div w:id="569001994">
                          <w:marLeft w:val="0"/>
                          <w:marRight w:val="0"/>
                          <w:marTop w:val="0"/>
                          <w:marBottom w:val="0"/>
                          <w:divBdr>
                            <w:top w:val="none" w:sz="0" w:space="0" w:color="auto"/>
                            <w:left w:val="none" w:sz="0" w:space="0" w:color="auto"/>
                            <w:bottom w:val="none" w:sz="0" w:space="0" w:color="auto"/>
                            <w:right w:val="none" w:sz="0" w:space="0" w:color="auto"/>
                          </w:divBdr>
                          <w:divsChild>
                            <w:div w:id="1385375521">
                              <w:marLeft w:val="0"/>
                              <w:marRight w:val="0"/>
                              <w:marTop w:val="0"/>
                              <w:marBottom w:val="0"/>
                              <w:divBdr>
                                <w:top w:val="none" w:sz="0" w:space="0" w:color="auto"/>
                                <w:left w:val="none" w:sz="0" w:space="0" w:color="auto"/>
                                <w:bottom w:val="none" w:sz="0" w:space="0" w:color="auto"/>
                                <w:right w:val="none" w:sz="0" w:space="0" w:color="auto"/>
                              </w:divBdr>
                              <w:divsChild>
                                <w:div w:id="109197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928383">
      <w:bodyDiv w:val="1"/>
      <w:marLeft w:val="0"/>
      <w:marRight w:val="0"/>
      <w:marTop w:val="0"/>
      <w:marBottom w:val="0"/>
      <w:divBdr>
        <w:top w:val="none" w:sz="0" w:space="0" w:color="auto"/>
        <w:left w:val="none" w:sz="0" w:space="0" w:color="auto"/>
        <w:bottom w:val="none" w:sz="0" w:space="0" w:color="auto"/>
        <w:right w:val="none" w:sz="0" w:space="0" w:color="auto"/>
      </w:divBdr>
    </w:div>
    <w:div w:id="167334877">
      <w:bodyDiv w:val="1"/>
      <w:marLeft w:val="0"/>
      <w:marRight w:val="0"/>
      <w:marTop w:val="0"/>
      <w:marBottom w:val="0"/>
      <w:divBdr>
        <w:top w:val="none" w:sz="0" w:space="0" w:color="auto"/>
        <w:left w:val="none" w:sz="0" w:space="0" w:color="auto"/>
        <w:bottom w:val="none" w:sz="0" w:space="0" w:color="auto"/>
        <w:right w:val="none" w:sz="0" w:space="0" w:color="auto"/>
      </w:divBdr>
      <w:divsChild>
        <w:div w:id="1107771132">
          <w:marLeft w:val="0"/>
          <w:marRight w:val="0"/>
          <w:marTop w:val="0"/>
          <w:marBottom w:val="0"/>
          <w:divBdr>
            <w:top w:val="none" w:sz="0" w:space="0" w:color="auto"/>
            <w:left w:val="none" w:sz="0" w:space="0" w:color="auto"/>
            <w:bottom w:val="none" w:sz="0" w:space="0" w:color="auto"/>
            <w:right w:val="none" w:sz="0" w:space="0" w:color="auto"/>
          </w:divBdr>
        </w:div>
        <w:div w:id="2134980613">
          <w:marLeft w:val="0"/>
          <w:marRight w:val="0"/>
          <w:marTop w:val="0"/>
          <w:marBottom w:val="0"/>
          <w:divBdr>
            <w:top w:val="none" w:sz="0" w:space="0" w:color="auto"/>
            <w:left w:val="none" w:sz="0" w:space="0" w:color="auto"/>
            <w:bottom w:val="none" w:sz="0" w:space="0" w:color="auto"/>
            <w:right w:val="none" w:sz="0" w:space="0" w:color="auto"/>
          </w:divBdr>
          <w:divsChild>
            <w:div w:id="1388643896">
              <w:marLeft w:val="0"/>
              <w:marRight w:val="0"/>
              <w:marTop w:val="0"/>
              <w:marBottom w:val="0"/>
              <w:divBdr>
                <w:top w:val="none" w:sz="0" w:space="0" w:color="auto"/>
                <w:left w:val="none" w:sz="0" w:space="0" w:color="auto"/>
                <w:bottom w:val="none" w:sz="0" w:space="0" w:color="auto"/>
                <w:right w:val="none" w:sz="0" w:space="0" w:color="auto"/>
              </w:divBdr>
              <w:divsChild>
                <w:div w:id="1907836114">
                  <w:marLeft w:val="0"/>
                  <w:marRight w:val="0"/>
                  <w:marTop w:val="0"/>
                  <w:marBottom w:val="0"/>
                  <w:divBdr>
                    <w:top w:val="none" w:sz="0" w:space="0" w:color="auto"/>
                    <w:left w:val="none" w:sz="0" w:space="0" w:color="auto"/>
                    <w:bottom w:val="none" w:sz="0" w:space="0" w:color="auto"/>
                    <w:right w:val="none" w:sz="0" w:space="0" w:color="auto"/>
                  </w:divBdr>
                </w:div>
              </w:divsChild>
            </w:div>
            <w:div w:id="509832026">
              <w:marLeft w:val="0"/>
              <w:marRight w:val="0"/>
              <w:marTop w:val="0"/>
              <w:marBottom w:val="0"/>
              <w:divBdr>
                <w:top w:val="none" w:sz="0" w:space="0" w:color="auto"/>
                <w:left w:val="none" w:sz="0" w:space="0" w:color="auto"/>
                <w:bottom w:val="none" w:sz="0" w:space="0" w:color="auto"/>
                <w:right w:val="none" w:sz="0" w:space="0" w:color="auto"/>
              </w:divBdr>
            </w:div>
          </w:divsChild>
        </w:div>
        <w:div w:id="647435743">
          <w:marLeft w:val="0"/>
          <w:marRight w:val="0"/>
          <w:marTop w:val="0"/>
          <w:marBottom w:val="0"/>
          <w:divBdr>
            <w:top w:val="none" w:sz="0" w:space="0" w:color="auto"/>
            <w:left w:val="none" w:sz="0" w:space="0" w:color="auto"/>
            <w:bottom w:val="none" w:sz="0" w:space="0" w:color="auto"/>
            <w:right w:val="none" w:sz="0" w:space="0" w:color="auto"/>
          </w:divBdr>
        </w:div>
        <w:div w:id="1386294982">
          <w:marLeft w:val="0"/>
          <w:marRight w:val="0"/>
          <w:marTop w:val="0"/>
          <w:marBottom w:val="300"/>
          <w:divBdr>
            <w:top w:val="none" w:sz="0" w:space="0" w:color="auto"/>
            <w:left w:val="none" w:sz="0" w:space="0" w:color="auto"/>
            <w:bottom w:val="none" w:sz="0" w:space="0" w:color="auto"/>
            <w:right w:val="none" w:sz="0" w:space="0" w:color="auto"/>
          </w:divBdr>
          <w:divsChild>
            <w:div w:id="576746429">
              <w:marLeft w:val="0"/>
              <w:marRight w:val="0"/>
              <w:marTop w:val="0"/>
              <w:marBottom w:val="0"/>
              <w:divBdr>
                <w:top w:val="none" w:sz="0" w:space="0" w:color="auto"/>
                <w:left w:val="none" w:sz="0" w:space="0" w:color="auto"/>
                <w:bottom w:val="none" w:sz="0" w:space="0" w:color="auto"/>
                <w:right w:val="none" w:sz="0" w:space="0" w:color="auto"/>
              </w:divBdr>
            </w:div>
            <w:div w:id="1081179848">
              <w:marLeft w:val="0"/>
              <w:marRight w:val="0"/>
              <w:marTop w:val="0"/>
              <w:marBottom w:val="0"/>
              <w:divBdr>
                <w:top w:val="none" w:sz="0" w:space="0" w:color="auto"/>
                <w:left w:val="none" w:sz="0" w:space="0" w:color="auto"/>
                <w:bottom w:val="none" w:sz="0" w:space="0" w:color="auto"/>
                <w:right w:val="none" w:sz="0" w:space="0" w:color="auto"/>
              </w:divBdr>
            </w:div>
            <w:div w:id="1877624236">
              <w:marLeft w:val="0"/>
              <w:marRight w:val="0"/>
              <w:marTop w:val="0"/>
              <w:marBottom w:val="0"/>
              <w:divBdr>
                <w:top w:val="none" w:sz="0" w:space="0" w:color="auto"/>
                <w:left w:val="none" w:sz="0" w:space="0" w:color="auto"/>
                <w:bottom w:val="none" w:sz="0" w:space="0" w:color="auto"/>
                <w:right w:val="none" w:sz="0" w:space="0" w:color="auto"/>
              </w:divBdr>
            </w:div>
            <w:div w:id="1778720069">
              <w:marLeft w:val="0"/>
              <w:marRight w:val="0"/>
              <w:marTop w:val="0"/>
              <w:marBottom w:val="0"/>
              <w:divBdr>
                <w:top w:val="none" w:sz="0" w:space="0" w:color="auto"/>
                <w:left w:val="none" w:sz="0" w:space="0" w:color="auto"/>
                <w:bottom w:val="none" w:sz="0" w:space="0" w:color="auto"/>
                <w:right w:val="none" w:sz="0" w:space="0" w:color="auto"/>
              </w:divBdr>
            </w:div>
            <w:div w:id="1669862065">
              <w:marLeft w:val="0"/>
              <w:marRight w:val="0"/>
              <w:marTop w:val="0"/>
              <w:marBottom w:val="0"/>
              <w:divBdr>
                <w:top w:val="none" w:sz="0" w:space="0" w:color="auto"/>
                <w:left w:val="none" w:sz="0" w:space="0" w:color="auto"/>
                <w:bottom w:val="none" w:sz="0" w:space="0" w:color="auto"/>
                <w:right w:val="none" w:sz="0" w:space="0" w:color="auto"/>
              </w:divBdr>
            </w:div>
            <w:div w:id="416678409">
              <w:marLeft w:val="0"/>
              <w:marRight w:val="0"/>
              <w:marTop w:val="0"/>
              <w:marBottom w:val="0"/>
              <w:divBdr>
                <w:top w:val="none" w:sz="0" w:space="0" w:color="auto"/>
                <w:left w:val="none" w:sz="0" w:space="0" w:color="auto"/>
                <w:bottom w:val="none" w:sz="0" w:space="0" w:color="auto"/>
                <w:right w:val="none" w:sz="0" w:space="0" w:color="auto"/>
              </w:divBdr>
            </w:div>
            <w:div w:id="786777393">
              <w:marLeft w:val="0"/>
              <w:marRight w:val="0"/>
              <w:marTop w:val="0"/>
              <w:marBottom w:val="0"/>
              <w:divBdr>
                <w:top w:val="none" w:sz="0" w:space="0" w:color="auto"/>
                <w:left w:val="none" w:sz="0" w:space="0" w:color="auto"/>
                <w:bottom w:val="none" w:sz="0" w:space="0" w:color="auto"/>
                <w:right w:val="none" w:sz="0" w:space="0" w:color="auto"/>
              </w:divBdr>
            </w:div>
            <w:div w:id="1934783096">
              <w:marLeft w:val="0"/>
              <w:marRight w:val="0"/>
              <w:marTop w:val="0"/>
              <w:marBottom w:val="0"/>
              <w:divBdr>
                <w:top w:val="none" w:sz="0" w:space="0" w:color="auto"/>
                <w:left w:val="none" w:sz="0" w:space="0" w:color="auto"/>
                <w:bottom w:val="none" w:sz="0" w:space="0" w:color="auto"/>
                <w:right w:val="none" w:sz="0" w:space="0" w:color="auto"/>
              </w:divBdr>
            </w:div>
            <w:div w:id="314801562">
              <w:marLeft w:val="0"/>
              <w:marRight w:val="0"/>
              <w:marTop w:val="0"/>
              <w:marBottom w:val="0"/>
              <w:divBdr>
                <w:top w:val="none" w:sz="0" w:space="0" w:color="auto"/>
                <w:left w:val="none" w:sz="0" w:space="0" w:color="auto"/>
                <w:bottom w:val="none" w:sz="0" w:space="0" w:color="auto"/>
                <w:right w:val="none" w:sz="0" w:space="0" w:color="auto"/>
              </w:divBdr>
            </w:div>
            <w:div w:id="576407731">
              <w:marLeft w:val="0"/>
              <w:marRight w:val="0"/>
              <w:marTop w:val="0"/>
              <w:marBottom w:val="0"/>
              <w:divBdr>
                <w:top w:val="none" w:sz="0" w:space="0" w:color="auto"/>
                <w:left w:val="none" w:sz="0" w:space="0" w:color="auto"/>
                <w:bottom w:val="none" w:sz="0" w:space="0" w:color="auto"/>
                <w:right w:val="none" w:sz="0" w:space="0" w:color="auto"/>
              </w:divBdr>
            </w:div>
            <w:div w:id="667827760">
              <w:marLeft w:val="0"/>
              <w:marRight w:val="0"/>
              <w:marTop w:val="0"/>
              <w:marBottom w:val="0"/>
              <w:divBdr>
                <w:top w:val="none" w:sz="0" w:space="0" w:color="auto"/>
                <w:left w:val="none" w:sz="0" w:space="0" w:color="auto"/>
                <w:bottom w:val="none" w:sz="0" w:space="0" w:color="auto"/>
                <w:right w:val="none" w:sz="0" w:space="0" w:color="auto"/>
              </w:divBdr>
            </w:div>
            <w:div w:id="1404990961">
              <w:marLeft w:val="0"/>
              <w:marRight w:val="0"/>
              <w:marTop w:val="0"/>
              <w:marBottom w:val="0"/>
              <w:divBdr>
                <w:top w:val="none" w:sz="0" w:space="0" w:color="auto"/>
                <w:left w:val="none" w:sz="0" w:space="0" w:color="auto"/>
                <w:bottom w:val="none" w:sz="0" w:space="0" w:color="auto"/>
                <w:right w:val="none" w:sz="0" w:space="0" w:color="auto"/>
              </w:divBdr>
            </w:div>
            <w:div w:id="1477843013">
              <w:marLeft w:val="0"/>
              <w:marRight w:val="0"/>
              <w:marTop w:val="0"/>
              <w:marBottom w:val="0"/>
              <w:divBdr>
                <w:top w:val="none" w:sz="0" w:space="0" w:color="auto"/>
                <w:left w:val="none" w:sz="0" w:space="0" w:color="auto"/>
                <w:bottom w:val="none" w:sz="0" w:space="0" w:color="auto"/>
                <w:right w:val="none" w:sz="0" w:space="0" w:color="auto"/>
              </w:divBdr>
            </w:div>
            <w:div w:id="704184810">
              <w:marLeft w:val="0"/>
              <w:marRight w:val="0"/>
              <w:marTop w:val="0"/>
              <w:marBottom w:val="0"/>
              <w:divBdr>
                <w:top w:val="none" w:sz="0" w:space="0" w:color="auto"/>
                <w:left w:val="none" w:sz="0" w:space="0" w:color="auto"/>
                <w:bottom w:val="none" w:sz="0" w:space="0" w:color="auto"/>
                <w:right w:val="none" w:sz="0" w:space="0" w:color="auto"/>
              </w:divBdr>
            </w:div>
            <w:div w:id="1898396585">
              <w:marLeft w:val="0"/>
              <w:marRight w:val="0"/>
              <w:marTop w:val="0"/>
              <w:marBottom w:val="0"/>
              <w:divBdr>
                <w:top w:val="none" w:sz="0" w:space="0" w:color="auto"/>
                <w:left w:val="none" w:sz="0" w:space="0" w:color="auto"/>
                <w:bottom w:val="none" w:sz="0" w:space="0" w:color="auto"/>
                <w:right w:val="none" w:sz="0" w:space="0" w:color="auto"/>
              </w:divBdr>
            </w:div>
            <w:div w:id="1506480476">
              <w:marLeft w:val="0"/>
              <w:marRight w:val="0"/>
              <w:marTop w:val="0"/>
              <w:marBottom w:val="0"/>
              <w:divBdr>
                <w:top w:val="none" w:sz="0" w:space="0" w:color="auto"/>
                <w:left w:val="none" w:sz="0" w:space="0" w:color="auto"/>
                <w:bottom w:val="none" w:sz="0" w:space="0" w:color="auto"/>
                <w:right w:val="none" w:sz="0" w:space="0" w:color="auto"/>
              </w:divBdr>
            </w:div>
            <w:div w:id="1963530392">
              <w:marLeft w:val="0"/>
              <w:marRight w:val="0"/>
              <w:marTop w:val="0"/>
              <w:marBottom w:val="0"/>
              <w:divBdr>
                <w:top w:val="none" w:sz="0" w:space="0" w:color="auto"/>
                <w:left w:val="none" w:sz="0" w:space="0" w:color="auto"/>
                <w:bottom w:val="none" w:sz="0" w:space="0" w:color="auto"/>
                <w:right w:val="none" w:sz="0" w:space="0" w:color="auto"/>
              </w:divBdr>
            </w:div>
            <w:div w:id="2119524697">
              <w:marLeft w:val="0"/>
              <w:marRight w:val="0"/>
              <w:marTop w:val="0"/>
              <w:marBottom w:val="0"/>
              <w:divBdr>
                <w:top w:val="none" w:sz="0" w:space="0" w:color="auto"/>
                <w:left w:val="none" w:sz="0" w:space="0" w:color="auto"/>
                <w:bottom w:val="none" w:sz="0" w:space="0" w:color="auto"/>
                <w:right w:val="none" w:sz="0" w:space="0" w:color="auto"/>
              </w:divBdr>
            </w:div>
            <w:div w:id="1034384600">
              <w:marLeft w:val="0"/>
              <w:marRight w:val="0"/>
              <w:marTop w:val="0"/>
              <w:marBottom w:val="0"/>
              <w:divBdr>
                <w:top w:val="none" w:sz="0" w:space="0" w:color="auto"/>
                <w:left w:val="none" w:sz="0" w:space="0" w:color="auto"/>
                <w:bottom w:val="none" w:sz="0" w:space="0" w:color="auto"/>
                <w:right w:val="none" w:sz="0" w:space="0" w:color="auto"/>
              </w:divBdr>
            </w:div>
            <w:div w:id="1011295868">
              <w:marLeft w:val="0"/>
              <w:marRight w:val="0"/>
              <w:marTop w:val="0"/>
              <w:marBottom w:val="0"/>
              <w:divBdr>
                <w:top w:val="none" w:sz="0" w:space="0" w:color="auto"/>
                <w:left w:val="none" w:sz="0" w:space="0" w:color="auto"/>
                <w:bottom w:val="none" w:sz="0" w:space="0" w:color="auto"/>
                <w:right w:val="none" w:sz="0" w:space="0" w:color="auto"/>
              </w:divBdr>
            </w:div>
            <w:div w:id="1879005348">
              <w:marLeft w:val="0"/>
              <w:marRight w:val="0"/>
              <w:marTop w:val="0"/>
              <w:marBottom w:val="0"/>
              <w:divBdr>
                <w:top w:val="none" w:sz="0" w:space="0" w:color="auto"/>
                <w:left w:val="none" w:sz="0" w:space="0" w:color="auto"/>
                <w:bottom w:val="none" w:sz="0" w:space="0" w:color="auto"/>
                <w:right w:val="none" w:sz="0" w:space="0" w:color="auto"/>
              </w:divBdr>
            </w:div>
            <w:div w:id="643896397">
              <w:marLeft w:val="0"/>
              <w:marRight w:val="0"/>
              <w:marTop w:val="0"/>
              <w:marBottom w:val="0"/>
              <w:divBdr>
                <w:top w:val="none" w:sz="0" w:space="0" w:color="auto"/>
                <w:left w:val="none" w:sz="0" w:space="0" w:color="auto"/>
                <w:bottom w:val="none" w:sz="0" w:space="0" w:color="auto"/>
                <w:right w:val="none" w:sz="0" w:space="0" w:color="auto"/>
              </w:divBdr>
            </w:div>
            <w:div w:id="1791780226">
              <w:marLeft w:val="0"/>
              <w:marRight w:val="0"/>
              <w:marTop w:val="0"/>
              <w:marBottom w:val="0"/>
              <w:divBdr>
                <w:top w:val="none" w:sz="0" w:space="0" w:color="auto"/>
                <w:left w:val="none" w:sz="0" w:space="0" w:color="auto"/>
                <w:bottom w:val="none" w:sz="0" w:space="0" w:color="auto"/>
                <w:right w:val="none" w:sz="0" w:space="0" w:color="auto"/>
              </w:divBdr>
            </w:div>
            <w:div w:id="1077287498">
              <w:marLeft w:val="0"/>
              <w:marRight w:val="0"/>
              <w:marTop w:val="0"/>
              <w:marBottom w:val="0"/>
              <w:divBdr>
                <w:top w:val="none" w:sz="0" w:space="0" w:color="auto"/>
                <w:left w:val="none" w:sz="0" w:space="0" w:color="auto"/>
                <w:bottom w:val="none" w:sz="0" w:space="0" w:color="auto"/>
                <w:right w:val="none" w:sz="0" w:space="0" w:color="auto"/>
              </w:divBdr>
            </w:div>
            <w:div w:id="703099471">
              <w:marLeft w:val="0"/>
              <w:marRight w:val="0"/>
              <w:marTop w:val="0"/>
              <w:marBottom w:val="0"/>
              <w:divBdr>
                <w:top w:val="none" w:sz="0" w:space="0" w:color="auto"/>
                <w:left w:val="none" w:sz="0" w:space="0" w:color="auto"/>
                <w:bottom w:val="none" w:sz="0" w:space="0" w:color="auto"/>
                <w:right w:val="none" w:sz="0" w:space="0" w:color="auto"/>
              </w:divBdr>
            </w:div>
            <w:div w:id="1698508143">
              <w:marLeft w:val="0"/>
              <w:marRight w:val="0"/>
              <w:marTop w:val="0"/>
              <w:marBottom w:val="0"/>
              <w:divBdr>
                <w:top w:val="none" w:sz="0" w:space="0" w:color="auto"/>
                <w:left w:val="none" w:sz="0" w:space="0" w:color="auto"/>
                <w:bottom w:val="none" w:sz="0" w:space="0" w:color="auto"/>
                <w:right w:val="none" w:sz="0" w:space="0" w:color="auto"/>
              </w:divBdr>
            </w:div>
            <w:div w:id="321390982">
              <w:marLeft w:val="0"/>
              <w:marRight w:val="0"/>
              <w:marTop w:val="0"/>
              <w:marBottom w:val="0"/>
              <w:divBdr>
                <w:top w:val="none" w:sz="0" w:space="0" w:color="auto"/>
                <w:left w:val="none" w:sz="0" w:space="0" w:color="auto"/>
                <w:bottom w:val="none" w:sz="0" w:space="0" w:color="auto"/>
                <w:right w:val="none" w:sz="0" w:space="0" w:color="auto"/>
              </w:divBdr>
            </w:div>
            <w:div w:id="1994215290">
              <w:marLeft w:val="0"/>
              <w:marRight w:val="0"/>
              <w:marTop w:val="0"/>
              <w:marBottom w:val="0"/>
              <w:divBdr>
                <w:top w:val="none" w:sz="0" w:space="0" w:color="auto"/>
                <w:left w:val="none" w:sz="0" w:space="0" w:color="auto"/>
                <w:bottom w:val="none" w:sz="0" w:space="0" w:color="auto"/>
                <w:right w:val="none" w:sz="0" w:space="0" w:color="auto"/>
              </w:divBdr>
            </w:div>
            <w:div w:id="419452424">
              <w:marLeft w:val="0"/>
              <w:marRight w:val="0"/>
              <w:marTop w:val="0"/>
              <w:marBottom w:val="0"/>
              <w:divBdr>
                <w:top w:val="none" w:sz="0" w:space="0" w:color="auto"/>
                <w:left w:val="none" w:sz="0" w:space="0" w:color="auto"/>
                <w:bottom w:val="none" w:sz="0" w:space="0" w:color="auto"/>
                <w:right w:val="none" w:sz="0" w:space="0" w:color="auto"/>
              </w:divBdr>
            </w:div>
            <w:div w:id="399599782">
              <w:marLeft w:val="0"/>
              <w:marRight w:val="0"/>
              <w:marTop w:val="0"/>
              <w:marBottom w:val="0"/>
              <w:divBdr>
                <w:top w:val="none" w:sz="0" w:space="0" w:color="auto"/>
                <w:left w:val="none" w:sz="0" w:space="0" w:color="auto"/>
                <w:bottom w:val="none" w:sz="0" w:space="0" w:color="auto"/>
                <w:right w:val="none" w:sz="0" w:space="0" w:color="auto"/>
              </w:divBdr>
            </w:div>
            <w:div w:id="1626233973">
              <w:marLeft w:val="0"/>
              <w:marRight w:val="0"/>
              <w:marTop w:val="0"/>
              <w:marBottom w:val="0"/>
              <w:divBdr>
                <w:top w:val="none" w:sz="0" w:space="0" w:color="auto"/>
                <w:left w:val="none" w:sz="0" w:space="0" w:color="auto"/>
                <w:bottom w:val="none" w:sz="0" w:space="0" w:color="auto"/>
                <w:right w:val="none" w:sz="0" w:space="0" w:color="auto"/>
              </w:divBdr>
            </w:div>
            <w:div w:id="344791476">
              <w:marLeft w:val="0"/>
              <w:marRight w:val="0"/>
              <w:marTop w:val="0"/>
              <w:marBottom w:val="0"/>
              <w:divBdr>
                <w:top w:val="none" w:sz="0" w:space="0" w:color="auto"/>
                <w:left w:val="none" w:sz="0" w:space="0" w:color="auto"/>
                <w:bottom w:val="none" w:sz="0" w:space="0" w:color="auto"/>
                <w:right w:val="none" w:sz="0" w:space="0" w:color="auto"/>
              </w:divBdr>
            </w:div>
            <w:div w:id="805125358">
              <w:marLeft w:val="0"/>
              <w:marRight w:val="0"/>
              <w:marTop w:val="0"/>
              <w:marBottom w:val="0"/>
              <w:divBdr>
                <w:top w:val="none" w:sz="0" w:space="0" w:color="auto"/>
                <w:left w:val="none" w:sz="0" w:space="0" w:color="auto"/>
                <w:bottom w:val="none" w:sz="0" w:space="0" w:color="auto"/>
                <w:right w:val="none" w:sz="0" w:space="0" w:color="auto"/>
              </w:divBdr>
            </w:div>
            <w:div w:id="410548489">
              <w:marLeft w:val="0"/>
              <w:marRight w:val="0"/>
              <w:marTop w:val="0"/>
              <w:marBottom w:val="0"/>
              <w:divBdr>
                <w:top w:val="none" w:sz="0" w:space="0" w:color="auto"/>
                <w:left w:val="none" w:sz="0" w:space="0" w:color="auto"/>
                <w:bottom w:val="none" w:sz="0" w:space="0" w:color="auto"/>
                <w:right w:val="none" w:sz="0" w:space="0" w:color="auto"/>
              </w:divBdr>
            </w:div>
            <w:div w:id="2061634619">
              <w:marLeft w:val="0"/>
              <w:marRight w:val="0"/>
              <w:marTop w:val="0"/>
              <w:marBottom w:val="0"/>
              <w:divBdr>
                <w:top w:val="none" w:sz="0" w:space="0" w:color="auto"/>
                <w:left w:val="none" w:sz="0" w:space="0" w:color="auto"/>
                <w:bottom w:val="none" w:sz="0" w:space="0" w:color="auto"/>
                <w:right w:val="none" w:sz="0" w:space="0" w:color="auto"/>
              </w:divBdr>
            </w:div>
            <w:div w:id="744186630">
              <w:marLeft w:val="0"/>
              <w:marRight w:val="0"/>
              <w:marTop w:val="0"/>
              <w:marBottom w:val="0"/>
              <w:divBdr>
                <w:top w:val="none" w:sz="0" w:space="0" w:color="auto"/>
                <w:left w:val="none" w:sz="0" w:space="0" w:color="auto"/>
                <w:bottom w:val="none" w:sz="0" w:space="0" w:color="auto"/>
                <w:right w:val="none" w:sz="0" w:space="0" w:color="auto"/>
              </w:divBdr>
            </w:div>
            <w:div w:id="58327141">
              <w:marLeft w:val="0"/>
              <w:marRight w:val="0"/>
              <w:marTop w:val="0"/>
              <w:marBottom w:val="0"/>
              <w:divBdr>
                <w:top w:val="none" w:sz="0" w:space="0" w:color="auto"/>
                <w:left w:val="none" w:sz="0" w:space="0" w:color="auto"/>
                <w:bottom w:val="none" w:sz="0" w:space="0" w:color="auto"/>
                <w:right w:val="none" w:sz="0" w:space="0" w:color="auto"/>
              </w:divBdr>
            </w:div>
            <w:div w:id="682783783">
              <w:marLeft w:val="0"/>
              <w:marRight w:val="0"/>
              <w:marTop w:val="0"/>
              <w:marBottom w:val="0"/>
              <w:divBdr>
                <w:top w:val="none" w:sz="0" w:space="0" w:color="auto"/>
                <w:left w:val="none" w:sz="0" w:space="0" w:color="auto"/>
                <w:bottom w:val="none" w:sz="0" w:space="0" w:color="auto"/>
                <w:right w:val="none" w:sz="0" w:space="0" w:color="auto"/>
              </w:divBdr>
            </w:div>
            <w:div w:id="798960758">
              <w:marLeft w:val="0"/>
              <w:marRight w:val="0"/>
              <w:marTop w:val="0"/>
              <w:marBottom w:val="0"/>
              <w:divBdr>
                <w:top w:val="none" w:sz="0" w:space="0" w:color="auto"/>
                <w:left w:val="none" w:sz="0" w:space="0" w:color="auto"/>
                <w:bottom w:val="none" w:sz="0" w:space="0" w:color="auto"/>
                <w:right w:val="none" w:sz="0" w:space="0" w:color="auto"/>
              </w:divBdr>
            </w:div>
            <w:div w:id="1270549868">
              <w:marLeft w:val="0"/>
              <w:marRight w:val="0"/>
              <w:marTop w:val="0"/>
              <w:marBottom w:val="0"/>
              <w:divBdr>
                <w:top w:val="none" w:sz="0" w:space="0" w:color="auto"/>
                <w:left w:val="none" w:sz="0" w:space="0" w:color="auto"/>
                <w:bottom w:val="none" w:sz="0" w:space="0" w:color="auto"/>
                <w:right w:val="none" w:sz="0" w:space="0" w:color="auto"/>
              </w:divBdr>
            </w:div>
            <w:div w:id="1663658001">
              <w:marLeft w:val="0"/>
              <w:marRight w:val="0"/>
              <w:marTop w:val="0"/>
              <w:marBottom w:val="0"/>
              <w:divBdr>
                <w:top w:val="none" w:sz="0" w:space="0" w:color="auto"/>
                <w:left w:val="none" w:sz="0" w:space="0" w:color="auto"/>
                <w:bottom w:val="none" w:sz="0" w:space="0" w:color="auto"/>
                <w:right w:val="none" w:sz="0" w:space="0" w:color="auto"/>
              </w:divBdr>
            </w:div>
            <w:div w:id="113258967">
              <w:marLeft w:val="0"/>
              <w:marRight w:val="0"/>
              <w:marTop w:val="0"/>
              <w:marBottom w:val="0"/>
              <w:divBdr>
                <w:top w:val="none" w:sz="0" w:space="0" w:color="auto"/>
                <w:left w:val="none" w:sz="0" w:space="0" w:color="auto"/>
                <w:bottom w:val="none" w:sz="0" w:space="0" w:color="auto"/>
                <w:right w:val="none" w:sz="0" w:space="0" w:color="auto"/>
              </w:divBdr>
            </w:div>
            <w:div w:id="196896535">
              <w:marLeft w:val="0"/>
              <w:marRight w:val="0"/>
              <w:marTop w:val="0"/>
              <w:marBottom w:val="0"/>
              <w:divBdr>
                <w:top w:val="none" w:sz="0" w:space="0" w:color="auto"/>
                <w:left w:val="none" w:sz="0" w:space="0" w:color="auto"/>
                <w:bottom w:val="none" w:sz="0" w:space="0" w:color="auto"/>
                <w:right w:val="none" w:sz="0" w:space="0" w:color="auto"/>
              </w:divBdr>
            </w:div>
            <w:div w:id="367023820">
              <w:marLeft w:val="0"/>
              <w:marRight w:val="0"/>
              <w:marTop w:val="0"/>
              <w:marBottom w:val="0"/>
              <w:divBdr>
                <w:top w:val="none" w:sz="0" w:space="0" w:color="auto"/>
                <w:left w:val="none" w:sz="0" w:space="0" w:color="auto"/>
                <w:bottom w:val="none" w:sz="0" w:space="0" w:color="auto"/>
                <w:right w:val="none" w:sz="0" w:space="0" w:color="auto"/>
              </w:divBdr>
            </w:div>
            <w:div w:id="1899171061">
              <w:marLeft w:val="0"/>
              <w:marRight w:val="0"/>
              <w:marTop w:val="0"/>
              <w:marBottom w:val="0"/>
              <w:divBdr>
                <w:top w:val="none" w:sz="0" w:space="0" w:color="auto"/>
                <w:left w:val="none" w:sz="0" w:space="0" w:color="auto"/>
                <w:bottom w:val="none" w:sz="0" w:space="0" w:color="auto"/>
                <w:right w:val="none" w:sz="0" w:space="0" w:color="auto"/>
              </w:divBdr>
            </w:div>
            <w:div w:id="742147926">
              <w:marLeft w:val="0"/>
              <w:marRight w:val="0"/>
              <w:marTop w:val="0"/>
              <w:marBottom w:val="0"/>
              <w:divBdr>
                <w:top w:val="none" w:sz="0" w:space="0" w:color="auto"/>
                <w:left w:val="none" w:sz="0" w:space="0" w:color="auto"/>
                <w:bottom w:val="none" w:sz="0" w:space="0" w:color="auto"/>
                <w:right w:val="none" w:sz="0" w:space="0" w:color="auto"/>
              </w:divBdr>
            </w:div>
            <w:div w:id="1168596812">
              <w:marLeft w:val="0"/>
              <w:marRight w:val="0"/>
              <w:marTop w:val="0"/>
              <w:marBottom w:val="0"/>
              <w:divBdr>
                <w:top w:val="none" w:sz="0" w:space="0" w:color="auto"/>
                <w:left w:val="none" w:sz="0" w:space="0" w:color="auto"/>
                <w:bottom w:val="none" w:sz="0" w:space="0" w:color="auto"/>
                <w:right w:val="none" w:sz="0" w:space="0" w:color="auto"/>
              </w:divBdr>
            </w:div>
            <w:div w:id="179010268">
              <w:marLeft w:val="0"/>
              <w:marRight w:val="0"/>
              <w:marTop w:val="0"/>
              <w:marBottom w:val="0"/>
              <w:divBdr>
                <w:top w:val="none" w:sz="0" w:space="0" w:color="auto"/>
                <w:left w:val="none" w:sz="0" w:space="0" w:color="auto"/>
                <w:bottom w:val="none" w:sz="0" w:space="0" w:color="auto"/>
                <w:right w:val="none" w:sz="0" w:space="0" w:color="auto"/>
              </w:divBdr>
            </w:div>
            <w:div w:id="114107419">
              <w:marLeft w:val="0"/>
              <w:marRight w:val="0"/>
              <w:marTop w:val="0"/>
              <w:marBottom w:val="0"/>
              <w:divBdr>
                <w:top w:val="none" w:sz="0" w:space="0" w:color="auto"/>
                <w:left w:val="none" w:sz="0" w:space="0" w:color="auto"/>
                <w:bottom w:val="none" w:sz="0" w:space="0" w:color="auto"/>
                <w:right w:val="none" w:sz="0" w:space="0" w:color="auto"/>
              </w:divBdr>
            </w:div>
            <w:div w:id="625769715">
              <w:marLeft w:val="0"/>
              <w:marRight w:val="0"/>
              <w:marTop w:val="0"/>
              <w:marBottom w:val="0"/>
              <w:divBdr>
                <w:top w:val="none" w:sz="0" w:space="0" w:color="auto"/>
                <w:left w:val="none" w:sz="0" w:space="0" w:color="auto"/>
                <w:bottom w:val="none" w:sz="0" w:space="0" w:color="auto"/>
                <w:right w:val="none" w:sz="0" w:space="0" w:color="auto"/>
              </w:divBdr>
            </w:div>
            <w:div w:id="377046614">
              <w:marLeft w:val="0"/>
              <w:marRight w:val="0"/>
              <w:marTop w:val="0"/>
              <w:marBottom w:val="0"/>
              <w:divBdr>
                <w:top w:val="none" w:sz="0" w:space="0" w:color="auto"/>
                <w:left w:val="none" w:sz="0" w:space="0" w:color="auto"/>
                <w:bottom w:val="none" w:sz="0" w:space="0" w:color="auto"/>
                <w:right w:val="none" w:sz="0" w:space="0" w:color="auto"/>
              </w:divBdr>
            </w:div>
            <w:div w:id="2037148377">
              <w:marLeft w:val="0"/>
              <w:marRight w:val="0"/>
              <w:marTop w:val="0"/>
              <w:marBottom w:val="0"/>
              <w:divBdr>
                <w:top w:val="none" w:sz="0" w:space="0" w:color="auto"/>
                <w:left w:val="none" w:sz="0" w:space="0" w:color="auto"/>
                <w:bottom w:val="none" w:sz="0" w:space="0" w:color="auto"/>
                <w:right w:val="none" w:sz="0" w:space="0" w:color="auto"/>
              </w:divBdr>
            </w:div>
            <w:div w:id="1023827384">
              <w:marLeft w:val="0"/>
              <w:marRight w:val="0"/>
              <w:marTop w:val="0"/>
              <w:marBottom w:val="0"/>
              <w:divBdr>
                <w:top w:val="none" w:sz="0" w:space="0" w:color="auto"/>
                <w:left w:val="none" w:sz="0" w:space="0" w:color="auto"/>
                <w:bottom w:val="none" w:sz="0" w:space="0" w:color="auto"/>
                <w:right w:val="none" w:sz="0" w:space="0" w:color="auto"/>
              </w:divBdr>
            </w:div>
            <w:div w:id="1886024445">
              <w:marLeft w:val="0"/>
              <w:marRight w:val="0"/>
              <w:marTop w:val="0"/>
              <w:marBottom w:val="0"/>
              <w:divBdr>
                <w:top w:val="none" w:sz="0" w:space="0" w:color="auto"/>
                <w:left w:val="none" w:sz="0" w:space="0" w:color="auto"/>
                <w:bottom w:val="none" w:sz="0" w:space="0" w:color="auto"/>
                <w:right w:val="none" w:sz="0" w:space="0" w:color="auto"/>
              </w:divBdr>
            </w:div>
            <w:div w:id="222758787">
              <w:marLeft w:val="0"/>
              <w:marRight w:val="0"/>
              <w:marTop w:val="0"/>
              <w:marBottom w:val="0"/>
              <w:divBdr>
                <w:top w:val="none" w:sz="0" w:space="0" w:color="auto"/>
                <w:left w:val="none" w:sz="0" w:space="0" w:color="auto"/>
                <w:bottom w:val="none" w:sz="0" w:space="0" w:color="auto"/>
                <w:right w:val="none" w:sz="0" w:space="0" w:color="auto"/>
              </w:divBdr>
            </w:div>
            <w:div w:id="117526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837">
      <w:bodyDiv w:val="1"/>
      <w:marLeft w:val="0"/>
      <w:marRight w:val="0"/>
      <w:marTop w:val="0"/>
      <w:marBottom w:val="0"/>
      <w:divBdr>
        <w:top w:val="none" w:sz="0" w:space="0" w:color="auto"/>
        <w:left w:val="none" w:sz="0" w:space="0" w:color="auto"/>
        <w:bottom w:val="none" w:sz="0" w:space="0" w:color="auto"/>
        <w:right w:val="none" w:sz="0" w:space="0" w:color="auto"/>
      </w:divBdr>
    </w:div>
    <w:div w:id="223568616">
      <w:bodyDiv w:val="1"/>
      <w:marLeft w:val="0"/>
      <w:marRight w:val="0"/>
      <w:marTop w:val="0"/>
      <w:marBottom w:val="0"/>
      <w:divBdr>
        <w:top w:val="none" w:sz="0" w:space="0" w:color="auto"/>
        <w:left w:val="none" w:sz="0" w:space="0" w:color="auto"/>
        <w:bottom w:val="none" w:sz="0" w:space="0" w:color="auto"/>
        <w:right w:val="none" w:sz="0" w:space="0" w:color="auto"/>
      </w:divBdr>
    </w:div>
    <w:div w:id="244145446">
      <w:bodyDiv w:val="1"/>
      <w:marLeft w:val="0"/>
      <w:marRight w:val="0"/>
      <w:marTop w:val="0"/>
      <w:marBottom w:val="0"/>
      <w:divBdr>
        <w:top w:val="none" w:sz="0" w:space="0" w:color="auto"/>
        <w:left w:val="none" w:sz="0" w:space="0" w:color="auto"/>
        <w:bottom w:val="none" w:sz="0" w:space="0" w:color="auto"/>
        <w:right w:val="none" w:sz="0" w:space="0" w:color="auto"/>
      </w:divBdr>
      <w:divsChild>
        <w:div w:id="10489959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434799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9774020">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706105">
              <w:blockQuote w:val="1"/>
              <w:marLeft w:val="720"/>
              <w:marRight w:val="720"/>
              <w:marTop w:val="100"/>
              <w:marBottom w:val="100"/>
              <w:divBdr>
                <w:top w:val="none" w:sz="0" w:space="0" w:color="auto"/>
                <w:left w:val="none" w:sz="0" w:space="0" w:color="auto"/>
                <w:bottom w:val="none" w:sz="0" w:space="0" w:color="auto"/>
                <w:right w:val="none" w:sz="0" w:space="0" w:color="auto"/>
              </w:divBdr>
            </w:div>
            <w:div w:id="8453660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54218291">
      <w:bodyDiv w:val="1"/>
      <w:marLeft w:val="0"/>
      <w:marRight w:val="0"/>
      <w:marTop w:val="0"/>
      <w:marBottom w:val="0"/>
      <w:divBdr>
        <w:top w:val="none" w:sz="0" w:space="0" w:color="auto"/>
        <w:left w:val="none" w:sz="0" w:space="0" w:color="auto"/>
        <w:bottom w:val="none" w:sz="0" w:space="0" w:color="auto"/>
        <w:right w:val="none" w:sz="0" w:space="0" w:color="auto"/>
      </w:divBdr>
    </w:div>
    <w:div w:id="287080422">
      <w:bodyDiv w:val="1"/>
      <w:marLeft w:val="0"/>
      <w:marRight w:val="0"/>
      <w:marTop w:val="0"/>
      <w:marBottom w:val="0"/>
      <w:divBdr>
        <w:top w:val="none" w:sz="0" w:space="0" w:color="auto"/>
        <w:left w:val="none" w:sz="0" w:space="0" w:color="auto"/>
        <w:bottom w:val="none" w:sz="0" w:space="0" w:color="auto"/>
        <w:right w:val="none" w:sz="0" w:space="0" w:color="auto"/>
      </w:divBdr>
    </w:div>
    <w:div w:id="288438461">
      <w:bodyDiv w:val="1"/>
      <w:marLeft w:val="0"/>
      <w:marRight w:val="0"/>
      <w:marTop w:val="0"/>
      <w:marBottom w:val="0"/>
      <w:divBdr>
        <w:top w:val="none" w:sz="0" w:space="0" w:color="auto"/>
        <w:left w:val="none" w:sz="0" w:space="0" w:color="auto"/>
        <w:bottom w:val="none" w:sz="0" w:space="0" w:color="auto"/>
        <w:right w:val="none" w:sz="0" w:space="0" w:color="auto"/>
      </w:divBdr>
    </w:div>
    <w:div w:id="310402483">
      <w:bodyDiv w:val="1"/>
      <w:marLeft w:val="0"/>
      <w:marRight w:val="0"/>
      <w:marTop w:val="0"/>
      <w:marBottom w:val="0"/>
      <w:divBdr>
        <w:top w:val="none" w:sz="0" w:space="0" w:color="auto"/>
        <w:left w:val="none" w:sz="0" w:space="0" w:color="auto"/>
        <w:bottom w:val="none" w:sz="0" w:space="0" w:color="auto"/>
        <w:right w:val="none" w:sz="0" w:space="0" w:color="auto"/>
      </w:divBdr>
    </w:div>
    <w:div w:id="315450456">
      <w:bodyDiv w:val="1"/>
      <w:marLeft w:val="0"/>
      <w:marRight w:val="0"/>
      <w:marTop w:val="0"/>
      <w:marBottom w:val="0"/>
      <w:divBdr>
        <w:top w:val="none" w:sz="0" w:space="0" w:color="auto"/>
        <w:left w:val="none" w:sz="0" w:space="0" w:color="auto"/>
        <w:bottom w:val="none" w:sz="0" w:space="0" w:color="auto"/>
        <w:right w:val="none" w:sz="0" w:space="0" w:color="auto"/>
      </w:divBdr>
    </w:div>
    <w:div w:id="325714321">
      <w:bodyDiv w:val="1"/>
      <w:marLeft w:val="0"/>
      <w:marRight w:val="0"/>
      <w:marTop w:val="0"/>
      <w:marBottom w:val="0"/>
      <w:divBdr>
        <w:top w:val="none" w:sz="0" w:space="0" w:color="auto"/>
        <w:left w:val="none" w:sz="0" w:space="0" w:color="auto"/>
        <w:bottom w:val="none" w:sz="0" w:space="0" w:color="auto"/>
        <w:right w:val="none" w:sz="0" w:space="0" w:color="auto"/>
      </w:divBdr>
    </w:div>
    <w:div w:id="332878591">
      <w:bodyDiv w:val="1"/>
      <w:marLeft w:val="0"/>
      <w:marRight w:val="0"/>
      <w:marTop w:val="0"/>
      <w:marBottom w:val="0"/>
      <w:divBdr>
        <w:top w:val="none" w:sz="0" w:space="0" w:color="auto"/>
        <w:left w:val="none" w:sz="0" w:space="0" w:color="auto"/>
        <w:bottom w:val="none" w:sz="0" w:space="0" w:color="auto"/>
        <w:right w:val="none" w:sz="0" w:space="0" w:color="auto"/>
      </w:divBdr>
    </w:div>
    <w:div w:id="381635628">
      <w:bodyDiv w:val="1"/>
      <w:marLeft w:val="0"/>
      <w:marRight w:val="0"/>
      <w:marTop w:val="0"/>
      <w:marBottom w:val="0"/>
      <w:divBdr>
        <w:top w:val="none" w:sz="0" w:space="0" w:color="auto"/>
        <w:left w:val="none" w:sz="0" w:space="0" w:color="auto"/>
        <w:bottom w:val="none" w:sz="0" w:space="0" w:color="auto"/>
        <w:right w:val="none" w:sz="0" w:space="0" w:color="auto"/>
      </w:divBdr>
    </w:div>
    <w:div w:id="395906897">
      <w:bodyDiv w:val="1"/>
      <w:marLeft w:val="0"/>
      <w:marRight w:val="0"/>
      <w:marTop w:val="0"/>
      <w:marBottom w:val="0"/>
      <w:divBdr>
        <w:top w:val="none" w:sz="0" w:space="0" w:color="auto"/>
        <w:left w:val="none" w:sz="0" w:space="0" w:color="auto"/>
        <w:bottom w:val="none" w:sz="0" w:space="0" w:color="auto"/>
        <w:right w:val="none" w:sz="0" w:space="0" w:color="auto"/>
      </w:divBdr>
      <w:divsChild>
        <w:div w:id="576674960">
          <w:marLeft w:val="0"/>
          <w:marRight w:val="0"/>
          <w:marTop w:val="0"/>
          <w:marBottom w:val="0"/>
          <w:divBdr>
            <w:top w:val="none" w:sz="0" w:space="0" w:color="auto"/>
            <w:left w:val="none" w:sz="0" w:space="0" w:color="auto"/>
            <w:bottom w:val="none" w:sz="0" w:space="0" w:color="auto"/>
            <w:right w:val="none" w:sz="0" w:space="0" w:color="auto"/>
          </w:divBdr>
          <w:divsChild>
            <w:div w:id="345638783">
              <w:marLeft w:val="0"/>
              <w:marRight w:val="0"/>
              <w:marTop w:val="0"/>
              <w:marBottom w:val="0"/>
              <w:divBdr>
                <w:top w:val="none" w:sz="0" w:space="0" w:color="auto"/>
                <w:left w:val="none" w:sz="0" w:space="0" w:color="auto"/>
                <w:bottom w:val="none" w:sz="0" w:space="0" w:color="auto"/>
                <w:right w:val="none" w:sz="0" w:space="0" w:color="auto"/>
              </w:divBdr>
              <w:divsChild>
                <w:div w:id="1793553059">
                  <w:marLeft w:val="0"/>
                  <w:marRight w:val="0"/>
                  <w:marTop w:val="0"/>
                  <w:marBottom w:val="0"/>
                  <w:divBdr>
                    <w:top w:val="none" w:sz="0" w:space="0" w:color="auto"/>
                    <w:left w:val="none" w:sz="0" w:space="0" w:color="auto"/>
                    <w:bottom w:val="none" w:sz="0" w:space="0" w:color="auto"/>
                    <w:right w:val="none" w:sz="0" w:space="0" w:color="auto"/>
                  </w:divBdr>
                  <w:divsChild>
                    <w:div w:id="414403298">
                      <w:marLeft w:val="0"/>
                      <w:marRight w:val="0"/>
                      <w:marTop w:val="0"/>
                      <w:marBottom w:val="0"/>
                      <w:divBdr>
                        <w:top w:val="none" w:sz="0" w:space="0" w:color="auto"/>
                        <w:left w:val="none" w:sz="0" w:space="0" w:color="auto"/>
                        <w:bottom w:val="none" w:sz="0" w:space="0" w:color="auto"/>
                        <w:right w:val="none" w:sz="0" w:space="0" w:color="auto"/>
                      </w:divBdr>
                      <w:divsChild>
                        <w:div w:id="210012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831405">
          <w:marLeft w:val="0"/>
          <w:marRight w:val="0"/>
          <w:marTop w:val="0"/>
          <w:marBottom w:val="0"/>
          <w:divBdr>
            <w:top w:val="none" w:sz="0" w:space="0" w:color="auto"/>
            <w:left w:val="none" w:sz="0" w:space="0" w:color="auto"/>
            <w:bottom w:val="none" w:sz="0" w:space="0" w:color="auto"/>
            <w:right w:val="none" w:sz="0" w:space="0" w:color="auto"/>
          </w:divBdr>
          <w:divsChild>
            <w:div w:id="1651596232">
              <w:marLeft w:val="0"/>
              <w:marRight w:val="0"/>
              <w:marTop w:val="0"/>
              <w:marBottom w:val="0"/>
              <w:divBdr>
                <w:top w:val="none" w:sz="0" w:space="0" w:color="auto"/>
                <w:left w:val="none" w:sz="0" w:space="0" w:color="auto"/>
                <w:bottom w:val="none" w:sz="0" w:space="0" w:color="auto"/>
                <w:right w:val="none" w:sz="0" w:space="0" w:color="auto"/>
              </w:divBdr>
              <w:divsChild>
                <w:div w:id="1173373666">
                  <w:marLeft w:val="0"/>
                  <w:marRight w:val="0"/>
                  <w:marTop w:val="0"/>
                  <w:marBottom w:val="0"/>
                  <w:divBdr>
                    <w:top w:val="none" w:sz="0" w:space="0" w:color="auto"/>
                    <w:left w:val="none" w:sz="0" w:space="0" w:color="auto"/>
                    <w:bottom w:val="none" w:sz="0" w:space="0" w:color="auto"/>
                    <w:right w:val="none" w:sz="0" w:space="0" w:color="auto"/>
                  </w:divBdr>
                  <w:divsChild>
                    <w:div w:id="1053502202">
                      <w:marLeft w:val="0"/>
                      <w:marRight w:val="0"/>
                      <w:marTop w:val="0"/>
                      <w:marBottom w:val="0"/>
                      <w:divBdr>
                        <w:top w:val="none" w:sz="0" w:space="0" w:color="auto"/>
                        <w:left w:val="none" w:sz="0" w:space="0" w:color="auto"/>
                        <w:bottom w:val="none" w:sz="0" w:space="0" w:color="auto"/>
                        <w:right w:val="none" w:sz="0" w:space="0" w:color="auto"/>
                      </w:divBdr>
                      <w:divsChild>
                        <w:div w:id="85658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29431">
          <w:marLeft w:val="0"/>
          <w:marRight w:val="0"/>
          <w:marTop w:val="0"/>
          <w:marBottom w:val="0"/>
          <w:divBdr>
            <w:top w:val="none" w:sz="0" w:space="0" w:color="auto"/>
            <w:left w:val="none" w:sz="0" w:space="0" w:color="auto"/>
            <w:bottom w:val="none" w:sz="0" w:space="0" w:color="auto"/>
            <w:right w:val="none" w:sz="0" w:space="0" w:color="auto"/>
          </w:divBdr>
          <w:divsChild>
            <w:div w:id="1336615348">
              <w:marLeft w:val="0"/>
              <w:marRight w:val="0"/>
              <w:marTop w:val="0"/>
              <w:marBottom w:val="0"/>
              <w:divBdr>
                <w:top w:val="none" w:sz="0" w:space="0" w:color="auto"/>
                <w:left w:val="none" w:sz="0" w:space="0" w:color="auto"/>
                <w:bottom w:val="none" w:sz="0" w:space="0" w:color="auto"/>
                <w:right w:val="none" w:sz="0" w:space="0" w:color="auto"/>
              </w:divBdr>
              <w:divsChild>
                <w:div w:id="1662347293">
                  <w:marLeft w:val="0"/>
                  <w:marRight w:val="0"/>
                  <w:marTop w:val="0"/>
                  <w:marBottom w:val="0"/>
                  <w:divBdr>
                    <w:top w:val="none" w:sz="0" w:space="0" w:color="auto"/>
                    <w:left w:val="none" w:sz="0" w:space="0" w:color="auto"/>
                    <w:bottom w:val="none" w:sz="0" w:space="0" w:color="auto"/>
                    <w:right w:val="none" w:sz="0" w:space="0" w:color="auto"/>
                  </w:divBdr>
                  <w:divsChild>
                    <w:div w:id="1255169023">
                      <w:marLeft w:val="0"/>
                      <w:marRight w:val="0"/>
                      <w:marTop w:val="0"/>
                      <w:marBottom w:val="0"/>
                      <w:divBdr>
                        <w:top w:val="none" w:sz="0" w:space="0" w:color="auto"/>
                        <w:left w:val="none" w:sz="0" w:space="0" w:color="auto"/>
                        <w:bottom w:val="none" w:sz="0" w:space="0" w:color="auto"/>
                        <w:right w:val="none" w:sz="0" w:space="0" w:color="auto"/>
                      </w:divBdr>
                      <w:divsChild>
                        <w:div w:id="195948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839145">
          <w:marLeft w:val="0"/>
          <w:marRight w:val="0"/>
          <w:marTop w:val="0"/>
          <w:marBottom w:val="0"/>
          <w:divBdr>
            <w:top w:val="none" w:sz="0" w:space="0" w:color="auto"/>
            <w:left w:val="none" w:sz="0" w:space="0" w:color="auto"/>
            <w:bottom w:val="none" w:sz="0" w:space="0" w:color="auto"/>
            <w:right w:val="none" w:sz="0" w:space="0" w:color="auto"/>
          </w:divBdr>
          <w:divsChild>
            <w:div w:id="1763140713">
              <w:marLeft w:val="0"/>
              <w:marRight w:val="0"/>
              <w:marTop w:val="0"/>
              <w:marBottom w:val="0"/>
              <w:divBdr>
                <w:top w:val="single" w:sz="6" w:space="19" w:color="E3E3E3"/>
                <w:left w:val="single" w:sz="6" w:space="19" w:color="E3E3E3"/>
                <w:bottom w:val="single" w:sz="6" w:space="19" w:color="E3E3E3"/>
                <w:right w:val="single" w:sz="6" w:space="19" w:color="E3E3E3"/>
              </w:divBdr>
              <w:divsChild>
                <w:div w:id="1439368458">
                  <w:marLeft w:val="0"/>
                  <w:marRight w:val="0"/>
                  <w:marTop w:val="0"/>
                  <w:marBottom w:val="0"/>
                  <w:divBdr>
                    <w:top w:val="none" w:sz="0" w:space="0" w:color="auto"/>
                    <w:left w:val="none" w:sz="0" w:space="0" w:color="auto"/>
                    <w:bottom w:val="none" w:sz="0" w:space="0" w:color="auto"/>
                    <w:right w:val="none" w:sz="0" w:space="0" w:color="auto"/>
                  </w:divBdr>
                  <w:divsChild>
                    <w:div w:id="833302006">
                      <w:marLeft w:val="0"/>
                      <w:marRight w:val="0"/>
                      <w:marTop w:val="0"/>
                      <w:marBottom w:val="0"/>
                      <w:divBdr>
                        <w:top w:val="none" w:sz="0" w:space="0" w:color="auto"/>
                        <w:left w:val="none" w:sz="0" w:space="0" w:color="auto"/>
                        <w:bottom w:val="none" w:sz="0" w:space="0" w:color="auto"/>
                        <w:right w:val="none" w:sz="0" w:space="0" w:color="auto"/>
                      </w:divBdr>
                      <w:divsChild>
                        <w:div w:id="18991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6829157">
      <w:bodyDiv w:val="1"/>
      <w:marLeft w:val="0"/>
      <w:marRight w:val="0"/>
      <w:marTop w:val="0"/>
      <w:marBottom w:val="0"/>
      <w:divBdr>
        <w:top w:val="none" w:sz="0" w:space="0" w:color="auto"/>
        <w:left w:val="none" w:sz="0" w:space="0" w:color="auto"/>
        <w:bottom w:val="none" w:sz="0" w:space="0" w:color="auto"/>
        <w:right w:val="none" w:sz="0" w:space="0" w:color="auto"/>
      </w:divBdr>
      <w:divsChild>
        <w:div w:id="171072422">
          <w:marLeft w:val="0"/>
          <w:marRight w:val="0"/>
          <w:marTop w:val="0"/>
          <w:marBottom w:val="360"/>
          <w:divBdr>
            <w:top w:val="none" w:sz="0" w:space="0" w:color="auto"/>
            <w:left w:val="none" w:sz="0" w:space="0" w:color="auto"/>
            <w:bottom w:val="none" w:sz="0" w:space="0" w:color="auto"/>
            <w:right w:val="none" w:sz="0" w:space="0" w:color="auto"/>
          </w:divBdr>
        </w:div>
        <w:div w:id="3095112">
          <w:marLeft w:val="0"/>
          <w:marRight w:val="0"/>
          <w:marTop w:val="0"/>
          <w:marBottom w:val="360"/>
          <w:divBdr>
            <w:top w:val="none" w:sz="0" w:space="0" w:color="auto"/>
            <w:left w:val="none" w:sz="0" w:space="0" w:color="auto"/>
            <w:bottom w:val="none" w:sz="0" w:space="0" w:color="auto"/>
            <w:right w:val="none" w:sz="0" w:space="0" w:color="auto"/>
          </w:divBdr>
          <w:divsChild>
            <w:div w:id="919295702">
              <w:marLeft w:val="240"/>
              <w:marRight w:val="0"/>
              <w:marTop w:val="120"/>
              <w:marBottom w:val="120"/>
              <w:divBdr>
                <w:top w:val="none" w:sz="0" w:space="0" w:color="auto"/>
                <w:left w:val="none" w:sz="0" w:space="0" w:color="auto"/>
                <w:bottom w:val="none" w:sz="0" w:space="0" w:color="auto"/>
                <w:right w:val="none" w:sz="0" w:space="0" w:color="auto"/>
              </w:divBdr>
              <w:divsChild>
                <w:div w:id="168255285">
                  <w:marLeft w:val="240"/>
                  <w:marRight w:val="0"/>
                  <w:marTop w:val="120"/>
                  <w:marBottom w:val="120"/>
                  <w:divBdr>
                    <w:top w:val="none" w:sz="0" w:space="0" w:color="auto"/>
                    <w:left w:val="none" w:sz="0" w:space="0" w:color="auto"/>
                    <w:bottom w:val="none" w:sz="0" w:space="0" w:color="auto"/>
                    <w:right w:val="none" w:sz="0" w:space="0" w:color="auto"/>
                  </w:divBdr>
                </w:div>
                <w:div w:id="658315610">
                  <w:marLeft w:val="240"/>
                  <w:marRight w:val="0"/>
                  <w:marTop w:val="120"/>
                  <w:marBottom w:val="120"/>
                  <w:divBdr>
                    <w:top w:val="none" w:sz="0" w:space="0" w:color="auto"/>
                    <w:left w:val="none" w:sz="0" w:space="0" w:color="auto"/>
                    <w:bottom w:val="none" w:sz="0" w:space="0" w:color="auto"/>
                    <w:right w:val="none" w:sz="0" w:space="0" w:color="auto"/>
                  </w:divBdr>
                </w:div>
                <w:div w:id="794905777">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 w:id="1611399569">
          <w:marLeft w:val="0"/>
          <w:marRight w:val="0"/>
          <w:marTop w:val="0"/>
          <w:marBottom w:val="360"/>
          <w:divBdr>
            <w:top w:val="none" w:sz="0" w:space="0" w:color="auto"/>
            <w:left w:val="none" w:sz="0" w:space="0" w:color="auto"/>
            <w:bottom w:val="none" w:sz="0" w:space="0" w:color="auto"/>
            <w:right w:val="none" w:sz="0" w:space="0" w:color="auto"/>
          </w:divBdr>
          <w:divsChild>
            <w:div w:id="1882328221">
              <w:marLeft w:val="240"/>
              <w:marRight w:val="0"/>
              <w:marTop w:val="120"/>
              <w:marBottom w:val="120"/>
              <w:divBdr>
                <w:top w:val="none" w:sz="0" w:space="0" w:color="auto"/>
                <w:left w:val="none" w:sz="0" w:space="0" w:color="auto"/>
                <w:bottom w:val="none" w:sz="0" w:space="0" w:color="auto"/>
                <w:right w:val="none" w:sz="0" w:space="0" w:color="auto"/>
              </w:divBdr>
              <w:divsChild>
                <w:div w:id="2100060766">
                  <w:marLeft w:val="240"/>
                  <w:marRight w:val="0"/>
                  <w:marTop w:val="120"/>
                  <w:marBottom w:val="120"/>
                  <w:divBdr>
                    <w:top w:val="none" w:sz="0" w:space="0" w:color="auto"/>
                    <w:left w:val="none" w:sz="0" w:space="0" w:color="auto"/>
                    <w:bottom w:val="none" w:sz="0" w:space="0" w:color="auto"/>
                    <w:right w:val="none" w:sz="0" w:space="0" w:color="auto"/>
                  </w:divBdr>
                </w:div>
                <w:div w:id="1686248519">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 w:id="786894166">
          <w:marLeft w:val="0"/>
          <w:marRight w:val="0"/>
          <w:marTop w:val="0"/>
          <w:marBottom w:val="360"/>
          <w:divBdr>
            <w:top w:val="none" w:sz="0" w:space="0" w:color="auto"/>
            <w:left w:val="none" w:sz="0" w:space="0" w:color="auto"/>
            <w:bottom w:val="none" w:sz="0" w:space="0" w:color="auto"/>
            <w:right w:val="none" w:sz="0" w:space="0" w:color="auto"/>
          </w:divBdr>
        </w:div>
        <w:div w:id="618754559">
          <w:marLeft w:val="0"/>
          <w:marRight w:val="0"/>
          <w:marTop w:val="0"/>
          <w:marBottom w:val="360"/>
          <w:divBdr>
            <w:top w:val="none" w:sz="0" w:space="0" w:color="auto"/>
            <w:left w:val="none" w:sz="0" w:space="0" w:color="auto"/>
            <w:bottom w:val="none" w:sz="0" w:space="0" w:color="auto"/>
            <w:right w:val="none" w:sz="0" w:space="0" w:color="auto"/>
          </w:divBdr>
          <w:divsChild>
            <w:div w:id="1775130337">
              <w:marLeft w:val="240"/>
              <w:marRight w:val="0"/>
              <w:marTop w:val="120"/>
              <w:marBottom w:val="120"/>
              <w:divBdr>
                <w:top w:val="none" w:sz="0" w:space="0" w:color="auto"/>
                <w:left w:val="none" w:sz="0" w:space="0" w:color="auto"/>
                <w:bottom w:val="none" w:sz="0" w:space="0" w:color="auto"/>
                <w:right w:val="none" w:sz="0" w:space="0" w:color="auto"/>
              </w:divBdr>
              <w:divsChild>
                <w:div w:id="764226472">
                  <w:marLeft w:val="240"/>
                  <w:marRight w:val="0"/>
                  <w:marTop w:val="120"/>
                  <w:marBottom w:val="120"/>
                  <w:divBdr>
                    <w:top w:val="none" w:sz="0" w:space="0" w:color="auto"/>
                    <w:left w:val="none" w:sz="0" w:space="0" w:color="auto"/>
                    <w:bottom w:val="none" w:sz="0" w:space="0" w:color="auto"/>
                    <w:right w:val="none" w:sz="0" w:space="0" w:color="auto"/>
                  </w:divBdr>
                </w:div>
                <w:div w:id="1761952609">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 w:id="1549729899">
          <w:marLeft w:val="0"/>
          <w:marRight w:val="0"/>
          <w:marTop w:val="0"/>
          <w:marBottom w:val="360"/>
          <w:divBdr>
            <w:top w:val="none" w:sz="0" w:space="0" w:color="auto"/>
            <w:left w:val="none" w:sz="0" w:space="0" w:color="auto"/>
            <w:bottom w:val="none" w:sz="0" w:space="0" w:color="auto"/>
            <w:right w:val="none" w:sz="0" w:space="0" w:color="auto"/>
          </w:divBdr>
        </w:div>
        <w:div w:id="451553064">
          <w:marLeft w:val="0"/>
          <w:marRight w:val="0"/>
          <w:marTop w:val="0"/>
          <w:marBottom w:val="360"/>
          <w:divBdr>
            <w:top w:val="none" w:sz="0" w:space="0" w:color="auto"/>
            <w:left w:val="none" w:sz="0" w:space="0" w:color="auto"/>
            <w:bottom w:val="none" w:sz="0" w:space="0" w:color="auto"/>
            <w:right w:val="none" w:sz="0" w:space="0" w:color="auto"/>
          </w:divBdr>
        </w:div>
        <w:div w:id="811946768">
          <w:marLeft w:val="0"/>
          <w:marRight w:val="0"/>
          <w:marTop w:val="0"/>
          <w:marBottom w:val="360"/>
          <w:divBdr>
            <w:top w:val="none" w:sz="0" w:space="0" w:color="auto"/>
            <w:left w:val="none" w:sz="0" w:space="0" w:color="auto"/>
            <w:bottom w:val="none" w:sz="0" w:space="0" w:color="auto"/>
            <w:right w:val="none" w:sz="0" w:space="0" w:color="auto"/>
          </w:divBdr>
        </w:div>
        <w:div w:id="710686199">
          <w:marLeft w:val="0"/>
          <w:marRight w:val="0"/>
          <w:marTop w:val="0"/>
          <w:marBottom w:val="360"/>
          <w:divBdr>
            <w:top w:val="none" w:sz="0" w:space="0" w:color="auto"/>
            <w:left w:val="none" w:sz="0" w:space="0" w:color="auto"/>
            <w:bottom w:val="none" w:sz="0" w:space="0" w:color="auto"/>
            <w:right w:val="none" w:sz="0" w:space="0" w:color="auto"/>
          </w:divBdr>
        </w:div>
        <w:div w:id="1247959266">
          <w:marLeft w:val="0"/>
          <w:marRight w:val="0"/>
          <w:marTop w:val="0"/>
          <w:marBottom w:val="360"/>
          <w:divBdr>
            <w:top w:val="none" w:sz="0" w:space="0" w:color="auto"/>
            <w:left w:val="none" w:sz="0" w:space="0" w:color="auto"/>
            <w:bottom w:val="none" w:sz="0" w:space="0" w:color="auto"/>
            <w:right w:val="none" w:sz="0" w:space="0" w:color="auto"/>
          </w:divBdr>
        </w:div>
        <w:div w:id="1600989738">
          <w:marLeft w:val="0"/>
          <w:marRight w:val="0"/>
          <w:marTop w:val="0"/>
          <w:marBottom w:val="360"/>
          <w:divBdr>
            <w:top w:val="none" w:sz="0" w:space="0" w:color="auto"/>
            <w:left w:val="none" w:sz="0" w:space="0" w:color="auto"/>
            <w:bottom w:val="none" w:sz="0" w:space="0" w:color="auto"/>
            <w:right w:val="none" w:sz="0" w:space="0" w:color="auto"/>
          </w:divBdr>
          <w:divsChild>
            <w:div w:id="56975566">
              <w:marLeft w:val="240"/>
              <w:marRight w:val="0"/>
              <w:marTop w:val="120"/>
              <w:marBottom w:val="120"/>
              <w:divBdr>
                <w:top w:val="none" w:sz="0" w:space="0" w:color="auto"/>
                <w:left w:val="none" w:sz="0" w:space="0" w:color="auto"/>
                <w:bottom w:val="none" w:sz="0" w:space="0" w:color="auto"/>
                <w:right w:val="none" w:sz="0" w:space="0" w:color="auto"/>
              </w:divBdr>
              <w:divsChild>
                <w:div w:id="153228235">
                  <w:marLeft w:val="240"/>
                  <w:marRight w:val="0"/>
                  <w:marTop w:val="120"/>
                  <w:marBottom w:val="120"/>
                  <w:divBdr>
                    <w:top w:val="none" w:sz="0" w:space="0" w:color="auto"/>
                    <w:left w:val="none" w:sz="0" w:space="0" w:color="auto"/>
                    <w:bottom w:val="none" w:sz="0" w:space="0" w:color="auto"/>
                    <w:right w:val="none" w:sz="0" w:space="0" w:color="auto"/>
                  </w:divBdr>
                </w:div>
                <w:div w:id="1356351315">
                  <w:marLeft w:val="240"/>
                  <w:marRight w:val="0"/>
                  <w:marTop w:val="120"/>
                  <w:marBottom w:val="120"/>
                  <w:divBdr>
                    <w:top w:val="none" w:sz="0" w:space="0" w:color="auto"/>
                    <w:left w:val="none" w:sz="0" w:space="0" w:color="auto"/>
                    <w:bottom w:val="none" w:sz="0" w:space="0" w:color="auto"/>
                    <w:right w:val="none" w:sz="0" w:space="0" w:color="auto"/>
                  </w:divBdr>
                </w:div>
                <w:div w:id="1709720443">
                  <w:marLeft w:val="240"/>
                  <w:marRight w:val="0"/>
                  <w:marTop w:val="120"/>
                  <w:marBottom w:val="120"/>
                  <w:divBdr>
                    <w:top w:val="none" w:sz="0" w:space="0" w:color="auto"/>
                    <w:left w:val="none" w:sz="0" w:space="0" w:color="auto"/>
                    <w:bottom w:val="none" w:sz="0" w:space="0" w:color="auto"/>
                    <w:right w:val="none" w:sz="0" w:space="0" w:color="auto"/>
                  </w:divBdr>
                </w:div>
                <w:div w:id="1661809367">
                  <w:marLeft w:val="240"/>
                  <w:marRight w:val="0"/>
                  <w:marTop w:val="120"/>
                  <w:marBottom w:val="120"/>
                  <w:divBdr>
                    <w:top w:val="none" w:sz="0" w:space="0" w:color="auto"/>
                    <w:left w:val="none" w:sz="0" w:space="0" w:color="auto"/>
                    <w:bottom w:val="none" w:sz="0" w:space="0" w:color="auto"/>
                    <w:right w:val="none" w:sz="0" w:space="0" w:color="auto"/>
                  </w:divBdr>
                </w:div>
                <w:div w:id="2115859545">
                  <w:marLeft w:val="240"/>
                  <w:marRight w:val="0"/>
                  <w:marTop w:val="120"/>
                  <w:marBottom w:val="120"/>
                  <w:divBdr>
                    <w:top w:val="none" w:sz="0" w:space="0" w:color="auto"/>
                    <w:left w:val="none" w:sz="0" w:space="0" w:color="auto"/>
                    <w:bottom w:val="none" w:sz="0" w:space="0" w:color="auto"/>
                    <w:right w:val="none" w:sz="0" w:space="0" w:color="auto"/>
                  </w:divBdr>
                </w:div>
                <w:div w:id="905847039">
                  <w:marLeft w:val="240"/>
                  <w:marRight w:val="0"/>
                  <w:marTop w:val="120"/>
                  <w:marBottom w:val="120"/>
                  <w:divBdr>
                    <w:top w:val="none" w:sz="0" w:space="0" w:color="auto"/>
                    <w:left w:val="none" w:sz="0" w:space="0" w:color="auto"/>
                    <w:bottom w:val="none" w:sz="0" w:space="0" w:color="auto"/>
                    <w:right w:val="none" w:sz="0" w:space="0" w:color="auto"/>
                  </w:divBdr>
                </w:div>
                <w:div w:id="1993867311">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 w:id="779109324">
          <w:marLeft w:val="0"/>
          <w:marRight w:val="0"/>
          <w:marTop w:val="0"/>
          <w:marBottom w:val="360"/>
          <w:divBdr>
            <w:top w:val="none" w:sz="0" w:space="0" w:color="auto"/>
            <w:left w:val="none" w:sz="0" w:space="0" w:color="auto"/>
            <w:bottom w:val="none" w:sz="0" w:space="0" w:color="auto"/>
            <w:right w:val="none" w:sz="0" w:space="0" w:color="auto"/>
          </w:divBdr>
        </w:div>
        <w:div w:id="75591589">
          <w:marLeft w:val="0"/>
          <w:marRight w:val="0"/>
          <w:marTop w:val="0"/>
          <w:marBottom w:val="360"/>
          <w:divBdr>
            <w:top w:val="none" w:sz="0" w:space="0" w:color="auto"/>
            <w:left w:val="none" w:sz="0" w:space="0" w:color="auto"/>
            <w:bottom w:val="none" w:sz="0" w:space="0" w:color="auto"/>
            <w:right w:val="none" w:sz="0" w:space="0" w:color="auto"/>
          </w:divBdr>
        </w:div>
        <w:div w:id="878474316">
          <w:marLeft w:val="0"/>
          <w:marRight w:val="0"/>
          <w:marTop w:val="0"/>
          <w:marBottom w:val="360"/>
          <w:divBdr>
            <w:top w:val="none" w:sz="0" w:space="0" w:color="auto"/>
            <w:left w:val="none" w:sz="0" w:space="0" w:color="auto"/>
            <w:bottom w:val="none" w:sz="0" w:space="0" w:color="auto"/>
            <w:right w:val="none" w:sz="0" w:space="0" w:color="auto"/>
          </w:divBdr>
        </w:div>
        <w:div w:id="591161500">
          <w:marLeft w:val="0"/>
          <w:marRight w:val="0"/>
          <w:marTop w:val="0"/>
          <w:marBottom w:val="360"/>
          <w:divBdr>
            <w:top w:val="none" w:sz="0" w:space="0" w:color="auto"/>
            <w:left w:val="none" w:sz="0" w:space="0" w:color="auto"/>
            <w:bottom w:val="none" w:sz="0" w:space="0" w:color="auto"/>
            <w:right w:val="none" w:sz="0" w:space="0" w:color="auto"/>
          </w:divBdr>
        </w:div>
        <w:div w:id="1395546597">
          <w:marLeft w:val="0"/>
          <w:marRight w:val="0"/>
          <w:marTop w:val="0"/>
          <w:marBottom w:val="360"/>
          <w:divBdr>
            <w:top w:val="none" w:sz="0" w:space="0" w:color="auto"/>
            <w:left w:val="none" w:sz="0" w:space="0" w:color="auto"/>
            <w:bottom w:val="none" w:sz="0" w:space="0" w:color="auto"/>
            <w:right w:val="none" w:sz="0" w:space="0" w:color="auto"/>
          </w:divBdr>
        </w:div>
        <w:div w:id="1472282782">
          <w:marLeft w:val="0"/>
          <w:marRight w:val="0"/>
          <w:marTop w:val="0"/>
          <w:marBottom w:val="360"/>
          <w:divBdr>
            <w:top w:val="none" w:sz="0" w:space="0" w:color="auto"/>
            <w:left w:val="none" w:sz="0" w:space="0" w:color="auto"/>
            <w:bottom w:val="none" w:sz="0" w:space="0" w:color="auto"/>
            <w:right w:val="none" w:sz="0" w:space="0" w:color="auto"/>
          </w:divBdr>
          <w:divsChild>
            <w:div w:id="1039630314">
              <w:marLeft w:val="240"/>
              <w:marRight w:val="0"/>
              <w:marTop w:val="120"/>
              <w:marBottom w:val="120"/>
              <w:divBdr>
                <w:top w:val="none" w:sz="0" w:space="0" w:color="auto"/>
                <w:left w:val="none" w:sz="0" w:space="0" w:color="auto"/>
                <w:bottom w:val="none" w:sz="0" w:space="0" w:color="auto"/>
                <w:right w:val="none" w:sz="0" w:space="0" w:color="auto"/>
              </w:divBdr>
              <w:divsChild>
                <w:div w:id="1528179857">
                  <w:marLeft w:val="240"/>
                  <w:marRight w:val="0"/>
                  <w:marTop w:val="120"/>
                  <w:marBottom w:val="120"/>
                  <w:divBdr>
                    <w:top w:val="none" w:sz="0" w:space="0" w:color="auto"/>
                    <w:left w:val="none" w:sz="0" w:space="0" w:color="auto"/>
                    <w:bottom w:val="none" w:sz="0" w:space="0" w:color="auto"/>
                    <w:right w:val="none" w:sz="0" w:space="0" w:color="auto"/>
                  </w:divBdr>
                </w:div>
                <w:div w:id="1274441281">
                  <w:marLeft w:val="240"/>
                  <w:marRight w:val="0"/>
                  <w:marTop w:val="120"/>
                  <w:marBottom w:val="120"/>
                  <w:divBdr>
                    <w:top w:val="none" w:sz="0" w:space="0" w:color="auto"/>
                    <w:left w:val="none" w:sz="0" w:space="0" w:color="auto"/>
                    <w:bottom w:val="none" w:sz="0" w:space="0" w:color="auto"/>
                    <w:right w:val="none" w:sz="0" w:space="0" w:color="auto"/>
                  </w:divBdr>
                </w:div>
                <w:div w:id="1538393812">
                  <w:marLeft w:val="240"/>
                  <w:marRight w:val="0"/>
                  <w:marTop w:val="120"/>
                  <w:marBottom w:val="120"/>
                  <w:divBdr>
                    <w:top w:val="none" w:sz="0" w:space="0" w:color="auto"/>
                    <w:left w:val="none" w:sz="0" w:space="0" w:color="auto"/>
                    <w:bottom w:val="none" w:sz="0" w:space="0" w:color="auto"/>
                    <w:right w:val="none" w:sz="0" w:space="0" w:color="auto"/>
                  </w:divBdr>
                </w:div>
                <w:div w:id="173493807">
                  <w:marLeft w:val="240"/>
                  <w:marRight w:val="0"/>
                  <w:marTop w:val="120"/>
                  <w:marBottom w:val="120"/>
                  <w:divBdr>
                    <w:top w:val="none" w:sz="0" w:space="0" w:color="auto"/>
                    <w:left w:val="none" w:sz="0" w:space="0" w:color="auto"/>
                    <w:bottom w:val="none" w:sz="0" w:space="0" w:color="auto"/>
                    <w:right w:val="none" w:sz="0" w:space="0" w:color="auto"/>
                  </w:divBdr>
                </w:div>
                <w:div w:id="2081562985">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425460766">
      <w:bodyDiv w:val="1"/>
      <w:marLeft w:val="0"/>
      <w:marRight w:val="0"/>
      <w:marTop w:val="0"/>
      <w:marBottom w:val="0"/>
      <w:divBdr>
        <w:top w:val="none" w:sz="0" w:space="0" w:color="auto"/>
        <w:left w:val="none" w:sz="0" w:space="0" w:color="auto"/>
        <w:bottom w:val="none" w:sz="0" w:space="0" w:color="auto"/>
        <w:right w:val="none" w:sz="0" w:space="0" w:color="auto"/>
      </w:divBdr>
    </w:div>
    <w:div w:id="441462530">
      <w:bodyDiv w:val="1"/>
      <w:marLeft w:val="0"/>
      <w:marRight w:val="0"/>
      <w:marTop w:val="0"/>
      <w:marBottom w:val="0"/>
      <w:divBdr>
        <w:top w:val="none" w:sz="0" w:space="0" w:color="auto"/>
        <w:left w:val="none" w:sz="0" w:space="0" w:color="auto"/>
        <w:bottom w:val="none" w:sz="0" w:space="0" w:color="auto"/>
        <w:right w:val="none" w:sz="0" w:space="0" w:color="auto"/>
      </w:divBdr>
    </w:div>
    <w:div w:id="504441378">
      <w:bodyDiv w:val="1"/>
      <w:marLeft w:val="0"/>
      <w:marRight w:val="0"/>
      <w:marTop w:val="0"/>
      <w:marBottom w:val="0"/>
      <w:divBdr>
        <w:top w:val="none" w:sz="0" w:space="0" w:color="auto"/>
        <w:left w:val="none" w:sz="0" w:space="0" w:color="auto"/>
        <w:bottom w:val="none" w:sz="0" w:space="0" w:color="auto"/>
        <w:right w:val="none" w:sz="0" w:space="0" w:color="auto"/>
      </w:divBdr>
      <w:divsChild>
        <w:div w:id="1561481913">
          <w:marLeft w:val="-225"/>
          <w:marRight w:val="-225"/>
          <w:marTop w:val="0"/>
          <w:marBottom w:val="0"/>
          <w:divBdr>
            <w:top w:val="none" w:sz="0" w:space="0" w:color="auto"/>
            <w:left w:val="none" w:sz="0" w:space="0" w:color="auto"/>
            <w:bottom w:val="none" w:sz="0" w:space="0" w:color="auto"/>
            <w:right w:val="none" w:sz="0" w:space="0" w:color="auto"/>
          </w:divBdr>
          <w:divsChild>
            <w:div w:id="202906375">
              <w:marLeft w:val="0"/>
              <w:marRight w:val="0"/>
              <w:marTop w:val="0"/>
              <w:marBottom w:val="0"/>
              <w:divBdr>
                <w:top w:val="none" w:sz="0" w:space="0" w:color="auto"/>
                <w:left w:val="none" w:sz="0" w:space="0" w:color="auto"/>
                <w:bottom w:val="none" w:sz="0" w:space="0" w:color="auto"/>
                <w:right w:val="none" w:sz="0" w:space="0" w:color="auto"/>
              </w:divBdr>
            </w:div>
          </w:divsChild>
        </w:div>
        <w:div w:id="829294986">
          <w:marLeft w:val="-225"/>
          <w:marRight w:val="-225"/>
          <w:marTop w:val="0"/>
          <w:marBottom w:val="0"/>
          <w:divBdr>
            <w:top w:val="none" w:sz="0" w:space="0" w:color="auto"/>
            <w:left w:val="none" w:sz="0" w:space="0" w:color="auto"/>
            <w:bottom w:val="none" w:sz="0" w:space="0" w:color="auto"/>
            <w:right w:val="none" w:sz="0" w:space="0" w:color="auto"/>
          </w:divBdr>
          <w:divsChild>
            <w:div w:id="385881694">
              <w:marLeft w:val="0"/>
              <w:marRight w:val="0"/>
              <w:marTop w:val="0"/>
              <w:marBottom w:val="0"/>
              <w:divBdr>
                <w:top w:val="none" w:sz="0" w:space="0" w:color="auto"/>
                <w:left w:val="none" w:sz="0" w:space="0" w:color="auto"/>
                <w:bottom w:val="none" w:sz="0" w:space="0" w:color="auto"/>
                <w:right w:val="none" w:sz="0" w:space="0" w:color="auto"/>
              </w:divBdr>
            </w:div>
          </w:divsChild>
        </w:div>
        <w:div w:id="1256357864">
          <w:marLeft w:val="-225"/>
          <w:marRight w:val="-225"/>
          <w:marTop w:val="0"/>
          <w:marBottom w:val="0"/>
          <w:divBdr>
            <w:top w:val="none" w:sz="0" w:space="0" w:color="auto"/>
            <w:left w:val="none" w:sz="0" w:space="0" w:color="auto"/>
            <w:bottom w:val="none" w:sz="0" w:space="0" w:color="auto"/>
            <w:right w:val="none" w:sz="0" w:space="0" w:color="auto"/>
          </w:divBdr>
          <w:divsChild>
            <w:div w:id="1826244922">
              <w:marLeft w:val="0"/>
              <w:marRight w:val="0"/>
              <w:marTop w:val="0"/>
              <w:marBottom w:val="0"/>
              <w:divBdr>
                <w:top w:val="none" w:sz="0" w:space="0" w:color="auto"/>
                <w:left w:val="none" w:sz="0" w:space="0" w:color="auto"/>
                <w:bottom w:val="none" w:sz="0" w:space="0" w:color="auto"/>
                <w:right w:val="none" w:sz="0" w:space="0" w:color="auto"/>
              </w:divBdr>
            </w:div>
          </w:divsChild>
        </w:div>
        <w:div w:id="279651875">
          <w:marLeft w:val="0"/>
          <w:marRight w:val="0"/>
          <w:marTop w:val="0"/>
          <w:marBottom w:val="360"/>
          <w:divBdr>
            <w:top w:val="none" w:sz="0" w:space="0" w:color="auto"/>
            <w:left w:val="none" w:sz="0" w:space="0" w:color="auto"/>
            <w:bottom w:val="none" w:sz="0" w:space="0" w:color="auto"/>
            <w:right w:val="none" w:sz="0" w:space="0" w:color="auto"/>
          </w:divBdr>
        </w:div>
      </w:divsChild>
    </w:div>
    <w:div w:id="519124198">
      <w:bodyDiv w:val="1"/>
      <w:marLeft w:val="0"/>
      <w:marRight w:val="0"/>
      <w:marTop w:val="0"/>
      <w:marBottom w:val="0"/>
      <w:divBdr>
        <w:top w:val="none" w:sz="0" w:space="0" w:color="auto"/>
        <w:left w:val="none" w:sz="0" w:space="0" w:color="auto"/>
        <w:bottom w:val="none" w:sz="0" w:space="0" w:color="auto"/>
        <w:right w:val="none" w:sz="0" w:space="0" w:color="auto"/>
      </w:divBdr>
    </w:div>
    <w:div w:id="520439092">
      <w:bodyDiv w:val="1"/>
      <w:marLeft w:val="0"/>
      <w:marRight w:val="0"/>
      <w:marTop w:val="0"/>
      <w:marBottom w:val="0"/>
      <w:divBdr>
        <w:top w:val="none" w:sz="0" w:space="0" w:color="auto"/>
        <w:left w:val="none" w:sz="0" w:space="0" w:color="auto"/>
        <w:bottom w:val="none" w:sz="0" w:space="0" w:color="auto"/>
        <w:right w:val="none" w:sz="0" w:space="0" w:color="auto"/>
      </w:divBdr>
    </w:div>
    <w:div w:id="521361683">
      <w:bodyDiv w:val="1"/>
      <w:marLeft w:val="0"/>
      <w:marRight w:val="0"/>
      <w:marTop w:val="0"/>
      <w:marBottom w:val="0"/>
      <w:divBdr>
        <w:top w:val="none" w:sz="0" w:space="0" w:color="auto"/>
        <w:left w:val="none" w:sz="0" w:space="0" w:color="auto"/>
        <w:bottom w:val="none" w:sz="0" w:space="0" w:color="auto"/>
        <w:right w:val="none" w:sz="0" w:space="0" w:color="auto"/>
      </w:divBdr>
    </w:div>
    <w:div w:id="537083146">
      <w:bodyDiv w:val="1"/>
      <w:marLeft w:val="0"/>
      <w:marRight w:val="0"/>
      <w:marTop w:val="0"/>
      <w:marBottom w:val="0"/>
      <w:divBdr>
        <w:top w:val="none" w:sz="0" w:space="0" w:color="auto"/>
        <w:left w:val="none" w:sz="0" w:space="0" w:color="auto"/>
        <w:bottom w:val="none" w:sz="0" w:space="0" w:color="auto"/>
        <w:right w:val="none" w:sz="0" w:space="0" w:color="auto"/>
      </w:divBdr>
      <w:divsChild>
        <w:div w:id="597179543">
          <w:marLeft w:val="0"/>
          <w:marRight w:val="0"/>
          <w:marTop w:val="0"/>
          <w:marBottom w:val="0"/>
          <w:divBdr>
            <w:top w:val="none" w:sz="0" w:space="0" w:color="auto"/>
            <w:left w:val="none" w:sz="0" w:space="0" w:color="auto"/>
            <w:bottom w:val="none" w:sz="0" w:space="0" w:color="auto"/>
            <w:right w:val="none" w:sz="0" w:space="0" w:color="auto"/>
          </w:divBdr>
          <w:divsChild>
            <w:div w:id="1653362242">
              <w:marLeft w:val="0"/>
              <w:marRight w:val="0"/>
              <w:marTop w:val="0"/>
              <w:marBottom w:val="0"/>
              <w:divBdr>
                <w:top w:val="none" w:sz="0" w:space="0" w:color="auto"/>
                <w:left w:val="none" w:sz="0" w:space="0" w:color="auto"/>
                <w:bottom w:val="none" w:sz="0" w:space="0" w:color="auto"/>
                <w:right w:val="none" w:sz="0" w:space="0" w:color="auto"/>
              </w:divBdr>
              <w:divsChild>
                <w:div w:id="105197377">
                  <w:marLeft w:val="0"/>
                  <w:marRight w:val="0"/>
                  <w:marTop w:val="0"/>
                  <w:marBottom w:val="0"/>
                  <w:divBdr>
                    <w:top w:val="none" w:sz="0" w:space="0" w:color="auto"/>
                    <w:left w:val="none" w:sz="0" w:space="0" w:color="auto"/>
                    <w:bottom w:val="none" w:sz="0" w:space="0" w:color="auto"/>
                    <w:right w:val="none" w:sz="0" w:space="0" w:color="auto"/>
                  </w:divBdr>
                </w:div>
              </w:divsChild>
            </w:div>
            <w:div w:id="1648825019">
              <w:marLeft w:val="0"/>
              <w:marRight w:val="0"/>
              <w:marTop w:val="0"/>
              <w:marBottom w:val="0"/>
              <w:divBdr>
                <w:top w:val="none" w:sz="0" w:space="0" w:color="auto"/>
                <w:left w:val="none" w:sz="0" w:space="0" w:color="auto"/>
                <w:bottom w:val="none" w:sz="0" w:space="0" w:color="auto"/>
                <w:right w:val="none" w:sz="0" w:space="0" w:color="auto"/>
              </w:divBdr>
            </w:div>
          </w:divsChild>
        </w:div>
        <w:div w:id="2107537769">
          <w:marLeft w:val="0"/>
          <w:marRight w:val="0"/>
          <w:marTop w:val="0"/>
          <w:marBottom w:val="0"/>
          <w:divBdr>
            <w:top w:val="none" w:sz="0" w:space="0" w:color="auto"/>
            <w:left w:val="none" w:sz="0" w:space="0" w:color="auto"/>
            <w:bottom w:val="none" w:sz="0" w:space="0" w:color="auto"/>
            <w:right w:val="none" w:sz="0" w:space="0" w:color="auto"/>
          </w:divBdr>
        </w:div>
        <w:div w:id="1741252856">
          <w:marLeft w:val="0"/>
          <w:marRight w:val="0"/>
          <w:marTop w:val="0"/>
          <w:marBottom w:val="300"/>
          <w:divBdr>
            <w:top w:val="none" w:sz="0" w:space="0" w:color="auto"/>
            <w:left w:val="none" w:sz="0" w:space="0" w:color="auto"/>
            <w:bottom w:val="none" w:sz="0" w:space="0" w:color="auto"/>
            <w:right w:val="none" w:sz="0" w:space="0" w:color="auto"/>
          </w:divBdr>
          <w:divsChild>
            <w:div w:id="1614170471">
              <w:marLeft w:val="0"/>
              <w:marRight w:val="0"/>
              <w:marTop w:val="0"/>
              <w:marBottom w:val="0"/>
              <w:divBdr>
                <w:top w:val="none" w:sz="0" w:space="0" w:color="auto"/>
                <w:left w:val="none" w:sz="0" w:space="0" w:color="auto"/>
                <w:bottom w:val="none" w:sz="0" w:space="0" w:color="auto"/>
                <w:right w:val="none" w:sz="0" w:space="0" w:color="auto"/>
              </w:divBdr>
            </w:div>
            <w:div w:id="34699026">
              <w:marLeft w:val="0"/>
              <w:marRight w:val="0"/>
              <w:marTop w:val="0"/>
              <w:marBottom w:val="0"/>
              <w:divBdr>
                <w:top w:val="none" w:sz="0" w:space="0" w:color="auto"/>
                <w:left w:val="none" w:sz="0" w:space="0" w:color="auto"/>
                <w:bottom w:val="none" w:sz="0" w:space="0" w:color="auto"/>
                <w:right w:val="none" w:sz="0" w:space="0" w:color="auto"/>
              </w:divBdr>
            </w:div>
            <w:div w:id="237442694">
              <w:marLeft w:val="0"/>
              <w:marRight w:val="0"/>
              <w:marTop w:val="0"/>
              <w:marBottom w:val="0"/>
              <w:divBdr>
                <w:top w:val="none" w:sz="0" w:space="0" w:color="auto"/>
                <w:left w:val="none" w:sz="0" w:space="0" w:color="auto"/>
                <w:bottom w:val="none" w:sz="0" w:space="0" w:color="auto"/>
                <w:right w:val="none" w:sz="0" w:space="0" w:color="auto"/>
              </w:divBdr>
            </w:div>
            <w:div w:id="549802523">
              <w:marLeft w:val="0"/>
              <w:marRight w:val="0"/>
              <w:marTop w:val="0"/>
              <w:marBottom w:val="0"/>
              <w:divBdr>
                <w:top w:val="none" w:sz="0" w:space="0" w:color="auto"/>
                <w:left w:val="none" w:sz="0" w:space="0" w:color="auto"/>
                <w:bottom w:val="none" w:sz="0" w:space="0" w:color="auto"/>
                <w:right w:val="none" w:sz="0" w:space="0" w:color="auto"/>
              </w:divBdr>
            </w:div>
            <w:div w:id="2088725237">
              <w:marLeft w:val="0"/>
              <w:marRight w:val="0"/>
              <w:marTop w:val="0"/>
              <w:marBottom w:val="0"/>
              <w:divBdr>
                <w:top w:val="none" w:sz="0" w:space="0" w:color="auto"/>
                <w:left w:val="none" w:sz="0" w:space="0" w:color="auto"/>
                <w:bottom w:val="none" w:sz="0" w:space="0" w:color="auto"/>
                <w:right w:val="none" w:sz="0" w:space="0" w:color="auto"/>
              </w:divBdr>
            </w:div>
            <w:div w:id="1769697214">
              <w:marLeft w:val="0"/>
              <w:marRight w:val="0"/>
              <w:marTop w:val="0"/>
              <w:marBottom w:val="0"/>
              <w:divBdr>
                <w:top w:val="none" w:sz="0" w:space="0" w:color="auto"/>
                <w:left w:val="none" w:sz="0" w:space="0" w:color="auto"/>
                <w:bottom w:val="none" w:sz="0" w:space="0" w:color="auto"/>
                <w:right w:val="none" w:sz="0" w:space="0" w:color="auto"/>
              </w:divBdr>
            </w:div>
            <w:div w:id="2118013977">
              <w:marLeft w:val="0"/>
              <w:marRight w:val="0"/>
              <w:marTop w:val="0"/>
              <w:marBottom w:val="0"/>
              <w:divBdr>
                <w:top w:val="none" w:sz="0" w:space="0" w:color="auto"/>
                <w:left w:val="none" w:sz="0" w:space="0" w:color="auto"/>
                <w:bottom w:val="none" w:sz="0" w:space="0" w:color="auto"/>
                <w:right w:val="none" w:sz="0" w:space="0" w:color="auto"/>
              </w:divBdr>
            </w:div>
            <w:div w:id="1603102839">
              <w:marLeft w:val="0"/>
              <w:marRight w:val="0"/>
              <w:marTop w:val="0"/>
              <w:marBottom w:val="0"/>
              <w:divBdr>
                <w:top w:val="none" w:sz="0" w:space="0" w:color="auto"/>
                <w:left w:val="none" w:sz="0" w:space="0" w:color="auto"/>
                <w:bottom w:val="none" w:sz="0" w:space="0" w:color="auto"/>
                <w:right w:val="none" w:sz="0" w:space="0" w:color="auto"/>
              </w:divBdr>
            </w:div>
            <w:div w:id="1409689234">
              <w:marLeft w:val="0"/>
              <w:marRight w:val="0"/>
              <w:marTop w:val="0"/>
              <w:marBottom w:val="0"/>
              <w:divBdr>
                <w:top w:val="none" w:sz="0" w:space="0" w:color="auto"/>
                <w:left w:val="none" w:sz="0" w:space="0" w:color="auto"/>
                <w:bottom w:val="none" w:sz="0" w:space="0" w:color="auto"/>
                <w:right w:val="none" w:sz="0" w:space="0" w:color="auto"/>
              </w:divBdr>
            </w:div>
            <w:div w:id="820929907">
              <w:marLeft w:val="0"/>
              <w:marRight w:val="0"/>
              <w:marTop w:val="0"/>
              <w:marBottom w:val="0"/>
              <w:divBdr>
                <w:top w:val="none" w:sz="0" w:space="0" w:color="auto"/>
                <w:left w:val="none" w:sz="0" w:space="0" w:color="auto"/>
                <w:bottom w:val="none" w:sz="0" w:space="0" w:color="auto"/>
                <w:right w:val="none" w:sz="0" w:space="0" w:color="auto"/>
              </w:divBdr>
            </w:div>
            <w:div w:id="512229688">
              <w:marLeft w:val="0"/>
              <w:marRight w:val="0"/>
              <w:marTop w:val="0"/>
              <w:marBottom w:val="0"/>
              <w:divBdr>
                <w:top w:val="none" w:sz="0" w:space="0" w:color="auto"/>
                <w:left w:val="none" w:sz="0" w:space="0" w:color="auto"/>
                <w:bottom w:val="none" w:sz="0" w:space="0" w:color="auto"/>
                <w:right w:val="none" w:sz="0" w:space="0" w:color="auto"/>
              </w:divBdr>
            </w:div>
            <w:div w:id="1224558032">
              <w:marLeft w:val="0"/>
              <w:marRight w:val="0"/>
              <w:marTop w:val="0"/>
              <w:marBottom w:val="0"/>
              <w:divBdr>
                <w:top w:val="none" w:sz="0" w:space="0" w:color="auto"/>
                <w:left w:val="none" w:sz="0" w:space="0" w:color="auto"/>
                <w:bottom w:val="none" w:sz="0" w:space="0" w:color="auto"/>
                <w:right w:val="none" w:sz="0" w:space="0" w:color="auto"/>
              </w:divBdr>
            </w:div>
            <w:div w:id="1302231315">
              <w:marLeft w:val="0"/>
              <w:marRight w:val="0"/>
              <w:marTop w:val="0"/>
              <w:marBottom w:val="0"/>
              <w:divBdr>
                <w:top w:val="none" w:sz="0" w:space="0" w:color="auto"/>
                <w:left w:val="none" w:sz="0" w:space="0" w:color="auto"/>
                <w:bottom w:val="none" w:sz="0" w:space="0" w:color="auto"/>
                <w:right w:val="none" w:sz="0" w:space="0" w:color="auto"/>
              </w:divBdr>
            </w:div>
            <w:div w:id="1797603972">
              <w:marLeft w:val="0"/>
              <w:marRight w:val="0"/>
              <w:marTop w:val="0"/>
              <w:marBottom w:val="0"/>
              <w:divBdr>
                <w:top w:val="none" w:sz="0" w:space="0" w:color="auto"/>
                <w:left w:val="none" w:sz="0" w:space="0" w:color="auto"/>
                <w:bottom w:val="none" w:sz="0" w:space="0" w:color="auto"/>
                <w:right w:val="none" w:sz="0" w:space="0" w:color="auto"/>
              </w:divBdr>
            </w:div>
            <w:div w:id="1855684117">
              <w:marLeft w:val="0"/>
              <w:marRight w:val="0"/>
              <w:marTop w:val="0"/>
              <w:marBottom w:val="0"/>
              <w:divBdr>
                <w:top w:val="none" w:sz="0" w:space="0" w:color="auto"/>
                <w:left w:val="none" w:sz="0" w:space="0" w:color="auto"/>
                <w:bottom w:val="none" w:sz="0" w:space="0" w:color="auto"/>
                <w:right w:val="none" w:sz="0" w:space="0" w:color="auto"/>
              </w:divBdr>
            </w:div>
            <w:div w:id="431170318">
              <w:marLeft w:val="0"/>
              <w:marRight w:val="0"/>
              <w:marTop w:val="0"/>
              <w:marBottom w:val="0"/>
              <w:divBdr>
                <w:top w:val="none" w:sz="0" w:space="0" w:color="auto"/>
                <w:left w:val="none" w:sz="0" w:space="0" w:color="auto"/>
                <w:bottom w:val="none" w:sz="0" w:space="0" w:color="auto"/>
                <w:right w:val="none" w:sz="0" w:space="0" w:color="auto"/>
              </w:divBdr>
            </w:div>
            <w:div w:id="1349065149">
              <w:marLeft w:val="0"/>
              <w:marRight w:val="0"/>
              <w:marTop w:val="0"/>
              <w:marBottom w:val="0"/>
              <w:divBdr>
                <w:top w:val="none" w:sz="0" w:space="0" w:color="auto"/>
                <w:left w:val="none" w:sz="0" w:space="0" w:color="auto"/>
                <w:bottom w:val="none" w:sz="0" w:space="0" w:color="auto"/>
                <w:right w:val="none" w:sz="0" w:space="0" w:color="auto"/>
              </w:divBdr>
            </w:div>
            <w:div w:id="2015185988">
              <w:marLeft w:val="0"/>
              <w:marRight w:val="0"/>
              <w:marTop w:val="0"/>
              <w:marBottom w:val="0"/>
              <w:divBdr>
                <w:top w:val="none" w:sz="0" w:space="0" w:color="auto"/>
                <w:left w:val="none" w:sz="0" w:space="0" w:color="auto"/>
                <w:bottom w:val="none" w:sz="0" w:space="0" w:color="auto"/>
                <w:right w:val="none" w:sz="0" w:space="0" w:color="auto"/>
              </w:divBdr>
            </w:div>
            <w:div w:id="1871409616">
              <w:marLeft w:val="0"/>
              <w:marRight w:val="0"/>
              <w:marTop w:val="0"/>
              <w:marBottom w:val="0"/>
              <w:divBdr>
                <w:top w:val="none" w:sz="0" w:space="0" w:color="auto"/>
                <w:left w:val="none" w:sz="0" w:space="0" w:color="auto"/>
                <w:bottom w:val="none" w:sz="0" w:space="0" w:color="auto"/>
                <w:right w:val="none" w:sz="0" w:space="0" w:color="auto"/>
              </w:divBdr>
            </w:div>
            <w:div w:id="1629049872">
              <w:marLeft w:val="0"/>
              <w:marRight w:val="0"/>
              <w:marTop w:val="0"/>
              <w:marBottom w:val="0"/>
              <w:divBdr>
                <w:top w:val="none" w:sz="0" w:space="0" w:color="auto"/>
                <w:left w:val="none" w:sz="0" w:space="0" w:color="auto"/>
                <w:bottom w:val="none" w:sz="0" w:space="0" w:color="auto"/>
                <w:right w:val="none" w:sz="0" w:space="0" w:color="auto"/>
              </w:divBdr>
            </w:div>
            <w:div w:id="2059162276">
              <w:marLeft w:val="0"/>
              <w:marRight w:val="0"/>
              <w:marTop w:val="0"/>
              <w:marBottom w:val="0"/>
              <w:divBdr>
                <w:top w:val="none" w:sz="0" w:space="0" w:color="auto"/>
                <w:left w:val="none" w:sz="0" w:space="0" w:color="auto"/>
                <w:bottom w:val="none" w:sz="0" w:space="0" w:color="auto"/>
                <w:right w:val="none" w:sz="0" w:space="0" w:color="auto"/>
              </w:divBdr>
            </w:div>
            <w:div w:id="1808891020">
              <w:marLeft w:val="0"/>
              <w:marRight w:val="0"/>
              <w:marTop w:val="0"/>
              <w:marBottom w:val="0"/>
              <w:divBdr>
                <w:top w:val="none" w:sz="0" w:space="0" w:color="auto"/>
                <w:left w:val="none" w:sz="0" w:space="0" w:color="auto"/>
                <w:bottom w:val="none" w:sz="0" w:space="0" w:color="auto"/>
                <w:right w:val="none" w:sz="0" w:space="0" w:color="auto"/>
              </w:divBdr>
            </w:div>
            <w:div w:id="853499406">
              <w:marLeft w:val="0"/>
              <w:marRight w:val="0"/>
              <w:marTop w:val="0"/>
              <w:marBottom w:val="0"/>
              <w:divBdr>
                <w:top w:val="none" w:sz="0" w:space="0" w:color="auto"/>
                <w:left w:val="none" w:sz="0" w:space="0" w:color="auto"/>
                <w:bottom w:val="none" w:sz="0" w:space="0" w:color="auto"/>
                <w:right w:val="none" w:sz="0" w:space="0" w:color="auto"/>
              </w:divBdr>
            </w:div>
            <w:div w:id="1365671097">
              <w:marLeft w:val="0"/>
              <w:marRight w:val="0"/>
              <w:marTop w:val="0"/>
              <w:marBottom w:val="0"/>
              <w:divBdr>
                <w:top w:val="none" w:sz="0" w:space="0" w:color="auto"/>
                <w:left w:val="none" w:sz="0" w:space="0" w:color="auto"/>
                <w:bottom w:val="none" w:sz="0" w:space="0" w:color="auto"/>
                <w:right w:val="none" w:sz="0" w:space="0" w:color="auto"/>
              </w:divBdr>
            </w:div>
            <w:div w:id="1825315935">
              <w:marLeft w:val="0"/>
              <w:marRight w:val="0"/>
              <w:marTop w:val="0"/>
              <w:marBottom w:val="0"/>
              <w:divBdr>
                <w:top w:val="none" w:sz="0" w:space="0" w:color="auto"/>
                <w:left w:val="none" w:sz="0" w:space="0" w:color="auto"/>
                <w:bottom w:val="none" w:sz="0" w:space="0" w:color="auto"/>
                <w:right w:val="none" w:sz="0" w:space="0" w:color="auto"/>
              </w:divBdr>
            </w:div>
            <w:div w:id="1717393226">
              <w:marLeft w:val="0"/>
              <w:marRight w:val="0"/>
              <w:marTop w:val="0"/>
              <w:marBottom w:val="0"/>
              <w:divBdr>
                <w:top w:val="none" w:sz="0" w:space="0" w:color="auto"/>
                <w:left w:val="none" w:sz="0" w:space="0" w:color="auto"/>
                <w:bottom w:val="none" w:sz="0" w:space="0" w:color="auto"/>
                <w:right w:val="none" w:sz="0" w:space="0" w:color="auto"/>
              </w:divBdr>
            </w:div>
            <w:div w:id="1688404231">
              <w:marLeft w:val="0"/>
              <w:marRight w:val="0"/>
              <w:marTop w:val="0"/>
              <w:marBottom w:val="0"/>
              <w:divBdr>
                <w:top w:val="none" w:sz="0" w:space="0" w:color="auto"/>
                <w:left w:val="none" w:sz="0" w:space="0" w:color="auto"/>
                <w:bottom w:val="none" w:sz="0" w:space="0" w:color="auto"/>
                <w:right w:val="none" w:sz="0" w:space="0" w:color="auto"/>
              </w:divBdr>
            </w:div>
            <w:div w:id="1818649251">
              <w:marLeft w:val="0"/>
              <w:marRight w:val="0"/>
              <w:marTop w:val="0"/>
              <w:marBottom w:val="0"/>
              <w:divBdr>
                <w:top w:val="none" w:sz="0" w:space="0" w:color="auto"/>
                <w:left w:val="none" w:sz="0" w:space="0" w:color="auto"/>
                <w:bottom w:val="none" w:sz="0" w:space="0" w:color="auto"/>
                <w:right w:val="none" w:sz="0" w:space="0" w:color="auto"/>
              </w:divBdr>
            </w:div>
            <w:div w:id="532768433">
              <w:marLeft w:val="0"/>
              <w:marRight w:val="0"/>
              <w:marTop w:val="0"/>
              <w:marBottom w:val="0"/>
              <w:divBdr>
                <w:top w:val="none" w:sz="0" w:space="0" w:color="auto"/>
                <w:left w:val="none" w:sz="0" w:space="0" w:color="auto"/>
                <w:bottom w:val="none" w:sz="0" w:space="0" w:color="auto"/>
                <w:right w:val="none" w:sz="0" w:space="0" w:color="auto"/>
              </w:divBdr>
            </w:div>
            <w:div w:id="887303066">
              <w:marLeft w:val="0"/>
              <w:marRight w:val="0"/>
              <w:marTop w:val="0"/>
              <w:marBottom w:val="0"/>
              <w:divBdr>
                <w:top w:val="none" w:sz="0" w:space="0" w:color="auto"/>
                <w:left w:val="none" w:sz="0" w:space="0" w:color="auto"/>
                <w:bottom w:val="none" w:sz="0" w:space="0" w:color="auto"/>
                <w:right w:val="none" w:sz="0" w:space="0" w:color="auto"/>
              </w:divBdr>
            </w:div>
            <w:div w:id="1195269077">
              <w:marLeft w:val="0"/>
              <w:marRight w:val="0"/>
              <w:marTop w:val="0"/>
              <w:marBottom w:val="0"/>
              <w:divBdr>
                <w:top w:val="none" w:sz="0" w:space="0" w:color="auto"/>
                <w:left w:val="none" w:sz="0" w:space="0" w:color="auto"/>
                <w:bottom w:val="none" w:sz="0" w:space="0" w:color="auto"/>
                <w:right w:val="none" w:sz="0" w:space="0" w:color="auto"/>
              </w:divBdr>
            </w:div>
            <w:div w:id="625039164">
              <w:marLeft w:val="0"/>
              <w:marRight w:val="0"/>
              <w:marTop w:val="0"/>
              <w:marBottom w:val="0"/>
              <w:divBdr>
                <w:top w:val="none" w:sz="0" w:space="0" w:color="auto"/>
                <w:left w:val="none" w:sz="0" w:space="0" w:color="auto"/>
                <w:bottom w:val="none" w:sz="0" w:space="0" w:color="auto"/>
                <w:right w:val="none" w:sz="0" w:space="0" w:color="auto"/>
              </w:divBdr>
            </w:div>
            <w:div w:id="1027679839">
              <w:marLeft w:val="0"/>
              <w:marRight w:val="0"/>
              <w:marTop w:val="0"/>
              <w:marBottom w:val="0"/>
              <w:divBdr>
                <w:top w:val="none" w:sz="0" w:space="0" w:color="auto"/>
                <w:left w:val="none" w:sz="0" w:space="0" w:color="auto"/>
                <w:bottom w:val="none" w:sz="0" w:space="0" w:color="auto"/>
                <w:right w:val="none" w:sz="0" w:space="0" w:color="auto"/>
              </w:divBdr>
            </w:div>
            <w:div w:id="478765234">
              <w:marLeft w:val="0"/>
              <w:marRight w:val="0"/>
              <w:marTop w:val="0"/>
              <w:marBottom w:val="0"/>
              <w:divBdr>
                <w:top w:val="none" w:sz="0" w:space="0" w:color="auto"/>
                <w:left w:val="none" w:sz="0" w:space="0" w:color="auto"/>
                <w:bottom w:val="none" w:sz="0" w:space="0" w:color="auto"/>
                <w:right w:val="none" w:sz="0" w:space="0" w:color="auto"/>
              </w:divBdr>
            </w:div>
            <w:div w:id="881096507">
              <w:marLeft w:val="0"/>
              <w:marRight w:val="0"/>
              <w:marTop w:val="0"/>
              <w:marBottom w:val="0"/>
              <w:divBdr>
                <w:top w:val="none" w:sz="0" w:space="0" w:color="auto"/>
                <w:left w:val="none" w:sz="0" w:space="0" w:color="auto"/>
                <w:bottom w:val="none" w:sz="0" w:space="0" w:color="auto"/>
                <w:right w:val="none" w:sz="0" w:space="0" w:color="auto"/>
              </w:divBdr>
            </w:div>
            <w:div w:id="1314216182">
              <w:marLeft w:val="0"/>
              <w:marRight w:val="0"/>
              <w:marTop w:val="0"/>
              <w:marBottom w:val="0"/>
              <w:divBdr>
                <w:top w:val="none" w:sz="0" w:space="0" w:color="auto"/>
                <w:left w:val="none" w:sz="0" w:space="0" w:color="auto"/>
                <w:bottom w:val="none" w:sz="0" w:space="0" w:color="auto"/>
                <w:right w:val="none" w:sz="0" w:space="0" w:color="auto"/>
              </w:divBdr>
            </w:div>
            <w:div w:id="1906916937">
              <w:marLeft w:val="0"/>
              <w:marRight w:val="0"/>
              <w:marTop w:val="0"/>
              <w:marBottom w:val="0"/>
              <w:divBdr>
                <w:top w:val="none" w:sz="0" w:space="0" w:color="auto"/>
                <w:left w:val="none" w:sz="0" w:space="0" w:color="auto"/>
                <w:bottom w:val="none" w:sz="0" w:space="0" w:color="auto"/>
                <w:right w:val="none" w:sz="0" w:space="0" w:color="auto"/>
              </w:divBdr>
            </w:div>
            <w:div w:id="368260625">
              <w:marLeft w:val="0"/>
              <w:marRight w:val="0"/>
              <w:marTop w:val="0"/>
              <w:marBottom w:val="0"/>
              <w:divBdr>
                <w:top w:val="none" w:sz="0" w:space="0" w:color="auto"/>
                <w:left w:val="none" w:sz="0" w:space="0" w:color="auto"/>
                <w:bottom w:val="none" w:sz="0" w:space="0" w:color="auto"/>
                <w:right w:val="none" w:sz="0" w:space="0" w:color="auto"/>
              </w:divBdr>
            </w:div>
            <w:div w:id="1202594602">
              <w:marLeft w:val="0"/>
              <w:marRight w:val="0"/>
              <w:marTop w:val="0"/>
              <w:marBottom w:val="0"/>
              <w:divBdr>
                <w:top w:val="none" w:sz="0" w:space="0" w:color="auto"/>
                <w:left w:val="none" w:sz="0" w:space="0" w:color="auto"/>
                <w:bottom w:val="none" w:sz="0" w:space="0" w:color="auto"/>
                <w:right w:val="none" w:sz="0" w:space="0" w:color="auto"/>
              </w:divBdr>
            </w:div>
            <w:div w:id="203761964">
              <w:marLeft w:val="0"/>
              <w:marRight w:val="0"/>
              <w:marTop w:val="0"/>
              <w:marBottom w:val="0"/>
              <w:divBdr>
                <w:top w:val="none" w:sz="0" w:space="0" w:color="auto"/>
                <w:left w:val="none" w:sz="0" w:space="0" w:color="auto"/>
                <w:bottom w:val="none" w:sz="0" w:space="0" w:color="auto"/>
                <w:right w:val="none" w:sz="0" w:space="0" w:color="auto"/>
              </w:divBdr>
            </w:div>
            <w:div w:id="14550294">
              <w:marLeft w:val="0"/>
              <w:marRight w:val="0"/>
              <w:marTop w:val="0"/>
              <w:marBottom w:val="0"/>
              <w:divBdr>
                <w:top w:val="none" w:sz="0" w:space="0" w:color="auto"/>
                <w:left w:val="none" w:sz="0" w:space="0" w:color="auto"/>
                <w:bottom w:val="none" w:sz="0" w:space="0" w:color="auto"/>
                <w:right w:val="none" w:sz="0" w:space="0" w:color="auto"/>
              </w:divBdr>
            </w:div>
            <w:div w:id="334693312">
              <w:marLeft w:val="0"/>
              <w:marRight w:val="0"/>
              <w:marTop w:val="0"/>
              <w:marBottom w:val="0"/>
              <w:divBdr>
                <w:top w:val="none" w:sz="0" w:space="0" w:color="auto"/>
                <w:left w:val="none" w:sz="0" w:space="0" w:color="auto"/>
                <w:bottom w:val="none" w:sz="0" w:space="0" w:color="auto"/>
                <w:right w:val="none" w:sz="0" w:space="0" w:color="auto"/>
              </w:divBdr>
            </w:div>
            <w:div w:id="1881629283">
              <w:marLeft w:val="0"/>
              <w:marRight w:val="0"/>
              <w:marTop w:val="0"/>
              <w:marBottom w:val="0"/>
              <w:divBdr>
                <w:top w:val="none" w:sz="0" w:space="0" w:color="auto"/>
                <w:left w:val="none" w:sz="0" w:space="0" w:color="auto"/>
                <w:bottom w:val="none" w:sz="0" w:space="0" w:color="auto"/>
                <w:right w:val="none" w:sz="0" w:space="0" w:color="auto"/>
              </w:divBdr>
            </w:div>
            <w:div w:id="539392811">
              <w:marLeft w:val="0"/>
              <w:marRight w:val="0"/>
              <w:marTop w:val="0"/>
              <w:marBottom w:val="0"/>
              <w:divBdr>
                <w:top w:val="none" w:sz="0" w:space="0" w:color="auto"/>
                <w:left w:val="none" w:sz="0" w:space="0" w:color="auto"/>
                <w:bottom w:val="none" w:sz="0" w:space="0" w:color="auto"/>
                <w:right w:val="none" w:sz="0" w:space="0" w:color="auto"/>
              </w:divBdr>
            </w:div>
            <w:div w:id="1216232547">
              <w:marLeft w:val="0"/>
              <w:marRight w:val="0"/>
              <w:marTop w:val="0"/>
              <w:marBottom w:val="0"/>
              <w:divBdr>
                <w:top w:val="none" w:sz="0" w:space="0" w:color="auto"/>
                <w:left w:val="none" w:sz="0" w:space="0" w:color="auto"/>
                <w:bottom w:val="none" w:sz="0" w:space="0" w:color="auto"/>
                <w:right w:val="none" w:sz="0" w:space="0" w:color="auto"/>
              </w:divBdr>
            </w:div>
            <w:div w:id="757553797">
              <w:marLeft w:val="0"/>
              <w:marRight w:val="0"/>
              <w:marTop w:val="0"/>
              <w:marBottom w:val="0"/>
              <w:divBdr>
                <w:top w:val="none" w:sz="0" w:space="0" w:color="auto"/>
                <w:left w:val="none" w:sz="0" w:space="0" w:color="auto"/>
                <w:bottom w:val="none" w:sz="0" w:space="0" w:color="auto"/>
                <w:right w:val="none" w:sz="0" w:space="0" w:color="auto"/>
              </w:divBdr>
            </w:div>
            <w:div w:id="1067722443">
              <w:marLeft w:val="0"/>
              <w:marRight w:val="0"/>
              <w:marTop w:val="0"/>
              <w:marBottom w:val="0"/>
              <w:divBdr>
                <w:top w:val="none" w:sz="0" w:space="0" w:color="auto"/>
                <w:left w:val="none" w:sz="0" w:space="0" w:color="auto"/>
                <w:bottom w:val="none" w:sz="0" w:space="0" w:color="auto"/>
                <w:right w:val="none" w:sz="0" w:space="0" w:color="auto"/>
              </w:divBdr>
            </w:div>
            <w:div w:id="1452743197">
              <w:marLeft w:val="0"/>
              <w:marRight w:val="0"/>
              <w:marTop w:val="0"/>
              <w:marBottom w:val="0"/>
              <w:divBdr>
                <w:top w:val="none" w:sz="0" w:space="0" w:color="auto"/>
                <w:left w:val="none" w:sz="0" w:space="0" w:color="auto"/>
                <w:bottom w:val="none" w:sz="0" w:space="0" w:color="auto"/>
                <w:right w:val="none" w:sz="0" w:space="0" w:color="auto"/>
              </w:divBdr>
            </w:div>
            <w:div w:id="1258295995">
              <w:marLeft w:val="0"/>
              <w:marRight w:val="0"/>
              <w:marTop w:val="0"/>
              <w:marBottom w:val="0"/>
              <w:divBdr>
                <w:top w:val="none" w:sz="0" w:space="0" w:color="auto"/>
                <w:left w:val="none" w:sz="0" w:space="0" w:color="auto"/>
                <w:bottom w:val="none" w:sz="0" w:space="0" w:color="auto"/>
                <w:right w:val="none" w:sz="0" w:space="0" w:color="auto"/>
              </w:divBdr>
            </w:div>
            <w:div w:id="278342869">
              <w:marLeft w:val="0"/>
              <w:marRight w:val="0"/>
              <w:marTop w:val="0"/>
              <w:marBottom w:val="0"/>
              <w:divBdr>
                <w:top w:val="none" w:sz="0" w:space="0" w:color="auto"/>
                <w:left w:val="none" w:sz="0" w:space="0" w:color="auto"/>
                <w:bottom w:val="none" w:sz="0" w:space="0" w:color="auto"/>
                <w:right w:val="none" w:sz="0" w:space="0" w:color="auto"/>
              </w:divBdr>
            </w:div>
            <w:div w:id="1903053045">
              <w:marLeft w:val="0"/>
              <w:marRight w:val="0"/>
              <w:marTop w:val="0"/>
              <w:marBottom w:val="0"/>
              <w:divBdr>
                <w:top w:val="none" w:sz="0" w:space="0" w:color="auto"/>
                <w:left w:val="none" w:sz="0" w:space="0" w:color="auto"/>
                <w:bottom w:val="none" w:sz="0" w:space="0" w:color="auto"/>
                <w:right w:val="none" w:sz="0" w:space="0" w:color="auto"/>
              </w:divBdr>
            </w:div>
            <w:div w:id="2116709907">
              <w:marLeft w:val="0"/>
              <w:marRight w:val="0"/>
              <w:marTop w:val="0"/>
              <w:marBottom w:val="0"/>
              <w:divBdr>
                <w:top w:val="none" w:sz="0" w:space="0" w:color="auto"/>
                <w:left w:val="none" w:sz="0" w:space="0" w:color="auto"/>
                <w:bottom w:val="none" w:sz="0" w:space="0" w:color="auto"/>
                <w:right w:val="none" w:sz="0" w:space="0" w:color="auto"/>
              </w:divBdr>
            </w:div>
            <w:div w:id="1878543440">
              <w:marLeft w:val="0"/>
              <w:marRight w:val="0"/>
              <w:marTop w:val="0"/>
              <w:marBottom w:val="0"/>
              <w:divBdr>
                <w:top w:val="none" w:sz="0" w:space="0" w:color="auto"/>
                <w:left w:val="none" w:sz="0" w:space="0" w:color="auto"/>
                <w:bottom w:val="none" w:sz="0" w:space="0" w:color="auto"/>
                <w:right w:val="none" w:sz="0" w:space="0" w:color="auto"/>
              </w:divBdr>
            </w:div>
            <w:div w:id="1024404356">
              <w:marLeft w:val="0"/>
              <w:marRight w:val="0"/>
              <w:marTop w:val="0"/>
              <w:marBottom w:val="0"/>
              <w:divBdr>
                <w:top w:val="none" w:sz="0" w:space="0" w:color="auto"/>
                <w:left w:val="none" w:sz="0" w:space="0" w:color="auto"/>
                <w:bottom w:val="none" w:sz="0" w:space="0" w:color="auto"/>
                <w:right w:val="none" w:sz="0" w:space="0" w:color="auto"/>
              </w:divBdr>
            </w:div>
            <w:div w:id="215897280">
              <w:marLeft w:val="0"/>
              <w:marRight w:val="0"/>
              <w:marTop w:val="0"/>
              <w:marBottom w:val="0"/>
              <w:divBdr>
                <w:top w:val="none" w:sz="0" w:space="0" w:color="auto"/>
                <w:left w:val="none" w:sz="0" w:space="0" w:color="auto"/>
                <w:bottom w:val="none" w:sz="0" w:space="0" w:color="auto"/>
                <w:right w:val="none" w:sz="0" w:space="0" w:color="auto"/>
              </w:divBdr>
            </w:div>
            <w:div w:id="1847330502">
              <w:marLeft w:val="0"/>
              <w:marRight w:val="0"/>
              <w:marTop w:val="0"/>
              <w:marBottom w:val="0"/>
              <w:divBdr>
                <w:top w:val="none" w:sz="0" w:space="0" w:color="auto"/>
                <w:left w:val="none" w:sz="0" w:space="0" w:color="auto"/>
                <w:bottom w:val="none" w:sz="0" w:space="0" w:color="auto"/>
                <w:right w:val="none" w:sz="0" w:space="0" w:color="auto"/>
              </w:divBdr>
            </w:div>
            <w:div w:id="1979870784">
              <w:marLeft w:val="0"/>
              <w:marRight w:val="0"/>
              <w:marTop w:val="0"/>
              <w:marBottom w:val="0"/>
              <w:divBdr>
                <w:top w:val="none" w:sz="0" w:space="0" w:color="auto"/>
                <w:left w:val="none" w:sz="0" w:space="0" w:color="auto"/>
                <w:bottom w:val="none" w:sz="0" w:space="0" w:color="auto"/>
                <w:right w:val="none" w:sz="0" w:space="0" w:color="auto"/>
              </w:divBdr>
            </w:div>
            <w:div w:id="1226449233">
              <w:marLeft w:val="0"/>
              <w:marRight w:val="0"/>
              <w:marTop w:val="0"/>
              <w:marBottom w:val="0"/>
              <w:divBdr>
                <w:top w:val="none" w:sz="0" w:space="0" w:color="auto"/>
                <w:left w:val="none" w:sz="0" w:space="0" w:color="auto"/>
                <w:bottom w:val="none" w:sz="0" w:space="0" w:color="auto"/>
                <w:right w:val="none" w:sz="0" w:space="0" w:color="auto"/>
              </w:divBdr>
            </w:div>
            <w:div w:id="791168177">
              <w:marLeft w:val="0"/>
              <w:marRight w:val="0"/>
              <w:marTop w:val="0"/>
              <w:marBottom w:val="0"/>
              <w:divBdr>
                <w:top w:val="none" w:sz="0" w:space="0" w:color="auto"/>
                <w:left w:val="none" w:sz="0" w:space="0" w:color="auto"/>
                <w:bottom w:val="none" w:sz="0" w:space="0" w:color="auto"/>
                <w:right w:val="none" w:sz="0" w:space="0" w:color="auto"/>
              </w:divBdr>
            </w:div>
            <w:div w:id="1394818786">
              <w:marLeft w:val="0"/>
              <w:marRight w:val="0"/>
              <w:marTop w:val="0"/>
              <w:marBottom w:val="0"/>
              <w:divBdr>
                <w:top w:val="none" w:sz="0" w:space="0" w:color="auto"/>
                <w:left w:val="none" w:sz="0" w:space="0" w:color="auto"/>
                <w:bottom w:val="none" w:sz="0" w:space="0" w:color="auto"/>
                <w:right w:val="none" w:sz="0" w:space="0" w:color="auto"/>
              </w:divBdr>
            </w:div>
            <w:div w:id="2025400979">
              <w:marLeft w:val="0"/>
              <w:marRight w:val="0"/>
              <w:marTop w:val="0"/>
              <w:marBottom w:val="0"/>
              <w:divBdr>
                <w:top w:val="none" w:sz="0" w:space="0" w:color="auto"/>
                <w:left w:val="none" w:sz="0" w:space="0" w:color="auto"/>
                <w:bottom w:val="none" w:sz="0" w:space="0" w:color="auto"/>
                <w:right w:val="none" w:sz="0" w:space="0" w:color="auto"/>
              </w:divBdr>
            </w:div>
            <w:div w:id="1635405353">
              <w:marLeft w:val="0"/>
              <w:marRight w:val="0"/>
              <w:marTop w:val="0"/>
              <w:marBottom w:val="0"/>
              <w:divBdr>
                <w:top w:val="none" w:sz="0" w:space="0" w:color="auto"/>
                <w:left w:val="none" w:sz="0" w:space="0" w:color="auto"/>
                <w:bottom w:val="none" w:sz="0" w:space="0" w:color="auto"/>
                <w:right w:val="none" w:sz="0" w:space="0" w:color="auto"/>
              </w:divBdr>
            </w:div>
            <w:div w:id="697124659">
              <w:marLeft w:val="0"/>
              <w:marRight w:val="0"/>
              <w:marTop w:val="0"/>
              <w:marBottom w:val="0"/>
              <w:divBdr>
                <w:top w:val="none" w:sz="0" w:space="0" w:color="auto"/>
                <w:left w:val="none" w:sz="0" w:space="0" w:color="auto"/>
                <w:bottom w:val="none" w:sz="0" w:space="0" w:color="auto"/>
                <w:right w:val="none" w:sz="0" w:space="0" w:color="auto"/>
              </w:divBdr>
            </w:div>
            <w:div w:id="2090692207">
              <w:marLeft w:val="0"/>
              <w:marRight w:val="0"/>
              <w:marTop w:val="0"/>
              <w:marBottom w:val="0"/>
              <w:divBdr>
                <w:top w:val="none" w:sz="0" w:space="0" w:color="auto"/>
                <w:left w:val="none" w:sz="0" w:space="0" w:color="auto"/>
                <w:bottom w:val="none" w:sz="0" w:space="0" w:color="auto"/>
                <w:right w:val="none" w:sz="0" w:space="0" w:color="auto"/>
              </w:divBdr>
            </w:div>
            <w:div w:id="1119959487">
              <w:marLeft w:val="0"/>
              <w:marRight w:val="0"/>
              <w:marTop w:val="0"/>
              <w:marBottom w:val="0"/>
              <w:divBdr>
                <w:top w:val="none" w:sz="0" w:space="0" w:color="auto"/>
                <w:left w:val="none" w:sz="0" w:space="0" w:color="auto"/>
                <w:bottom w:val="none" w:sz="0" w:space="0" w:color="auto"/>
                <w:right w:val="none" w:sz="0" w:space="0" w:color="auto"/>
              </w:divBdr>
            </w:div>
            <w:div w:id="1756244735">
              <w:marLeft w:val="0"/>
              <w:marRight w:val="0"/>
              <w:marTop w:val="0"/>
              <w:marBottom w:val="0"/>
              <w:divBdr>
                <w:top w:val="none" w:sz="0" w:space="0" w:color="auto"/>
                <w:left w:val="none" w:sz="0" w:space="0" w:color="auto"/>
                <w:bottom w:val="none" w:sz="0" w:space="0" w:color="auto"/>
                <w:right w:val="none" w:sz="0" w:space="0" w:color="auto"/>
              </w:divBdr>
            </w:div>
            <w:div w:id="2051219567">
              <w:marLeft w:val="0"/>
              <w:marRight w:val="0"/>
              <w:marTop w:val="0"/>
              <w:marBottom w:val="0"/>
              <w:divBdr>
                <w:top w:val="none" w:sz="0" w:space="0" w:color="auto"/>
                <w:left w:val="none" w:sz="0" w:space="0" w:color="auto"/>
                <w:bottom w:val="none" w:sz="0" w:space="0" w:color="auto"/>
                <w:right w:val="none" w:sz="0" w:space="0" w:color="auto"/>
              </w:divBdr>
            </w:div>
            <w:div w:id="1659726896">
              <w:marLeft w:val="0"/>
              <w:marRight w:val="0"/>
              <w:marTop w:val="0"/>
              <w:marBottom w:val="0"/>
              <w:divBdr>
                <w:top w:val="none" w:sz="0" w:space="0" w:color="auto"/>
                <w:left w:val="none" w:sz="0" w:space="0" w:color="auto"/>
                <w:bottom w:val="none" w:sz="0" w:space="0" w:color="auto"/>
                <w:right w:val="none" w:sz="0" w:space="0" w:color="auto"/>
              </w:divBdr>
            </w:div>
            <w:div w:id="256447671">
              <w:marLeft w:val="0"/>
              <w:marRight w:val="0"/>
              <w:marTop w:val="0"/>
              <w:marBottom w:val="0"/>
              <w:divBdr>
                <w:top w:val="none" w:sz="0" w:space="0" w:color="auto"/>
                <w:left w:val="none" w:sz="0" w:space="0" w:color="auto"/>
                <w:bottom w:val="none" w:sz="0" w:space="0" w:color="auto"/>
                <w:right w:val="none" w:sz="0" w:space="0" w:color="auto"/>
              </w:divBdr>
            </w:div>
            <w:div w:id="1032270320">
              <w:marLeft w:val="0"/>
              <w:marRight w:val="0"/>
              <w:marTop w:val="0"/>
              <w:marBottom w:val="0"/>
              <w:divBdr>
                <w:top w:val="none" w:sz="0" w:space="0" w:color="auto"/>
                <w:left w:val="none" w:sz="0" w:space="0" w:color="auto"/>
                <w:bottom w:val="none" w:sz="0" w:space="0" w:color="auto"/>
                <w:right w:val="none" w:sz="0" w:space="0" w:color="auto"/>
              </w:divBdr>
            </w:div>
            <w:div w:id="1207596046">
              <w:marLeft w:val="0"/>
              <w:marRight w:val="0"/>
              <w:marTop w:val="0"/>
              <w:marBottom w:val="0"/>
              <w:divBdr>
                <w:top w:val="none" w:sz="0" w:space="0" w:color="auto"/>
                <w:left w:val="none" w:sz="0" w:space="0" w:color="auto"/>
                <w:bottom w:val="none" w:sz="0" w:space="0" w:color="auto"/>
                <w:right w:val="none" w:sz="0" w:space="0" w:color="auto"/>
              </w:divBdr>
            </w:div>
            <w:div w:id="1476679210">
              <w:marLeft w:val="0"/>
              <w:marRight w:val="0"/>
              <w:marTop w:val="0"/>
              <w:marBottom w:val="0"/>
              <w:divBdr>
                <w:top w:val="none" w:sz="0" w:space="0" w:color="auto"/>
                <w:left w:val="none" w:sz="0" w:space="0" w:color="auto"/>
                <w:bottom w:val="none" w:sz="0" w:space="0" w:color="auto"/>
                <w:right w:val="none" w:sz="0" w:space="0" w:color="auto"/>
              </w:divBdr>
            </w:div>
            <w:div w:id="685981976">
              <w:marLeft w:val="0"/>
              <w:marRight w:val="0"/>
              <w:marTop w:val="0"/>
              <w:marBottom w:val="0"/>
              <w:divBdr>
                <w:top w:val="none" w:sz="0" w:space="0" w:color="auto"/>
                <w:left w:val="none" w:sz="0" w:space="0" w:color="auto"/>
                <w:bottom w:val="none" w:sz="0" w:space="0" w:color="auto"/>
                <w:right w:val="none" w:sz="0" w:space="0" w:color="auto"/>
              </w:divBdr>
            </w:div>
            <w:div w:id="1496993231">
              <w:marLeft w:val="0"/>
              <w:marRight w:val="0"/>
              <w:marTop w:val="0"/>
              <w:marBottom w:val="0"/>
              <w:divBdr>
                <w:top w:val="none" w:sz="0" w:space="0" w:color="auto"/>
                <w:left w:val="none" w:sz="0" w:space="0" w:color="auto"/>
                <w:bottom w:val="none" w:sz="0" w:space="0" w:color="auto"/>
                <w:right w:val="none" w:sz="0" w:space="0" w:color="auto"/>
              </w:divBdr>
            </w:div>
            <w:div w:id="550725759">
              <w:marLeft w:val="0"/>
              <w:marRight w:val="0"/>
              <w:marTop w:val="0"/>
              <w:marBottom w:val="0"/>
              <w:divBdr>
                <w:top w:val="none" w:sz="0" w:space="0" w:color="auto"/>
                <w:left w:val="none" w:sz="0" w:space="0" w:color="auto"/>
                <w:bottom w:val="none" w:sz="0" w:space="0" w:color="auto"/>
                <w:right w:val="none" w:sz="0" w:space="0" w:color="auto"/>
              </w:divBdr>
            </w:div>
            <w:div w:id="2034652615">
              <w:marLeft w:val="0"/>
              <w:marRight w:val="0"/>
              <w:marTop w:val="0"/>
              <w:marBottom w:val="0"/>
              <w:divBdr>
                <w:top w:val="none" w:sz="0" w:space="0" w:color="auto"/>
                <w:left w:val="none" w:sz="0" w:space="0" w:color="auto"/>
                <w:bottom w:val="none" w:sz="0" w:space="0" w:color="auto"/>
                <w:right w:val="none" w:sz="0" w:space="0" w:color="auto"/>
              </w:divBdr>
            </w:div>
            <w:div w:id="1504858545">
              <w:marLeft w:val="0"/>
              <w:marRight w:val="0"/>
              <w:marTop w:val="0"/>
              <w:marBottom w:val="0"/>
              <w:divBdr>
                <w:top w:val="none" w:sz="0" w:space="0" w:color="auto"/>
                <w:left w:val="none" w:sz="0" w:space="0" w:color="auto"/>
                <w:bottom w:val="none" w:sz="0" w:space="0" w:color="auto"/>
                <w:right w:val="none" w:sz="0" w:space="0" w:color="auto"/>
              </w:divBdr>
            </w:div>
            <w:div w:id="232398436">
              <w:marLeft w:val="0"/>
              <w:marRight w:val="0"/>
              <w:marTop w:val="0"/>
              <w:marBottom w:val="0"/>
              <w:divBdr>
                <w:top w:val="none" w:sz="0" w:space="0" w:color="auto"/>
                <w:left w:val="none" w:sz="0" w:space="0" w:color="auto"/>
                <w:bottom w:val="none" w:sz="0" w:space="0" w:color="auto"/>
                <w:right w:val="none" w:sz="0" w:space="0" w:color="auto"/>
              </w:divBdr>
            </w:div>
            <w:div w:id="1710298862">
              <w:marLeft w:val="0"/>
              <w:marRight w:val="0"/>
              <w:marTop w:val="0"/>
              <w:marBottom w:val="0"/>
              <w:divBdr>
                <w:top w:val="none" w:sz="0" w:space="0" w:color="auto"/>
                <w:left w:val="none" w:sz="0" w:space="0" w:color="auto"/>
                <w:bottom w:val="none" w:sz="0" w:space="0" w:color="auto"/>
                <w:right w:val="none" w:sz="0" w:space="0" w:color="auto"/>
              </w:divBdr>
            </w:div>
            <w:div w:id="840119276">
              <w:marLeft w:val="0"/>
              <w:marRight w:val="0"/>
              <w:marTop w:val="0"/>
              <w:marBottom w:val="0"/>
              <w:divBdr>
                <w:top w:val="none" w:sz="0" w:space="0" w:color="auto"/>
                <w:left w:val="none" w:sz="0" w:space="0" w:color="auto"/>
                <w:bottom w:val="none" w:sz="0" w:space="0" w:color="auto"/>
                <w:right w:val="none" w:sz="0" w:space="0" w:color="auto"/>
              </w:divBdr>
            </w:div>
            <w:div w:id="136383648">
              <w:marLeft w:val="0"/>
              <w:marRight w:val="0"/>
              <w:marTop w:val="0"/>
              <w:marBottom w:val="0"/>
              <w:divBdr>
                <w:top w:val="none" w:sz="0" w:space="0" w:color="auto"/>
                <w:left w:val="none" w:sz="0" w:space="0" w:color="auto"/>
                <w:bottom w:val="none" w:sz="0" w:space="0" w:color="auto"/>
                <w:right w:val="none" w:sz="0" w:space="0" w:color="auto"/>
              </w:divBdr>
            </w:div>
            <w:div w:id="1464811577">
              <w:marLeft w:val="0"/>
              <w:marRight w:val="0"/>
              <w:marTop w:val="0"/>
              <w:marBottom w:val="0"/>
              <w:divBdr>
                <w:top w:val="none" w:sz="0" w:space="0" w:color="auto"/>
                <w:left w:val="none" w:sz="0" w:space="0" w:color="auto"/>
                <w:bottom w:val="none" w:sz="0" w:space="0" w:color="auto"/>
                <w:right w:val="none" w:sz="0" w:space="0" w:color="auto"/>
              </w:divBdr>
            </w:div>
            <w:div w:id="1763867330">
              <w:marLeft w:val="0"/>
              <w:marRight w:val="0"/>
              <w:marTop w:val="0"/>
              <w:marBottom w:val="0"/>
              <w:divBdr>
                <w:top w:val="none" w:sz="0" w:space="0" w:color="auto"/>
                <w:left w:val="none" w:sz="0" w:space="0" w:color="auto"/>
                <w:bottom w:val="none" w:sz="0" w:space="0" w:color="auto"/>
                <w:right w:val="none" w:sz="0" w:space="0" w:color="auto"/>
              </w:divBdr>
            </w:div>
            <w:div w:id="511530990">
              <w:marLeft w:val="0"/>
              <w:marRight w:val="0"/>
              <w:marTop w:val="0"/>
              <w:marBottom w:val="0"/>
              <w:divBdr>
                <w:top w:val="none" w:sz="0" w:space="0" w:color="auto"/>
                <w:left w:val="none" w:sz="0" w:space="0" w:color="auto"/>
                <w:bottom w:val="none" w:sz="0" w:space="0" w:color="auto"/>
                <w:right w:val="none" w:sz="0" w:space="0" w:color="auto"/>
              </w:divBdr>
            </w:div>
            <w:div w:id="1547403093">
              <w:marLeft w:val="0"/>
              <w:marRight w:val="0"/>
              <w:marTop w:val="0"/>
              <w:marBottom w:val="0"/>
              <w:divBdr>
                <w:top w:val="none" w:sz="0" w:space="0" w:color="auto"/>
                <w:left w:val="none" w:sz="0" w:space="0" w:color="auto"/>
                <w:bottom w:val="none" w:sz="0" w:space="0" w:color="auto"/>
                <w:right w:val="none" w:sz="0" w:space="0" w:color="auto"/>
              </w:divBdr>
            </w:div>
            <w:div w:id="365984545">
              <w:marLeft w:val="0"/>
              <w:marRight w:val="0"/>
              <w:marTop w:val="0"/>
              <w:marBottom w:val="0"/>
              <w:divBdr>
                <w:top w:val="none" w:sz="0" w:space="0" w:color="auto"/>
                <w:left w:val="none" w:sz="0" w:space="0" w:color="auto"/>
                <w:bottom w:val="none" w:sz="0" w:space="0" w:color="auto"/>
                <w:right w:val="none" w:sz="0" w:space="0" w:color="auto"/>
              </w:divBdr>
            </w:div>
            <w:div w:id="1046295738">
              <w:marLeft w:val="0"/>
              <w:marRight w:val="0"/>
              <w:marTop w:val="0"/>
              <w:marBottom w:val="0"/>
              <w:divBdr>
                <w:top w:val="none" w:sz="0" w:space="0" w:color="auto"/>
                <w:left w:val="none" w:sz="0" w:space="0" w:color="auto"/>
                <w:bottom w:val="none" w:sz="0" w:space="0" w:color="auto"/>
                <w:right w:val="none" w:sz="0" w:space="0" w:color="auto"/>
              </w:divBdr>
            </w:div>
            <w:div w:id="1688167745">
              <w:marLeft w:val="0"/>
              <w:marRight w:val="0"/>
              <w:marTop w:val="0"/>
              <w:marBottom w:val="0"/>
              <w:divBdr>
                <w:top w:val="none" w:sz="0" w:space="0" w:color="auto"/>
                <w:left w:val="none" w:sz="0" w:space="0" w:color="auto"/>
                <w:bottom w:val="none" w:sz="0" w:space="0" w:color="auto"/>
                <w:right w:val="none" w:sz="0" w:space="0" w:color="auto"/>
              </w:divBdr>
            </w:div>
            <w:div w:id="522204430">
              <w:marLeft w:val="0"/>
              <w:marRight w:val="0"/>
              <w:marTop w:val="0"/>
              <w:marBottom w:val="0"/>
              <w:divBdr>
                <w:top w:val="none" w:sz="0" w:space="0" w:color="auto"/>
                <w:left w:val="none" w:sz="0" w:space="0" w:color="auto"/>
                <w:bottom w:val="none" w:sz="0" w:space="0" w:color="auto"/>
                <w:right w:val="none" w:sz="0" w:space="0" w:color="auto"/>
              </w:divBdr>
            </w:div>
            <w:div w:id="1873571683">
              <w:marLeft w:val="0"/>
              <w:marRight w:val="0"/>
              <w:marTop w:val="0"/>
              <w:marBottom w:val="0"/>
              <w:divBdr>
                <w:top w:val="none" w:sz="0" w:space="0" w:color="auto"/>
                <w:left w:val="none" w:sz="0" w:space="0" w:color="auto"/>
                <w:bottom w:val="none" w:sz="0" w:space="0" w:color="auto"/>
                <w:right w:val="none" w:sz="0" w:space="0" w:color="auto"/>
              </w:divBdr>
            </w:div>
            <w:div w:id="1628513752">
              <w:marLeft w:val="0"/>
              <w:marRight w:val="0"/>
              <w:marTop w:val="0"/>
              <w:marBottom w:val="0"/>
              <w:divBdr>
                <w:top w:val="none" w:sz="0" w:space="0" w:color="auto"/>
                <w:left w:val="none" w:sz="0" w:space="0" w:color="auto"/>
                <w:bottom w:val="none" w:sz="0" w:space="0" w:color="auto"/>
                <w:right w:val="none" w:sz="0" w:space="0" w:color="auto"/>
              </w:divBdr>
            </w:div>
            <w:div w:id="1905333169">
              <w:marLeft w:val="0"/>
              <w:marRight w:val="0"/>
              <w:marTop w:val="0"/>
              <w:marBottom w:val="0"/>
              <w:divBdr>
                <w:top w:val="none" w:sz="0" w:space="0" w:color="auto"/>
                <w:left w:val="none" w:sz="0" w:space="0" w:color="auto"/>
                <w:bottom w:val="none" w:sz="0" w:space="0" w:color="auto"/>
                <w:right w:val="none" w:sz="0" w:space="0" w:color="auto"/>
              </w:divBdr>
            </w:div>
            <w:div w:id="2023310813">
              <w:marLeft w:val="0"/>
              <w:marRight w:val="0"/>
              <w:marTop w:val="0"/>
              <w:marBottom w:val="0"/>
              <w:divBdr>
                <w:top w:val="none" w:sz="0" w:space="0" w:color="auto"/>
                <w:left w:val="none" w:sz="0" w:space="0" w:color="auto"/>
                <w:bottom w:val="none" w:sz="0" w:space="0" w:color="auto"/>
                <w:right w:val="none" w:sz="0" w:space="0" w:color="auto"/>
              </w:divBdr>
            </w:div>
            <w:div w:id="1489639126">
              <w:marLeft w:val="0"/>
              <w:marRight w:val="0"/>
              <w:marTop w:val="0"/>
              <w:marBottom w:val="0"/>
              <w:divBdr>
                <w:top w:val="none" w:sz="0" w:space="0" w:color="auto"/>
                <w:left w:val="none" w:sz="0" w:space="0" w:color="auto"/>
                <w:bottom w:val="none" w:sz="0" w:space="0" w:color="auto"/>
                <w:right w:val="none" w:sz="0" w:space="0" w:color="auto"/>
              </w:divBdr>
            </w:div>
            <w:div w:id="475075893">
              <w:marLeft w:val="0"/>
              <w:marRight w:val="0"/>
              <w:marTop w:val="0"/>
              <w:marBottom w:val="0"/>
              <w:divBdr>
                <w:top w:val="none" w:sz="0" w:space="0" w:color="auto"/>
                <w:left w:val="none" w:sz="0" w:space="0" w:color="auto"/>
                <w:bottom w:val="none" w:sz="0" w:space="0" w:color="auto"/>
                <w:right w:val="none" w:sz="0" w:space="0" w:color="auto"/>
              </w:divBdr>
            </w:div>
            <w:div w:id="746607465">
              <w:marLeft w:val="0"/>
              <w:marRight w:val="0"/>
              <w:marTop w:val="0"/>
              <w:marBottom w:val="0"/>
              <w:divBdr>
                <w:top w:val="none" w:sz="0" w:space="0" w:color="auto"/>
                <w:left w:val="none" w:sz="0" w:space="0" w:color="auto"/>
                <w:bottom w:val="none" w:sz="0" w:space="0" w:color="auto"/>
                <w:right w:val="none" w:sz="0" w:space="0" w:color="auto"/>
              </w:divBdr>
            </w:div>
            <w:div w:id="2145660693">
              <w:marLeft w:val="0"/>
              <w:marRight w:val="0"/>
              <w:marTop w:val="0"/>
              <w:marBottom w:val="0"/>
              <w:divBdr>
                <w:top w:val="none" w:sz="0" w:space="0" w:color="auto"/>
                <w:left w:val="none" w:sz="0" w:space="0" w:color="auto"/>
                <w:bottom w:val="none" w:sz="0" w:space="0" w:color="auto"/>
                <w:right w:val="none" w:sz="0" w:space="0" w:color="auto"/>
              </w:divBdr>
            </w:div>
            <w:div w:id="1160920929">
              <w:marLeft w:val="0"/>
              <w:marRight w:val="0"/>
              <w:marTop w:val="0"/>
              <w:marBottom w:val="0"/>
              <w:divBdr>
                <w:top w:val="none" w:sz="0" w:space="0" w:color="auto"/>
                <w:left w:val="none" w:sz="0" w:space="0" w:color="auto"/>
                <w:bottom w:val="none" w:sz="0" w:space="0" w:color="auto"/>
                <w:right w:val="none" w:sz="0" w:space="0" w:color="auto"/>
              </w:divBdr>
            </w:div>
            <w:div w:id="2045325386">
              <w:marLeft w:val="0"/>
              <w:marRight w:val="0"/>
              <w:marTop w:val="0"/>
              <w:marBottom w:val="0"/>
              <w:divBdr>
                <w:top w:val="none" w:sz="0" w:space="0" w:color="auto"/>
                <w:left w:val="none" w:sz="0" w:space="0" w:color="auto"/>
                <w:bottom w:val="none" w:sz="0" w:space="0" w:color="auto"/>
                <w:right w:val="none" w:sz="0" w:space="0" w:color="auto"/>
              </w:divBdr>
            </w:div>
            <w:div w:id="23829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13068">
      <w:bodyDiv w:val="1"/>
      <w:marLeft w:val="0"/>
      <w:marRight w:val="0"/>
      <w:marTop w:val="0"/>
      <w:marBottom w:val="0"/>
      <w:divBdr>
        <w:top w:val="none" w:sz="0" w:space="0" w:color="auto"/>
        <w:left w:val="none" w:sz="0" w:space="0" w:color="auto"/>
        <w:bottom w:val="none" w:sz="0" w:space="0" w:color="auto"/>
        <w:right w:val="none" w:sz="0" w:space="0" w:color="auto"/>
      </w:divBdr>
    </w:div>
    <w:div w:id="615259369">
      <w:bodyDiv w:val="1"/>
      <w:marLeft w:val="0"/>
      <w:marRight w:val="0"/>
      <w:marTop w:val="0"/>
      <w:marBottom w:val="0"/>
      <w:divBdr>
        <w:top w:val="none" w:sz="0" w:space="0" w:color="auto"/>
        <w:left w:val="none" w:sz="0" w:space="0" w:color="auto"/>
        <w:bottom w:val="none" w:sz="0" w:space="0" w:color="auto"/>
        <w:right w:val="none" w:sz="0" w:space="0" w:color="auto"/>
      </w:divBdr>
      <w:divsChild>
        <w:div w:id="1971206093">
          <w:marLeft w:val="0"/>
          <w:marRight w:val="0"/>
          <w:marTop w:val="0"/>
          <w:marBottom w:val="0"/>
          <w:divBdr>
            <w:top w:val="none" w:sz="0" w:space="0" w:color="auto"/>
            <w:left w:val="none" w:sz="0" w:space="0" w:color="auto"/>
            <w:bottom w:val="none" w:sz="0" w:space="0" w:color="auto"/>
            <w:right w:val="none" w:sz="0" w:space="0" w:color="auto"/>
          </w:divBdr>
        </w:div>
        <w:div w:id="1996447548">
          <w:marLeft w:val="0"/>
          <w:marRight w:val="0"/>
          <w:marTop w:val="0"/>
          <w:marBottom w:val="0"/>
          <w:divBdr>
            <w:top w:val="none" w:sz="0" w:space="0" w:color="auto"/>
            <w:left w:val="none" w:sz="0" w:space="0" w:color="auto"/>
            <w:bottom w:val="none" w:sz="0" w:space="0" w:color="auto"/>
            <w:right w:val="none" w:sz="0" w:space="0" w:color="auto"/>
          </w:divBdr>
          <w:divsChild>
            <w:div w:id="1033379915">
              <w:marLeft w:val="0"/>
              <w:marRight w:val="0"/>
              <w:marTop w:val="0"/>
              <w:marBottom w:val="150"/>
              <w:divBdr>
                <w:top w:val="none" w:sz="0" w:space="0" w:color="auto"/>
                <w:left w:val="none" w:sz="0" w:space="0" w:color="auto"/>
                <w:bottom w:val="none" w:sz="0" w:space="0" w:color="auto"/>
                <w:right w:val="none" w:sz="0" w:space="0" w:color="auto"/>
              </w:divBdr>
              <w:divsChild>
                <w:div w:id="191457766">
                  <w:marLeft w:val="0"/>
                  <w:marRight w:val="0"/>
                  <w:marTop w:val="0"/>
                  <w:marBottom w:val="0"/>
                  <w:divBdr>
                    <w:top w:val="none" w:sz="0" w:space="0" w:color="auto"/>
                    <w:left w:val="none" w:sz="0" w:space="0" w:color="auto"/>
                    <w:bottom w:val="none" w:sz="0" w:space="0" w:color="auto"/>
                    <w:right w:val="none" w:sz="0" w:space="0" w:color="auto"/>
                  </w:divBdr>
                  <w:divsChild>
                    <w:div w:id="332339342">
                      <w:marLeft w:val="0"/>
                      <w:marRight w:val="0"/>
                      <w:marTop w:val="150"/>
                      <w:marBottom w:val="0"/>
                      <w:divBdr>
                        <w:top w:val="none" w:sz="0" w:space="0" w:color="auto"/>
                        <w:left w:val="none" w:sz="0" w:space="0" w:color="auto"/>
                        <w:bottom w:val="none" w:sz="0" w:space="0" w:color="auto"/>
                        <w:right w:val="none" w:sz="0" w:space="0" w:color="auto"/>
                      </w:divBdr>
                      <w:divsChild>
                        <w:div w:id="1566641614">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328139">
      <w:bodyDiv w:val="1"/>
      <w:marLeft w:val="0"/>
      <w:marRight w:val="0"/>
      <w:marTop w:val="0"/>
      <w:marBottom w:val="0"/>
      <w:divBdr>
        <w:top w:val="none" w:sz="0" w:space="0" w:color="auto"/>
        <w:left w:val="none" w:sz="0" w:space="0" w:color="auto"/>
        <w:bottom w:val="none" w:sz="0" w:space="0" w:color="auto"/>
        <w:right w:val="none" w:sz="0" w:space="0" w:color="auto"/>
      </w:divBdr>
    </w:div>
    <w:div w:id="634021161">
      <w:bodyDiv w:val="1"/>
      <w:marLeft w:val="0"/>
      <w:marRight w:val="0"/>
      <w:marTop w:val="0"/>
      <w:marBottom w:val="0"/>
      <w:divBdr>
        <w:top w:val="none" w:sz="0" w:space="0" w:color="auto"/>
        <w:left w:val="none" w:sz="0" w:space="0" w:color="auto"/>
        <w:bottom w:val="none" w:sz="0" w:space="0" w:color="auto"/>
        <w:right w:val="none" w:sz="0" w:space="0" w:color="auto"/>
      </w:divBdr>
      <w:divsChild>
        <w:div w:id="195585062">
          <w:marLeft w:val="0"/>
          <w:marRight w:val="0"/>
          <w:marTop w:val="0"/>
          <w:marBottom w:val="120"/>
          <w:divBdr>
            <w:top w:val="none" w:sz="0" w:space="0" w:color="auto"/>
            <w:left w:val="none" w:sz="0" w:space="0" w:color="auto"/>
            <w:bottom w:val="none" w:sz="0" w:space="0" w:color="auto"/>
            <w:right w:val="none" w:sz="0" w:space="0" w:color="auto"/>
          </w:divBdr>
        </w:div>
        <w:div w:id="716441567">
          <w:marLeft w:val="0"/>
          <w:marRight w:val="0"/>
          <w:marTop w:val="75"/>
          <w:marBottom w:val="0"/>
          <w:divBdr>
            <w:top w:val="none" w:sz="0" w:space="0" w:color="auto"/>
            <w:left w:val="none" w:sz="0" w:space="0" w:color="auto"/>
            <w:bottom w:val="none" w:sz="0" w:space="0" w:color="auto"/>
            <w:right w:val="none" w:sz="0" w:space="0" w:color="auto"/>
          </w:divBdr>
        </w:div>
        <w:div w:id="305401670">
          <w:marLeft w:val="0"/>
          <w:marRight w:val="0"/>
          <w:marTop w:val="0"/>
          <w:marBottom w:val="0"/>
          <w:divBdr>
            <w:top w:val="none" w:sz="0" w:space="0" w:color="auto"/>
            <w:left w:val="none" w:sz="0" w:space="0" w:color="auto"/>
            <w:bottom w:val="none" w:sz="0" w:space="0" w:color="auto"/>
            <w:right w:val="none" w:sz="0" w:space="0" w:color="auto"/>
          </w:divBdr>
        </w:div>
        <w:div w:id="88085499">
          <w:marLeft w:val="-1650"/>
          <w:marRight w:val="-1650"/>
          <w:marTop w:val="0"/>
          <w:marBottom w:val="0"/>
          <w:divBdr>
            <w:top w:val="none" w:sz="0" w:space="0" w:color="auto"/>
            <w:left w:val="none" w:sz="0" w:space="0" w:color="auto"/>
            <w:bottom w:val="none" w:sz="0" w:space="0" w:color="auto"/>
            <w:right w:val="none" w:sz="0" w:space="0" w:color="auto"/>
          </w:divBdr>
        </w:div>
        <w:div w:id="1885170379">
          <w:marLeft w:val="-1650"/>
          <w:marRight w:val="-1650"/>
          <w:marTop w:val="0"/>
          <w:marBottom w:val="0"/>
          <w:divBdr>
            <w:top w:val="none" w:sz="0" w:space="0" w:color="auto"/>
            <w:left w:val="none" w:sz="0" w:space="0" w:color="auto"/>
            <w:bottom w:val="none" w:sz="0" w:space="0" w:color="auto"/>
            <w:right w:val="none" w:sz="0" w:space="0" w:color="auto"/>
          </w:divBdr>
          <w:divsChild>
            <w:div w:id="1725831756">
              <w:marLeft w:val="0"/>
              <w:marRight w:val="0"/>
              <w:marTop w:val="0"/>
              <w:marBottom w:val="0"/>
              <w:divBdr>
                <w:top w:val="none" w:sz="0" w:space="0" w:color="auto"/>
                <w:left w:val="none" w:sz="0" w:space="0" w:color="auto"/>
                <w:bottom w:val="none" w:sz="0" w:space="0" w:color="auto"/>
                <w:right w:val="none" w:sz="0" w:space="0" w:color="auto"/>
              </w:divBdr>
              <w:divsChild>
                <w:div w:id="918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106288">
      <w:bodyDiv w:val="1"/>
      <w:marLeft w:val="0"/>
      <w:marRight w:val="0"/>
      <w:marTop w:val="0"/>
      <w:marBottom w:val="0"/>
      <w:divBdr>
        <w:top w:val="none" w:sz="0" w:space="0" w:color="auto"/>
        <w:left w:val="none" w:sz="0" w:space="0" w:color="auto"/>
        <w:bottom w:val="none" w:sz="0" w:space="0" w:color="auto"/>
        <w:right w:val="none" w:sz="0" w:space="0" w:color="auto"/>
      </w:divBdr>
    </w:div>
    <w:div w:id="696274500">
      <w:bodyDiv w:val="1"/>
      <w:marLeft w:val="0"/>
      <w:marRight w:val="0"/>
      <w:marTop w:val="0"/>
      <w:marBottom w:val="0"/>
      <w:divBdr>
        <w:top w:val="none" w:sz="0" w:space="0" w:color="auto"/>
        <w:left w:val="none" w:sz="0" w:space="0" w:color="auto"/>
        <w:bottom w:val="none" w:sz="0" w:space="0" w:color="auto"/>
        <w:right w:val="none" w:sz="0" w:space="0" w:color="auto"/>
      </w:divBdr>
    </w:div>
    <w:div w:id="738334310">
      <w:bodyDiv w:val="1"/>
      <w:marLeft w:val="0"/>
      <w:marRight w:val="0"/>
      <w:marTop w:val="0"/>
      <w:marBottom w:val="0"/>
      <w:divBdr>
        <w:top w:val="none" w:sz="0" w:space="0" w:color="auto"/>
        <w:left w:val="none" w:sz="0" w:space="0" w:color="auto"/>
        <w:bottom w:val="none" w:sz="0" w:space="0" w:color="auto"/>
        <w:right w:val="none" w:sz="0" w:space="0" w:color="auto"/>
      </w:divBdr>
    </w:div>
    <w:div w:id="767584994">
      <w:bodyDiv w:val="1"/>
      <w:marLeft w:val="0"/>
      <w:marRight w:val="0"/>
      <w:marTop w:val="0"/>
      <w:marBottom w:val="0"/>
      <w:divBdr>
        <w:top w:val="none" w:sz="0" w:space="0" w:color="auto"/>
        <w:left w:val="none" w:sz="0" w:space="0" w:color="auto"/>
        <w:bottom w:val="none" w:sz="0" w:space="0" w:color="auto"/>
        <w:right w:val="none" w:sz="0" w:space="0" w:color="auto"/>
      </w:divBdr>
      <w:divsChild>
        <w:div w:id="1580672232">
          <w:marLeft w:val="0"/>
          <w:marRight w:val="0"/>
          <w:marTop w:val="0"/>
          <w:marBottom w:val="0"/>
          <w:divBdr>
            <w:top w:val="none" w:sz="0" w:space="0" w:color="auto"/>
            <w:left w:val="none" w:sz="0" w:space="0" w:color="auto"/>
            <w:bottom w:val="none" w:sz="0" w:space="0" w:color="auto"/>
            <w:right w:val="none" w:sz="0" w:space="0" w:color="auto"/>
          </w:divBdr>
          <w:divsChild>
            <w:div w:id="1640575679">
              <w:marLeft w:val="0"/>
              <w:marRight w:val="0"/>
              <w:marTop w:val="0"/>
              <w:marBottom w:val="480"/>
              <w:divBdr>
                <w:top w:val="single" w:sz="6" w:space="24" w:color="EEEEEE"/>
                <w:left w:val="single" w:sz="6" w:space="24" w:color="EEEEEE"/>
                <w:bottom w:val="single" w:sz="6" w:space="24" w:color="EEEEEE"/>
                <w:right w:val="single" w:sz="6" w:space="24" w:color="EEEEEE"/>
              </w:divBdr>
            </w:div>
          </w:divsChild>
        </w:div>
        <w:div w:id="1722165337">
          <w:marLeft w:val="720"/>
          <w:marRight w:val="0"/>
          <w:marTop w:val="120"/>
          <w:marBottom w:val="240"/>
          <w:divBdr>
            <w:top w:val="none" w:sz="0" w:space="0" w:color="auto"/>
            <w:left w:val="none" w:sz="0" w:space="0" w:color="auto"/>
            <w:bottom w:val="none" w:sz="0" w:space="0" w:color="auto"/>
            <w:right w:val="none" w:sz="0" w:space="0" w:color="auto"/>
          </w:divBdr>
        </w:div>
        <w:div w:id="1730954442">
          <w:marLeft w:val="720"/>
          <w:marRight w:val="0"/>
          <w:marTop w:val="120"/>
          <w:marBottom w:val="240"/>
          <w:divBdr>
            <w:top w:val="none" w:sz="0" w:space="0" w:color="auto"/>
            <w:left w:val="none" w:sz="0" w:space="0" w:color="auto"/>
            <w:bottom w:val="none" w:sz="0" w:space="0" w:color="auto"/>
            <w:right w:val="none" w:sz="0" w:space="0" w:color="auto"/>
          </w:divBdr>
        </w:div>
        <w:div w:id="477578157">
          <w:marLeft w:val="720"/>
          <w:marRight w:val="0"/>
          <w:marTop w:val="120"/>
          <w:marBottom w:val="240"/>
          <w:divBdr>
            <w:top w:val="none" w:sz="0" w:space="0" w:color="auto"/>
            <w:left w:val="none" w:sz="0" w:space="0" w:color="auto"/>
            <w:bottom w:val="none" w:sz="0" w:space="0" w:color="auto"/>
            <w:right w:val="none" w:sz="0" w:space="0" w:color="auto"/>
          </w:divBdr>
        </w:div>
        <w:div w:id="428888519">
          <w:marLeft w:val="720"/>
          <w:marRight w:val="0"/>
          <w:marTop w:val="120"/>
          <w:marBottom w:val="240"/>
          <w:divBdr>
            <w:top w:val="none" w:sz="0" w:space="0" w:color="auto"/>
            <w:left w:val="none" w:sz="0" w:space="0" w:color="auto"/>
            <w:bottom w:val="none" w:sz="0" w:space="0" w:color="auto"/>
            <w:right w:val="none" w:sz="0" w:space="0" w:color="auto"/>
          </w:divBdr>
          <w:divsChild>
            <w:div w:id="2107267606">
              <w:marLeft w:val="240"/>
              <w:marRight w:val="0"/>
              <w:marTop w:val="120"/>
              <w:marBottom w:val="120"/>
              <w:divBdr>
                <w:top w:val="none" w:sz="0" w:space="0" w:color="auto"/>
                <w:left w:val="none" w:sz="0" w:space="0" w:color="auto"/>
                <w:bottom w:val="none" w:sz="0" w:space="0" w:color="auto"/>
                <w:right w:val="none" w:sz="0" w:space="0" w:color="auto"/>
              </w:divBdr>
              <w:divsChild>
                <w:div w:id="1395205233">
                  <w:marLeft w:val="240"/>
                  <w:marRight w:val="0"/>
                  <w:marTop w:val="120"/>
                  <w:marBottom w:val="120"/>
                  <w:divBdr>
                    <w:top w:val="none" w:sz="0" w:space="0" w:color="auto"/>
                    <w:left w:val="none" w:sz="0" w:space="0" w:color="auto"/>
                    <w:bottom w:val="none" w:sz="0" w:space="0" w:color="auto"/>
                    <w:right w:val="none" w:sz="0" w:space="0" w:color="auto"/>
                  </w:divBdr>
                </w:div>
                <w:div w:id="319697846">
                  <w:marLeft w:val="240"/>
                  <w:marRight w:val="0"/>
                  <w:marTop w:val="120"/>
                  <w:marBottom w:val="120"/>
                  <w:divBdr>
                    <w:top w:val="none" w:sz="0" w:space="0" w:color="auto"/>
                    <w:left w:val="none" w:sz="0" w:space="0" w:color="auto"/>
                    <w:bottom w:val="none" w:sz="0" w:space="0" w:color="auto"/>
                    <w:right w:val="none" w:sz="0" w:space="0" w:color="auto"/>
                  </w:divBdr>
                </w:div>
                <w:div w:id="1504323903">
                  <w:marLeft w:val="240"/>
                  <w:marRight w:val="0"/>
                  <w:marTop w:val="120"/>
                  <w:marBottom w:val="120"/>
                  <w:divBdr>
                    <w:top w:val="none" w:sz="0" w:space="0" w:color="auto"/>
                    <w:left w:val="none" w:sz="0" w:space="0" w:color="auto"/>
                    <w:bottom w:val="none" w:sz="0" w:space="0" w:color="auto"/>
                    <w:right w:val="none" w:sz="0" w:space="0" w:color="auto"/>
                  </w:divBdr>
                </w:div>
                <w:div w:id="1977952934">
                  <w:marLeft w:val="240"/>
                  <w:marRight w:val="0"/>
                  <w:marTop w:val="120"/>
                  <w:marBottom w:val="120"/>
                  <w:divBdr>
                    <w:top w:val="none" w:sz="0" w:space="0" w:color="auto"/>
                    <w:left w:val="none" w:sz="0" w:space="0" w:color="auto"/>
                    <w:bottom w:val="none" w:sz="0" w:space="0" w:color="auto"/>
                    <w:right w:val="none" w:sz="0" w:space="0" w:color="auto"/>
                  </w:divBdr>
                </w:div>
                <w:div w:id="1069305890">
                  <w:marLeft w:val="240"/>
                  <w:marRight w:val="0"/>
                  <w:marTop w:val="120"/>
                  <w:marBottom w:val="120"/>
                  <w:divBdr>
                    <w:top w:val="none" w:sz="0" w:space="0" w:color="auto"/>
                    <w:left w:val="none" w:sz="0" w:space="0" w:color="auto"/>
                    <w:bottom w:val="none" w:sz="0" w:space="0" w:color="auto"/>
                    <w:right w:val="none" w:sz="0" w:space="0" w:color="auto"/>
                  </w:divBdr>
                </w:div>
                <w:div w:id="990330708">
                  <w:marLeft w:val="240"/>
                  <w:marRight w:val="0"/>
                  <w:marTop w:val="120"/>
                  <w:marBottom w:val="120"/>
                  <w:divBdr>
                    <w:top w:val="none" w:sz="0" w:space="0" w:color="auto"/>
                    <w:left w:val="none" w:sz="0" w:space="0" w:color="auto"/>
                    <w:bottom w:val="none" w:sz="0" w:space="0" w:color="auto"/>
                    <w:right w:val="none" w:sz="0" w:space="0" w:color="auto"/>
                  </w:divBdr>
                </w:div>
                <w:div w:id="386337329">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 w:id="1806507065">
          <w:marLeft w:val="720"/>
          <w:marRight w:val="0"/>
          <w:marTop w:val="120"/>
          <w:marBottom w:val="240"/>
          <w:divBdr>
            <w:top w:val="none" w:sz="0" w:space="0" w:color="auto"/>
            <w:left w:val="none" w:sz="0" w:space="0" w:color="auto"/>
            <w:bottom w:val="none" w:sz="0" w:space="0" w:color="auto"/>
            <w:right w:val="none" w:sz="0" w:space="0" w:color="auto"/>
          </w:divBdr>
        </w:div>
        <w:div w:id="1193107786">
          <w:marLeft w:val="720"/>
          <w:marRight w:val="0"/>
          <w:marTop w:val="120"/>
          <w:marBottom w:val="240"/>
          <w:divBdr>
            <w:top w:val="none" w:sz="0" w:space="0" w:color="auto"/>
            <w:left w:val="none" w:sz="0" w:space="0" w:color="auto"/>
            <w:bottom w:val="none" w:sz="0" w:space="0" w:color="auto"/>
            <w:right w:val="none" w:sz="0" w:space="0" w:color="auto"/>
          </w:divBdr>
        </w:div>
        <w:div w:id="1789543516">
          <w:marLeft w:val="720"/>
          <w:marRight w:val="0"/>
          <w:marTop w:val="120"/>
          <w:marBottom w:val="240"/>
          <w:divBdr>
            <w:top w:val="none" w:sz="0" w:space="0" w:color="auto"/>
            <w:left w:val="none" w:sz="0" w:space="0" w:color="auto"/>
            <w:bottom w:val="none" w:sz="0" w:space="0" w:color="auto"/>
            <w:right w:val="none" w:sz="0" w:space="0" w:color="auto"/>
          </w:divBdr>
        </w:div>
        <w:div w:id="620577511">
          <w:marLeft w:val="720"/>
          <w:marRight w:val="0"/>
          <w:marTop w:val="120"/>
          <w:marBottom w:val="240"/>
          <w:divBdr>
            <w:top w:val="none" w:sz="0" w:space="0" w:color="auto"/>
            <w:left w:val="none" w:sz="0" w:space="0" w:color="auto"/>
            <w:bottom w:val="none" w:sz="0" w:space="0" w:color="auto"/>
            <w:right w:val="none" w:sz="0" w:space="0" w:color="auto"/>
          </w:divBdr>
        </w:div>
        <w:div w:id="621423718">
          <w:marLeft w:val="720"/>
          <w:marRight w:val="0"/>
          <w:marTop w:val="120"/>
          <w:marBottom w:val="240"/>
          <w:divBdr>
            <w:top w:val="none" w:sz="0" w:space="0" w:color="auto"/>
            <w:left w:val="none" w:sz="0" w:space="0" w:color="auto"/>
            <w:bottom w:val="none" w:sz="0" w:space="0" w:color="auto"/>
            <w:right w:val="none" w:sz="0" w:space="0" w:color="auto"/>
          </w:divBdr>
        </w:div>
        <w:div w:id="481890987">
          <w:marLeft w:val="720"/>
          <w:marRight w:val="0"/>
          <w:marTop w:val="120"/>
          <w:marBottom w:val="240"/>
          <w:divBdr>
            <w:top w:val="none" w:sz="0" w:space="0" w:color="auto"/>
            <w:left w:val="none" w:sz="0" w:space="0" w:color="auto"/>
            <w:bottom w:val="none" w:sz="0" w:space="0" w:color="auto"/>
            <w:right w:val="none" w:sz="0" w:space="0" w:color="auto"/>
          </w:divBdr>
          <w:divsChild>
            <w:div w:id="1959990945">
              <w:marLeft w:val="240"/>
              <w:marRight w:val="0"/>
              <w:marTop w:val="120"/>
              <w:marBottom w:val="120"/>
              <w:divBdr>
                <w:top w:val="none" w:sz="0" w:space="0" w:color="auto"/>
                <w:left w:val="none" w:sz="0" w:space="0" w:color="auto"/>
                <w:bottom w:val="none" w:sz="0" w:space="0" w:color="auto"/>
                <w:right w:val="none" w:sz="0" w:space="0" w:color="auto"/>
              </w:divBdr>
              <w:divsChild>
                <w:div w:id="1477410353">
                  <w:marLeft w:val="240"/>
                  <w:marRight w:val="0"/>
                  <w:marTop w:val="120"/>
                  <w:marBottom w:val="120"/>
                  <w:divBdr>
                    <w:top w:val="none" w:sz="0" w:space="0" w:color="auto"/>
                    <w:left w:val="none" w:sz="0" w:space="0" w:color="auto"/>
                    <w:bottom w:val="none" w:sz="0" w:space="0" w:color="auto"/>
                    <w:right w:val="none" w:sz="0" w:space="0" w:color="auto"/>
                  </w:divBdr>
                </w:div>
                <w:div w:id="1402603256">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 w:id="807893246">
          <w:marLeft w:val="720"/>
          <w:marRight w:val="0"/>
          <w:marTop w:val="120"/>
          <w:marBottom w:val="240"/>
          <w:divBdr>
            <w:top w:val="none" w:sz="0" w:space="0" w:color="auto"/>
            <w:left w:val="none" w:sz="0" w:space="0" w:color="auto"/>
            <w:bottom w:val="none" w:sz="0" w:space="0" w:color="auto"/>
            <w:right w:val="none" w:sz="0" w:space="0" w:color="auto"/>
          </w:divBdr>
        </w:div>
        <w:div w:id="1106315640">
          <w:marLeft w:val="720"/>
          <w:marRight w:val="0"/>
          <w:marTop w:val="120"/>
          <w:marBottom w:val="240"/>
          <w:divBdr>
            <w:top w:val="none" w:sz="0" w:space="0" w:color="auto"/>
            <w:left w:val="none" w:sz="0" w:space="0" w:color="auto"/>
            <w:bottom w:val="none" w:sz="0" w:space="0" w:color="auto"/>
            <w:right w:val="none" w:sz="0" w:space="0" w:color="auto"/>
          </w:divBdr>
        </w:div>
        <w:div w:id="1397167303">
          <w:marLeft w:val="720"/>
          <w:marRight w:val="0"/>
          <w:marTop w:val="120"/>
          <w:marBottom w:val="240"/>
          <w:divBdr>
            <w:top w:val="none" w:sz="0" w:space="0" w:color="auto"/>
            <w:left w:val="none" w:sz="0" w:space="0" w:color="auto"/>
            <w:bottom w:val="none" w:sz="0" w:space="0" w:color="auto"/>
            <w:right w:val="none" w:sz="0" w:space="0" w:color="auto"/>
          </w:divBdr>
        </w:div>
        <w:div w:id="318314460">
          <w:marLeft w:val="720"/>
          <w:marRight w:val="0"/>
          <w:marTop w:val="120"/>
          <w:marBottom w:val="240"/>
          <w:divBdr>
            <w:top w:val="none" w:sz="0" w:space="0" w:color="auto"/>
            <w:left w:val="none" w:sz="0" w:space="0" w:color="auto"/>
            <w:bottom w:val="none" w:sz="0" w:space="0" w:color="auto"/>
            <w:right w:val="none" w:sz="0" w:space="0" w:color="auto"/>
          </w:divBdr>
        </w:div>
        <w:div w:id="1880973692">
          <w:marLeft w:val="720"/>
          <w:marRight w:val="0"/>
          <w:marTop w:val="120"/>
          <w:marBottom w:val="240"/>
          <w:divBdr>
            <w:top w:val="none" w:sz="0" w:space="0" w:color="auto"/>
            <w:left w:val="none" w:sz="0" w:space="0" w:color="auto"/>
            <w:bottom w:val="none" w:sz="0" w:space="0" w:color="auto"/>
            <w:right w:val="none" w:sz="0" w:space="0" w:color="auto"/>
          </w:divBdr>
        </w:div>
        <w:div w:id="1899513876">
          <w:marLeft w:val="720"/>
          <w:marRight w:val="0"/>
          <w:marTop w:val="120"/>
          <w:marBottom w:val="240"/>
          <w:divBdr>
            <w:top w:val="none" w:sz="0" w:space="0" w:color="auto"/>
            <w:left w:val="none" w:sz="0" w:space="0" w:color="auto"/>
            <w:bottom w:val="none" w:sz="0" w:space="0" w:color="auto"/>
            <w:right w:val="none" w:sz="0" w:space="0" w:color="auto"/>
          </w:divBdr>
        </w:div>
        <w:div w:id="953365881">
          <w:marLeft w:val="720"/>
          <w:marRight w:val="0"/>
          <w:marTop w:val="120"/>
          <w:marBottom w:val="240"/>
          <w:divBdr>
            <w:top w:val="none" w:sz="0" w:space="0" w:color="auto"/>
            <w:left w:val="none" w:sz="0" w:space="0" w:color="auto"/>
            <w:bottom w:val="none" w:sz="0" w:space="0" w:color="auto"/>
            <w:right w:val="none" w:sz="0" w:space="0" w:color="auto"/>
          </w:divBdr>
        </w:div>
        <w:div w:id="1903056987">
          <w:marLeft w:val="720"/>
          <w:marRight w:val="0"/>
          <w:marTop w:val="120"/>
          <w:marBottom w:val="240"/>
          <w:divBdr>
            <w:top w:val="none" w:sz="0" w:space="0" w:color="auto"/>
            <w:left w:val="none" w:sz="0" w:space="0" w:color="auto"/>
            <w:bottom w:val="none" w:sz="0" w:space="0" w:color="auto"/>
            <w:right w:val="none" w:sz="0" w:space="0" w:color="auto"/>
          </w:divBdr>
        </w:div>
        <w:div w:id="1044715052">
          <w:marLeft w:val="720"/>
          <w:marRight w:val="0"/>
          <w:marTop w:val="120"/>
          <w:marBottom w:val="240"/>
          <w:divBdr>
            <w:top w:val="none" w:sz="0" w:space="0" w:color="auto"/>
            <w:left w:val="none" w:sz="0" w:space="0" w:color="auto"/>
            <w:bottom w:val="none" w:sz="0" w:space="0" w:color="auto"/>
            <w:right w:val="none" w:sz="0" w:space="0" w:color="auto"/>
          </w:divBdr>
        </w:div>
        <w:div w:id="601574104">
          <w:marLeft w:val="720"/>
          <w:marRight w:val="0"/>
          <w:marTop w:val="120"/>
          <w:marBottom w:val="240"/>
          <w:divBdr>
            <w:top w:val="none" w:sz="0" w:space="0" w:color="auto"/>
            <w:left w:val="none" w:sz="0" w:space="0" w:color="auto"/>
            <w:bottom w:val="none" w:sz="0" w:space="0" w:color="auto"/>
            <w:right w:val="none" w:sz="0" w:space="0" w:color="auto"/>
          </w:divBdr>
        </w:div>
        <w:div w:id="1603563176">
          <w:marLeft w:val="720"/>
          <w:marRight w:val="0"/>
          <w:marTop w:val="120"/>
          <w:marBottom w:val="240"/>
          <w:divBdr>
            <w:top w:val="none" w:sz="0" w:space="0" w:color="auto"/>
            <w:left w:val="none" w:sz="0" w:space="0" w:color="auto"/>
            <w:bottom w:val="none" w:sz="0" w:space="0" w:color="auto"/>
            <w:right w:val="none" w:sz="0" w:space="0" w:color="auto"/>
          </w:divBdr>
        </w:div>
        <w:div w:id="1193572433">
          <w:marLeft w:val="720"/>
          <w:marRight w:val="0"/>
          <w:marTop w:val="120"/>
          <w:marBottom w:val="240"/>
          <w:divBdr>
            <w:top w:val="none" w:sz="0" w:space="0" w:color="auto"/>
            <w:left w:val="none" w:sz="0" w:space="0" w:color="auto"/>
            <w:bottom w:val="none" w:sz="0" w:space="0" w:color="auto"/>
            <w:right w:val="none" w:sz="0" w:space="0" w:color="auto"/>
          </w:divBdr>
        </w:div>
        <w:div w:id="1609703481">
          <w:marLeft w:val="720"/>
          <w:marRight w:val="0"/>
          <w:marTop w:val="120"/>
          <w:marBottom w:val="240"/>
          <w:divBdr>
            <w:top w:val="none" w:sz="0" w:space="0" w:color="auto"/>
            <w:left w:val="none" w:sz="0" w:space="0" w:color="auto"/>
            <w:bottom w:val="none" w:sz="0" w:space="0" w:color="auto"/>
            <w:right w:val="none" w:sz="0" w:space="0" w:color="auto"/>
          </w:divBdr>
        </w:div>
      </w:divsChild>
    </w:div>
    <w:div w:id="779497085">
      <w:bodyDiv w:val="1"/>
      <w:marLeft w:val="0"/>
      <w:marRight w:val="0"/>
      <w:marTop w:val="0"/>
      <w:marBottom w:val="0"/>
      <w:divBdr>
        <w:top w:val="none" w:sz="0" w:space="0" w:color="auto"/>
        <w:left w:val="none" w:sz="0" w:space="0" w:color="auto"/>
        <w:bottom w:val="none" w:sz="0" w:space="0" w:color="auto"/>
        <w:right w:val="none" w:sz="0" w:space="0" w:color="auto"/>
      </w:divBdr>
    </w:div>
    <w:div w:id="803305230">
      <w:bodyDiv w:val="1"/>
      <w:marLeft w:val="0"/>
      <w:marRight w:val="0"/>
      <w:marTop w:val="0"/>
      <w:marBottom w:val="0"/>
      <w:divBdr>
        <w:top w:val="none" w:sz="0" w:space="0" w:color="auto"/>
        <w:left w:val="none" w:sz="0" w:space="0" w:color="auto"/>
        <w:bottom w:val="none" w:sz="0" w:space="0" w:color="auto"/>
        <w:right w:val="none" w:sz="0" w:space="0" w:color="auto"/>
      </w:divBdr>
      <w:divsChild>
        <w:div w:id="1110856651">
          <w:marLeft w:val="0"/>
          <w:marRight w:val="0"/>
          <w:marTop w:val="0"/>
          <w:marBottom w:val="0"/>
          <w:divBdr>
            <w:top w:val="none" w:sz="0" w:space="0" w:color="auto"/>
            <w:left w:val="none" w:sz="0" w:space="0" w:color="auto"/>
            <w:bottom w:val="none" w:sz="0" w:space="0" w:color="auto"/>
            <w:right w:val="none" w:sz="0" w:space="0" w:color="auto"/>
          </w:divBdr>
          <w:divsChild>
            <w:div w:id="1848473143">
              <w:marLeft w:val="0"/>
              <w:marRight w:val="0"/>
              <w:marTop w:val="0"/>
              <w:marBottom w:val="0"/>
              <w:divBdr>
                <w:top w:val="none" w:sz="0" w:space="0" w:color="auto"/>
                <w:left w:val="none" w:sz="0" w:space="0" w:color="auto"/>
                <w:bottom w:val="none" w:sz="0" w:space="0" w:color="auto"/>
                <w:right w:val="none" w:sz="0" w:space="0" w:color="auto"/>
              </w:divBdr>
              <w:divsChild>
                <w:div w:id="123096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738646">
      <w:bodyDiv w:val="1"/>
      <w:marLeft w:val="0"/>
      <w:marRight w:val="0"/>
      <w:marTop w:val="0"/>
      <w:marBottom w:val="0"/>
      <w:divBdr>
        <w:top w:val="none" w:sz="0" w:space="0" w:color="auto"/>
        <w:left w:val="none" w:sz="0" w:space="0" w:color="auto"/>
        <w:bottom w:val="none" w:sz="0" w:space="0" w:color="auto"/>
        <w:right w:val="none" w:sz="0" w:space="0" w:color="auto"/>
      </w:divBdr>
    </w:div>
    <w:div w:id="809371686">
      <w:bodyDiv w:val="1"/>
      <w:marLeft w:val="0"/>
      <w:marRight w:val="0"/>
      <w:marTop w:val="0"/>
      <w:marBottom w:val="0"/>
      <w:divBdr>
        <w:top w:val="none" w:sz="0" w:space="0" w:color="auto"/>
        <w:left w:val="none" w:sz="0" w:space="0" w:color="auto"/>
        <w:bottom w:val="none" w:sz="0" w:space="0" w:color="auto"/>
        <w:right w:val="none" w:sz="0" w:space="0" w:color="auto"/>
      </w:divBdr>
    </w:div>
    <w:div w:id="868687199">
      <w:bodyDiv w:val="1"/>
      <w:marLeft w:val="0"/>
      <w:marRight w:val="0"/>
      <w:marTop w:val="0"/>
      <w:marBottom w:val="0"/>
      <w:divBdr>
        <w:top w:val="none" w:sz="0" w:space="0" w:color="auto"/>
        <w:left w:val="none" w:sz="0" w:space="0" w:color="auto"/>
        <w:bottom w:val="none" w:sz="0" w:space="0" w:color="auto"/>
        <w:right w:val="none" w:sz="0" w:space="0" w:color="auto"/>
      </w:divBdr>
    </w:div>
    <w:div w:id="877204317">
      <w:bodyDiv w:val="1"/>
      <w:marLeft w:val="0"/>
      <w:marRight w:val="0"/>
      <w:marTop w:val="0"/>
      <w:marBottom w:val="0"/>
      <w:divBdr>
        <w:top w:val="none" w:sz="0" w:space="0" w:color="auto"/>
        <w:left w:val="none" w:sz="0" w:space="0" w:color="auto"/>
        <w:bottom w:val="none" w:sz="0" w:space="0" w:color="auto"/>
        <w:right w:val="none" w:sz="0" w:space="0" w:color="auto"/>
      </w:divBdr>
    </w:div>
    <w:div w:id="912592157">
      <w:bodyDiv w:val="1"/>
      <w:marLeft w:val="0"/>
      <w:marRight w:val="0"/>
      <w:marTop w:val="0"/>
      <w:marBottom w:val="0"/>
      <w:divBdr>
        <w:top w:val="none" w:sz="0" w:space="0" w:color="auto"/>
        <w:left w:val="none" w:sz="0" w:space="0" w:color="auto"/>
        <w:bottom w:val="none" w:sz="0" w:space="0" w:color="auto"/>
        <w:right w:val="none" w:sz="0" w:space="0" w:color="auto"/>
      </w:divBdr>
    </w:div>
    <w:div w:id="914585076">
      <w:bodyDiv w:val="1"/>
      <w:marLeft w:val="0"/>
      <w:marRight w:val="0"/>
      <w:marTop w:val="0"/>
      <w:marBottom w:val="0"/>
      <w:divBdr>
        <w:top w:val="none" w:sz="0" w:space="0" w:color="auto"/>
        <w:left w:val="none" w:sz="0" w:space="0" w:color="auto"/>
        <w:bottom w:val="none" w:sz="0" w:space="0" w:color="auto"/>
        <w:right w:val="none" w:sz="0" w:space="0" w:color="auto"/>
      </w:divBdr>
    </w:div>
    <w:div w:id="957376229">
      <w:bodyDiv w:val="1"/>
      <w:marLeft w:val="0"/>
      <w:marRight w:val="0"/>
      <w:marTop w:val="0"/>
      <w:marBottom w:val="0"/>
      <w:divBdr>
        <w:top w:val="none" w:sz="0" w:space="0" w:color="auto"/>
        <w:left w:val="none" w:sz="0" w:space="0" w:color="auto"/>
        <w:bottom w:val="none" w:sz="0" w:space="0" w:color="auto"/>
        <w:right w:val="none" w:sz="0" w:space="0" w:color="auto"/>
      </w:divBdr>
    </w:div>
    <w:div w:id="967004770">
      <w:bodyDiv w:val="1"/>
      <w:marLeft w:val="0"/>
      <w:marRight w:val="0"/>
      <w:marTop w:val="0"/>
      <w:marBottom w:val="0"/>
      <w:divBdr>
        <w:top w:val="none" w:sz="0" w:space="0" w:color="auto"/>
        <w:left w:val="none" w:sz="0" w:space="0" w:color="auto"/>
        <w:bottom w:val="none" w:sz="0" w:space="0" w:color="auto"/>
        <w:right w:val="none" w:sz="0" w:space="0" w:color="auto"/>
      </w:divBdr>
      <w:divsChild>
        <w:div w:id="350375465">
          <w:marLeft w:val="0"/>
          <w:marRight w:val="0"/>
          <w:marTop w:val="0"/>
          <w:marBottom w:val="0"/>
          <w:divBdr>
            <w:top w:val="none" w:sz="0" w:space="0" w:color="auto"/>
            <w:left w:val="none" w:sz="0" w:space="0" w:color="auto"/>
            <w:bottom w:val="none" w:sz="0" w:space="0" w:color="auto"/>
            <w:right w:val="none" w:sz="0" w:space="0" w:color="auto"/>
          </w:divBdr>
          <w:divsChild>
            <w:div w:id="1105997830">
              <w:marLeft w:val="0"/>
              <w:marRight w:val="0"/>
              <w:marTop w:val="0"/>
              <w:marBottom w:val="360"/>
              <w:divBdr>
                <w:top w:val="none" w:sz="0" w:space="0" w:color="auto"/>
                <w:left w:val="none" w:sz="0" w:space="0" w:color="auto"/>
                <w:bottom w:val="none" w:sz="0" w:space="0" w:color="auto"/>
                <w:right w:val="none" w:sz="0" w:space="0" w:color="auto"/>
              </w:divBdr>
              <w:divsChild>
                <w:div w:id="1860117081">
                  <w:marLeft w:val="240"/>
                  <w:marRight w:val="0"/>
                  <w:marTop w:val="120"/>
                  <w:marBottom w:val="120"/>
                  <w:divBdr>
                    <w:top w:val="none" w:sz="0" w:space="0" w:color="auto"/>
                    <w:left w:val="none" w:sz="0" w:space="0" w:color="auto"/>
                    <w:bottom w:val="none" w:sz="0" w:space="0" w:color="auto"/>
                    <w:right w:val="none" w:sz="0" w:space="0" w:color="auto"/>
                  </w:divBdr>
                  <w:divsChild>
                    <w:div w:id="505747701">
                      <w:marLeft w:val="240"/>
                      <w:marRight w:val="0"/>
                      <w:marTop w:val="120"/>
                      <w:marBottom w:val="120"/>
                      <w:divBdr>
                        <w:top w:val="none" w:sz="0" w:space="0" w:color="auto"/>
                        <w:left w:val="none" w:sz="0" w:space="0" w:color="auto"/>
                        <w:bottom w:val="none" w:sz="0" w:space="0" w:color="auto"/>
                        <w:right w:val="none" w:sz="0" w:space="0" w:color="auto"/>
                      </w:divBdr>
                    </w:div>
                    <w:div w:id="196964501">
                      <w:marLeft w:val="240"/>
                      <w:marRight w:val="0"/>
                      <w:marTop w:val="120"/>
                      <w:marBottom w:val="120"/>
                      <w:divBdr>
                        <w:top w:val="none" w:sz="0" w:space="0" w:color="auto"/>
                        <w:left w:val="none" w:sz="0" w:space="0" w:color="auto"/>
                        <w:bottom w:val="none" w:sz="0" w:space="0" w:color="auto"/>
                        <w:right w:val="none" w:sz="0" w:space="0" w:color="auto"/>
                      </w:divBdr>
                    </w:div>
                    <w:div w:id="786772811">
                      <w:marLeft w:val="240"/>
                      <w:marRight w:val="0"/>
                      <w:marTop w:val="120"/>
                      <w:marBottom w:val="120"/>
                      <w:divBdr>
                        <w:top w:val="none" w:sz="0" w:space="0" w:color="auto"/>
                        <w:left w:val="none" w:sz="0" w:space="0" w:color="auto"/>
                        <w:bottom w:val="none" w:sz="0" w:space="0" w:color="auto"/>
                        <w:right w:val="none" w:sz="0" w:space="0" w:color="auto"/>
                      </w:divBdr>
                    </w:div>
                    <w:div w:id="1465006454">
                      <w:marLeft w:val="240"/>
                      <w:marRight w:val="0"/>
                      <w:marTop w:val="120"/>
                      <w:marBottom w:val="120"/>
                      <w:divBdr>
                        <w:top w:val="none" w:sz="0" w:space="0" w:color="auto"/>
                        <w:left w:val="none" w:sz="0" w:space="0" w:color="auto"/>
                        <w:bottom w:val="none" w:sz="0" w:space="0" w:color="auto"/>
                        <w:right w:val="none" w:sz="0" w:space="0" w:color="auto"/>
                      </w:divBdr>
                    </w:div>
                    <w:div w:id="1889800793">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 w:id="1766457482">
              <w:marLeft w:val="0"/>
              <w:marRight w:val="0"/>
              <w:marTop w:val="0"/>
              <w:marBottom w:val="360"/>
              <w:divBdr>
                <w:top w:val="none" w:sz="0" w:space="0" w:color="auto"/>
                <w:left w:val="none" w:sz="0" w:space="0" w:color="auto"/>
                <w:bottom w:val="none" w:sz="0" w:space="0" w:color="auto"/>
                <w:right w:val="none" w:sz="0" w:space="0" w:color="auto"/>
              </w:divBdr>
            </w:div>
            <w:div w:id="867068458">
              <w:marLeft w:val="0"/>
              <w:marRight w:val="0"/>
              <w:marTop w:val="0"/>
              <w:marBottom w:val="360"/>
              <w:divBdr>
                <w:top w:val="none" w:sz="0" w:space="0" w:color="auto"/>
                <w:left w:val="none" w:sz="0" w:space="0" w:color="auto"/>
                <w:bottom w:val="none" w:sz="0" w:space="0" w:color="auto"/>
                <w:right w:val="none" w:sz="0" w:space="0" w:color="auto"/>
              </w:divBdr>
            </w:div>
            <w:div w:id="1469321191">
              <w:marLeft w:val="0"/>
              <w:marRight w:val="0"/>
              <w:marTop w:val="0"/>
              <w:marBottom w:val="360"/>
              <w:divBdr>
                <w:top w:val="none" w:sz="0" w:space="0" w:color="auto"/>
                <w:left w:val="none" w:sz="0" w:space="0" w:color="auto"/>
                <w:bottom w:val="none" w:sz="0" w:space="0" w:color="auto"/>
                <w:right w:val="none" w:sz="0" w:space="0" w:color="auto"/>
              </w:divBdr>
              <w:divsChild>
                <w:div w:id="1229463883">
                  <w:marLeft w:val="240"/>
                  <w:marRight w:val="0"/>
                  <w:marTop w:val="120"/>
                  <w:marBottom w:val="120"/>
                  <w:divBdr>
                    <w:top w:val="none" w:sz="0" w:space="0" w:color="auto"/>
                    <w:left w:val="none" w:sz="0" w:space="0" w:color="auto"/>
                    <w:bottom w:val="none" w:sz="0" w:space="0" w:color="auto"/>
                    <w:right w:val="none" w:sz="0" w:space="0" w:color="auto"/>
                  </w:divBdr>
                  <w:divsChild>
                    <w:div w:id="1966807972">
                      <w:marLeft w:val="240"/>
                      <w:marRight w:val="0"/>
                      <w:marTop w:val="120"/>
                      <w:marBottom w:val="120"/>
                      <w:divBdr>
                        <w:top w:val="none" w:sz="0" w:space="0" w:color="auto"/>
                        <w:left w:val="none" w:sz="0" w:space="0" w:color="auto"/>
                        <w:bottom w:val="none" w:sz="0" w:space="0" w:color="auto"/>
                        <w:right w:val="none" w:sz="0" w:space="0" w:color="auto"/>
                      </w:divBdr>
                    </w:div>
                    <w:div w:id="1963725880">
                      <w:marLeft w:val="24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364984729">
          <w:marLeft w:val="0"/>
          <w:marRight w:val="0"/>
          <w:marTop w:val="0"/>
          <w:marBottom w:val="0"/>
          <w:divBdr>
            <w:top w:val="none" w:sz="0" w:space="0" w:color="auto"/>
            <w:left w:val="none" w:sz="0" w:space="0" w:color="auto"/>
            <w:bottom w:val="none" w:sz="0" w:space="0" w:color="auto"/>
            <w:right w:val="none" w:sz="0" w:space="0" w:color="auto"/>
          </w:divBdr>
          <w:divsChild>
            <w:div w:id="180821001">
              <w:marLeft w:val="-225"/>
              <w:marRight w:val="-225"/>
              <w:marTop w:val="0"/>
              <w:marBottom w:val="0"/>
              <w:divBdr>
                <w:top w:val="none" w:sz="0" w:space="0" w:color="auto"/>
                <w:left w:val="none" w:sz="0" w:space="0" w:color="auto"/>
                <w:bottom w:val="none" w:sz="0" w:space="0" w:color="auto"/>
                <w:right w:val="none" w:sz="0" w:space="0" w:color="auto"/>
              </w:divBdr>
              <w:divsChild>
                <w:div w:id="67425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661798">
      <w:bodyDiv w:val="1"/>
      <w:marLeft w:val="0"/>
      <w:marRight w:val="0"/>
      <w:marTop w:val="0"/>
      <w:marBottom w:val="0"/>
      <w:divBdr>
        <w:top w:val="none" w:sz="0" w:space="0" w:color="auto"/>
        <w:left w:val="none" w:sz="0" w:space="0" w:color="auto"/>
        <w:bottom w:val="none" w:sz="0" w:space="0" w:color="auto"/>
        <w:right w:val="none" w:sz="0" w:space="0" w:color="auto"/>
      </w:divBdr>
    </w:div>
    <w:div w:id="1061099474">
      <w:bodyDiv w:val="1"/>
      <w:marLeft w:val="0"/>
      <w:marRight w:val="0"/>
      <w:marTop w:val="0"/>
      <w:marBottom w:val="0"/>
      <w:divBdr>
        <w:top w:val="none" w:sz="0" w:space="0" w:color="auto"/>
        <w:left w:val="none" w:sz="0" w:space="0" w:color="auto"/>
        <w:bottom w:val="none" w:sz="0" w:space="0" w:color="auto"/>
        <w:right w:val="none" w:sz="0" w:space="0" w:color="auto"/>
      </w:divBdr>
    </w:div>
    <w:div w:id="1075514470">
      <w:bodyDiv w:val="1"/>
      <w:marLeft w:val="0"/>
      <w:marRight w:val="0"/>
      <w:marTop w:val="0"/>
      <w:marBottom w:val="0"/>
      <w:divBdr>
        <w:top w:val="none" w:sz="0" w:space="0" w:color="auto"/>
        <w:left w:val="none" w:sz="0" w:space="0" w:color="auto"/>
        <w:bottom w:val="none" w:sz="0" w:space="0" w:color="auto"/>
        <w:right w:val="none" w:sz="0" w:space="0" w:color="auto"/>
      </w:divBdr>
      <w:divsChild>
        <w:div w:id="1151679190">
          <w:marLeft w:val="0"/>
          <w:marRight w:val="0"/>
          <w:marTop w:val="0"/>
          <w:marBottom w:val="0"/>
          <w:divBdr>
            <w:top w:val="none" w:sz="0" w:space="0" w:color="auto"/>
            <w:left w:val="none" w:sz="0" w:space="0" w:color="auto"/>
            <w:bottom w:val="none" w:sz="0" w:space="0" w:color="auto"/>
            <w:right w:val="none" w:sz="0" w:space="0" w:color="auto"/>
          </w:divBdr>
          <w:divsChild>
            <w:div w:id="204679646">
              <w:marLeft w:val="0"/>
              <w:marRight w:val="0"/>
              <w:marTop w:val="0"/>
              <w:marBottom w:val="480"/>
              <w:divBdr>
                <w:top w:val="single" w:sz="6" w:space="24" w:color="EEEEEE"/>
                <w:left w:val="single" w:sz="6" w:space="24" w:color="EEEEEE"/>
                <w:bottom w:val="single" w:sz="6" w:space="24" w:color="EEEEEE"/>
                <w:right w:val="single" w:sz="6" w:space="24" w:color="EEEEEE"/>
              </w:divBdr>
            </w:div>
          </w:divsChild>
        </w:div>
      </w:divsChild>
    </w:div>
    <w:div w:id="1077749698">
      <w:bodyDiv w:val="1"/>
      <w:marLeft w:val="0"/>
      <w:marRight w:val="0"/>
      <w:marTop w:val="0"/>
      <w:marBottom w:val="0"/>
      <w:divBdr>
        <w:top w:val="none" w:sz="0" w:space="0" w:color="auto"/>
        <w:left w:val="none" w:sz="0" w:space="0" w:color="auto"/>
        <w:bottom w:val="none" w:sz="0" w:space="0" w:color="auto"/>
        <w:right w:val="none" w:sz="0" w:space="0" w:color="auto"/>
      </w:divBdr>
      <w:divsChild>
        <w:div w:id="145364595">
          <w:marLeft w:val="0"/>
          <w:marRight w:val="0"/>
          <w:marTop w:val="0"/>
          <w:marBottom w:val="0"/>
          <w:divBdr>
            <w:top w:val="none" w:sz="0" w:space="0" w:color="auto"/>
            <w:left w:val="none" w:sz="0" w:space="0" w:color="auto"/>
            <w:bottom w:val="none" w:sz="0" w:space="0" w:color="auto"/>
            <w:right w:val="none" w:sz="0" w:space="0" w:color="auto"/>
          </w:divBdr>
          <w:divsChild>
            <w:div w:id="522978181">
              <w:marLeft w:val="0"/>
              <w:marRight w:val="0"/>
              <w:marTop w:val="0"/>
              <w:marBottom w:val="0"/>
              <w:divBdr>
                <w:top w:val="none" w:sz="0" w:space="0" w:color="auto"/>
                <w:left w:val="none" w:sz="0" w:space="0" w:color="auto"/>
                <w:bottom w:val="none" w:sz="0" w:space="0" w:color="auto"/>
                <w:right w:val="none" w:sz="0" w:space="0" w:color="auto"/>
              </w:divBdr>
              <w:divsChild>
                <w:div w:id="1815758110">
                  <w:marLeft w:val="0"/>
                  <w:marRight w:val="0"/>
                  <w:marTop w:val="0"/>
                  <w:marBottom w:val="0"/>
                  <w:divBdr>
                    <w:top w:val="none" w:sz="0" w:space="0" w:color="auto"/>
                    <w:left w:val="none" w:sz="0" w:space="0" w:color="auto"/>
                    <w:bottom w:val="none" w:sz="0" w:space="0" w:color="auto"/>
                    <w:right w:val="none" w:sz="0" w:space="0" w:color="auto"/>
                  </w:divBdr>
                  <w:divsChild>
                    <w:div w:id="1719015732">
                      <w:marLeft w:val="0"/>
                      <w:marRight w:val="0"/>
                      <w:marTop w:val="0"/>
                      <w:marBottom w:val="0"/>
                      <w:divBdr>
                        <w:top w:val="none" w:sz="0" w:space="0" w:color="auto"/>
                        <w:left w:val="none" w:sz="0" w:space="0" w:color="auto"/>
                        <w:bottom w:val="none" w:sz="0" w:space="0" w:color="auto"/>
                        <w:right w:val="none" w:sz="0" w:space="0" w:color="auto"/>
                      </w:divBdr>
                      <w:divsChild>
                        <w:div w:id="68500970">
                          <w:marLeft w:val="0"/>
                          <w:marRight w:val="0"/>
                          <w:marTop w:val="0"/>
                          <w:marBottom w:val="0"/>
                          <w:divBdr>
                            <w:top w:val="none" w:sz="0" w:space="0" w:color="auto"/>
                            <w:left w:val="none" w:sz="0" w:space="0" w:color="auto"/>
                            <w:bottom w:val="none" w:sz="0" w:space="0" w:color="auto"/>
                            <w:right w:val="none" w:sz="0" w:space="0" w:color="auto"/>
                          </w:divBdr>
                          <w:divsChild>
                            <w:div w:id="167715929">
                              <w:marLeft w:val="0"/>
                              <w:marRight w:val="0"/>
                              <w:marTop w:val="0"/>
                              <w:marBottom w:val="0"/>
                              <w:divBdr>
                                <w:top w:val="none" w:sz="0" w:space="0" w:color="auto"/>
                                <w:left w:val="none" w:sz="0" w:space="0" w:color="auto"/>
                                <w:bottom w:val="none" w:sz="0" w:space="0" w:color="auto"/>
                                <w:right w:val="none" w:sz="0" w:space="0" w:color="auto"/>
                              </w:divBdr>
                              <w:divsChild>
                                <w:div w:id="197382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9532174">
          <w:marLeft w:val="0"/>
          <w:marRight w:val="0"/>
          <w:marTop w:val="0"/>
          <w:marBottom w:val="0"/>
          <w:divBdr>
            <w:top w:val="none" w:sz="0" w:space="0" w:color="auto"/>
            <w:left w:val="none" w:sz="0" w:space="0" w:color="auto"/>
            <w:bottom w:val="none" w:sz="0" w:space="0" w:color="auto"/>
            <w:right w:val="none" w:sz="0" w:space="0" w:color="auto"/>
          </w:divBdr>
          <w:divsChild>
            <w:div w:id="422341330">
              <w:marLeft w:val="0"/>
              <w:marRight w:val="0"/>
              <w:marTop w:val="0"/>
              <w:marBottom w:val="0"/>
              <w:divBdr>
                <w:top w:val="none" w:sz="0" w:space="0" w:color="auto"/>
                <w:left w:val="none" w:sz="0" w:space="0" w:color="auto"/>
                <w:bottom w:val="none" w:sz="0" w:space="0" w:color="auto"/>
                <w:right w:val="none" w:sz="0" w:space="0" w:color="auto"/>
              </w:divBdr>
              <w:divsChild>
                <w:div w:id="1454592333">
                  <w:marLeft w:val="0"/>
                  <w:marRight w:val="0"/>
                  <w:marTop w:val="0"/>
                  <w:marBottom w:val="180"/>
                  <w:divBdr>
                    <w:top w:val="none" w:sz="0" w:space="0" w:color="auto"/>
                    <w:left w:val="none" w:sz="0" w:space="0" w:color="auto"/>
                    <w:bottom w:val="none" w:sz="0" w:space="0" w:color="auto"/>
                    <w:right w:val="none" w:sz="0" w:space="0" w:color="auto"/>
                  </w:divBdr>
                </w:div>
              </w:divsChild>
            </w:div>
            <w:div w:id="821697668">
              <w:marLeft w:val="0"/>
              <w:marRight w:val="0"/>
              <w:marTop w:val="0"/>
              <w:marBottom w:val="0"/>
              <w:divBdr>
                <w:top w:val="none" w:sz="0" w:space="0" w:color="auto"/>
                <w:left w:val="none" w:sz="0" w:space="0" w:color="auto"/>
                <w:bottom w:val="none" w:sz="0" w:space="0" w:color="auto"/>
                <w:right w:val="none" w:sz="0" w:space="0" w:color="auto"/>
              </w:divBdr>
              <w:divsChild>
                <w:div w:id="153185956">
                  <w:marLeft w:val="0"/>
                  <w:marRight w:val="0"/>
                  <w:marTop w:val="0"/>
                  <w:marBottom w:val="0"/>
                  <w:divBdr>
                    <w:top w:val="none" w:sz="0" w:space="0" w:color="auto"/>
                    <w:left w:val="none" w:sz="0" w:space="0" w:color="auto"/>
                    <w:bottom w:val="none" w:sz="0" w:space="0" w:color="auto"/>
                    <w:right w:val="none" w:sz="0" w:space="0" w:color="auto"/>
                  </w:divBdr>
                  <w:divsChild>
                    <w:div w:id="1994137639">
                      <w:marLeft w:val="0"/>
                      <w:marRight w:val="0"/>
                      <w:marTop w:val="0"/>
                      <w:marBottom w:val="0"/>
                      <w:divBdr>
                        <w:top w:val="none" w:sz="0" w:space="0" w:color="auto"/>
                        <w:left w:val="none" w:sz="0" w:space="0" w:color="auto"/>
                        <w:bottom w:val="none" w:sz="0" w:space="0" w:color="auto"/>
                        <w:right w:val="none" w:sz="0" w:space="0" w:color="auto"/>
                      </w:divBdr>
                      <w:divsChild>
                        <w:div w:id="1173763139">
                          <w:marLeft w:val="0"/>
                          <w:marRight w:val="0"/>
                          <w:marTop w:val="0"/>
                          <w:marBottom w:val="0"/>
                          <w:divBdr>
                            <w:top w:val="none" w:sz="0" w:space="0" w:color="auto"/>
                            <w:left w:val="none" w:sz="0" w:space="0" w:color="auto"/>
                            <w:bottom w:val="none" w:sz="0" w:space="0" w:color="auto"/>
                            <w:right w:val="none" w:sz="0" w:space="0" w:color="auto"/>
                          </w:divBdr>
                          <w:divsChild>
                            <w:div w:id="679233002">
                              <w:marLeft w:val="0"/>
                              <w:marRight w:val="0"/>
                              <w:marTop w:val="0"/>
                              <w:marBottom w:val="0"/>
                              <w:divBdr>
                                <w:top w:val="none" w:sz="0" w:space="0" w:color="auto"/>
                                <w:left w:val="none" w:sz="0" w:space="0" w:color="auto"/>
                                <w:bottom w:val="none" w:sz="0" w:space="0" w:color="auto"/>
                                <w:right w:val="none" w:sz="0" w:space="0" w:color="auto"/>
                              </w:divBdr>
                              <w:divsChild>
                                <w:div w:id="820583997">
                                  <w:marLeft w:val="0"/>
                                  <w:marRight w:val="0"/>
                                  <w:marTop w:val="0"/>
                                  <w:marBottom w:val="0"/>
                                  <w:divBdr>
                                    <w:top w:val="none" w:sz="0" w:space="0" w:color="auto"/>
                                    <w:left w:val="none" w:sz="0" w:space="0" w:color="auto"/>
                                    <w:bottom w:val="none" w:sz="0" w:space="0" w:color="auto"/>
                                    <w:right w:val="none" w:sz="0" w:space="0" w:color="auto"/>
                                  </w:divBdr>
                                  <w:divsChild>
                                    <w:div w:id="1685159042">
                                      <w:marLeft w:val="0"/>
                                      <w:marRight w:val="0"/>
                                      <w:marTop w:val="0"/>
                                      <w:marBottom w:val="0"/>
                                      <w:divBdr>
                                        <w:top w:val="none" w:sz="0" w:space="0" w:color="auto"/>
                                        <w:left w:val="none" w:sz="0" w:space="0" w:color="auto"/>
                                        <w:bottom w:val="none" w:sz="0" w:space="0" w:color="auto"/>
                                        <w:right w:val="none" w:sz="0" w:space="0" w:color="auto"/>
                                      </w:divBdr>
                                      <w:divsChild>
                                        <w:div w:id="1648245859">
                                          <w:marLeft w:val="0"/>
                                          <w:marRight w:val="298"/>
                                          <w:marTop w:val="0"/>
                                          <w:marBottom w:val="300"/>
                                          <w:divBdr>
                                            <w:top w:val="none" w:sz="0" w:space="0" w:color="auto"/>
                                            <w:left w:val="none" w:sz="0" w:space="0" w:color="auto"/>
                                            <w:bottom w:val="none" w:sz="0" w:space="0" w:color="auto"/>
                                            <w:right w:val="none" w:sz="0" w:space="0" w:color="auto"/>
                                          </w:divBdr>
                                          <w:divsChild>
                                            <w:div w:id="503742102">
                                              <w:marLeft w:val="0"/>
                                              <w:marRight w:val="0"/>
                                              <w:marTop w:val="0"/>
                                              <w:marBottom w:val="0"/>
                                              <w:divBdr>
                                                <w:top w:val="none" w:sz="0" w:space="0" w:color="auto"/>
                                                <w:left w:val="none" w:sz="0" w:space="0" w:color="auto"/>
                                                <w:bottom w:val="none" w:sz="0" w:space="0" w:color="auto"/>
                                                <w:right w:val="none" w:sz="0" w:space="0" w:color="auto"/>
                                              </w:divBdr>
                                            </w:div>
                                          </w:divsChild>
                                        </w:div>
                                        <w:div w:id="1551066787">
                                          <w:marLeft w:val="0"/>
                                          <w:marRight w:val="298"/>
                                          <w:marTop w:val="0"/>
                                          <w:marBottom w:val="300"/>
                                          <w:divBdr>
                                            <w:top w:val="none" w:sz="0" w:space="0" w:color="auto"/>
                                            <w:left w:val="none" w:sz="0" w:space="0" w:color="auto"/>
                                            <w:bottom w:val="none" w:sz="0" w:space="0" w:color="auto"/>
                                            <w:right w:val="none" w:sz="0" w:space="0" w:color="auto"/>
                                          </w:divBdr>
                                          <w:divsChild>
                                            <w:div w:id="1294213895">
                                              <w:marLeft w:val="0"/>
                                              <w:marRight w:val="0"/>
                                              <w:marTop w:val="0"/>
                                              <w:marBottom w:val="0"/>
                                              <w:divBdr>
                                                <w:top w:val="none" w:sz="0" w:space="0" w:color="auto"/>
                                                <w:left w:val="none" w:sz="0" w:space="0" w:color="auto"/>
                                                <w:bottom w:val="none" w:sz="0" w:space="0" w:color="auto"/>
                                                <w:right w:val="none" w:sz="0" w:space="0" w:color="auto"/>
                                              </w:divBdr>
                                            </w:div>
                                          </w:divsChild>
                                        </w:div>
                                        <w:div w:id="100684521">
                                          <w:marLeft w:val="0"/>
                                          <w:marRight w:val="298"/>
                                          <w:marTop w:val="0"/>
                                          <w:marBottom w:val="300"/>
                                          <w:divBdr>
                                            <w:top w:val="none" w:sz="0" w:space="0" w:color="auto"/>
                                            <w:left w:val="none" w:sz="0" w:space="0" w:color="auto"/>
                                            <w:bottom w:val="none" w:sz="0" w:space="0" w:color="auto"/>
                                            <w:right w:val="none" w:sz="0" w:space="0" w:color="auto"/>
                                          </w:divBdr>
                                          <w:divsChild>
                                            <w:div w:id="662005534">
                                              <w:marLeft w:val="0"/>
                                              <w:marRight w:val="0"/>
                                              <w:marTop w:val="0"/>
                                              <w:marBottom w:val="0"/>
                                              <w:divBdr>
                                                <w:top w:val="none" w:sz="0" w:space="0" w:color="auto"/>
                                                <w:left w:val="none" w:sz="0" w:space="0" w:color="auto"/>
                                                <w:bottom w:val="none" w:sz="0" w:space="0" w:color="auto"/>
                                                <w:right w:val="none" w:sz="0" w:space="0" w:color="auto"/>
                                              </w:divBdr>
                                            </w:div>
                                          </w:divsChild>
                                        </w:div>
                                        <w:div w:id="1352145917">
                                          <w:marLeft w:val="0"/>
                                          <w:marRight w:val="0"/>
                                          <w:marTop w:val="0"/>
                                          <w:marBottom w:val="300"/>
                                          <w:divBdr>
                                            <w:top w:val="none" w:sz="0" w:space="0" w:color="auto"/>
                                            <w:left w:val="none" w:sz="0" w:space="0" w:color="auto"/>
                                            <w:bottom w:val="none" w:sz="0" w:space="0" w:color="auto"/>
                                            <w:right w:val="none" w:sz="0" w:space="0" w:color="auto"/>
                                          </w:divBdr>
                                          <w:divsChild>
                                            <w:div w:id="1498884671">
                                              <w:marLeft w:val="0"/>
                                              <w:marRight w:val="0"/>
                                              <w:marTop w:val="0"/>
                                              <w:marBottom w:val="0"/>
                                              <w:divBdr>
                                                <w:top w:val="none" w:sz="0" w:space="0" w:color="auto"/>
                                                <w:left w:val="none" w:sz="0" w:space="0" w:color="auto"/>
                                                <w:bottom w:val="none" w:sz="0" w:space="0" w:color="auto"/>
                                                <w:right w:val="none" w:sz="0" w:space="0" w:color="auto"/>
                                              </w:divBdr>
                                            </w:div>
                                          </w:divsChild>
                                        </w:div>
                                        <w:div w:id="1855924266">
                                          <w:marLeft w:val="0"/>
                                          <w:marRight w:val="298"/>
                                          <w:marTop w:val="0"/>
                                          <w:marBottom w:val="300"/>
                                          <w:divBdr>
                                            <w:top w:val="none" w:sz="0" w:space="0" w:color="auto"/>
                                            <w:left w:val="none" w:sz="0" w:space="0" w:color="auto"/>
                                            <w:bottom w:val="none" w:sz="0" w:space="0" w:color="auto"/>
                                            <w:right w:val="none" w:sz="0" w:space="0" w:color="auto"/>
                                          </w:divBdr>
                                          <w:divsChild>
                                            <w:div w:id="1366175253">
                                              <w:marLeft w:val="0"/>
                                              <w:marRight w:val="0"/>
                                              <w:marTop w:val="0"/>
                                              <w:marBottom w:val="0"/>
                                              <w:divBdr>
                                                <w:top w:val="none" w:sz="0" w:space="0" w:color="auto"/>
                                                <w:left w:val="none" w:sz="0" w:space="0" w:color="auto"/>
                                                <w:bottom w:val="none" w:sz="0" w:space="0" w:color="auto"/>
                                                <w:right w:val="none" w:sz="0" w:space="0" w:color="auto"/>
                                              </w:divBdr>
                                            </w:div>
                                          </w:divsChild>
                                        </w:div>
                                        <w:div w:id="536353011">
                                          <w:marLeft w:val="0"/>
                                          <w:marRight w:val="298"/>
                                          <w:marTop w:val="0"/>
                                          <w:marBottom w:val="300"/>
                                          <w:divBdr>
                                            <w:top w:val="none" w:sz="0" w:space="0" w:color="auto"/>
                                            <w:left w:val="none" w:sz="0" w:space="0" w:color="auto"/>
                                            <w:bottom w:val="none" w:sz="0" w:space="0" w:color="auto"/>
                                            <w:right w:val="none" w:sz="0" w:space="0" w:color="auto"/>
                                          </w:divBdr>
                                          <w:divsChild>
                                            <w:div w:id="1648584558">
                                              <w:marLeft w:val="0"/>
                                              <w:marRight w:val="0"/>
                                              <w:marTop w:val="0"/>
                                              <w:marBottom w:val="0"/>
                                              <w:divBdr>
                                                <w:top w:val="none" w:sz="0" w:space="0" w:color="auto"/>
                                                <w:left w:val="none" w:sz="0" w:space="0" w:color="auto"/>
                                                <w:bottom w:val="none" w:sz="0" w:space="0" w:color="auto"/>
                                                <w:right w:val="none" w:sz="0" w:space="0" w:color="auto"/>
                                              </w:divBdr>
                                            </w:div>
                                          </w:divsChild>
                                        </w:div>
                                        <w:div w:id="1007711990">
                                          <w:marLeft w:val="0"/>
                                          <w:marRight w:val="298"/>
                                          <w:marTop w:val="0"/>
                                          <w:marBottom w:val="300"/>
                                          <w:divBdr>
                                            <w:top w:val="none" w:sz="0" w:space="0" w:color="auto"/>
                                            <w:left w:val="none" w:sz="0" w:space="0" w:color="auto"/>
                                            <w:bottom w:val="none" w:sz="0" w:space="0" w:color="auto"/>
                                            <w:right w:val="none" w:sz="0" w:space="0" w:color="auto"/>
                                          </w:divBdr>
                                          <w:divsChild>
                                            <w:div w:id="995914718">
                                              <w:marLeft w:val="0"/>
                                              <w:marRight w:val="0"/>
                                              <w:marTop w:val="0"/>
                                              <w:marBottom w:val="0"/>
                                              <w:divBdr>
                                                <w:top w:val="none" w:sz="0" w:space="0" w:color="auto"/>
                                                <w:left w:val="none" w:sz="0" w:space="0" w:color="auto"/>
                                                <w:bottom w:val="none" w:sz="0" w:space="0" w:color="auto"/>
                                                <w:right w:val="none" w:sz="0" w:space="0" w:color="auto"/>
                                              </w:divBdr>
                                            </w:div>
                                          </w:divsChild>
                                        </w:div>
                                        <w:div w:id="61026041">
                                          <w:marLeft w:val="0"/>
                                          <w:marRight w:val="0"/>
                                          <w:marTop w:val="0"/>
                                          <w:marBottom w:val="300"/>
                                          <w:divBdr>
                                            <w:top w:val="none" w:sz="0" w:space="0" w:color="auto"/>
                                            <w:left w:val="none" w:sz="0" w:space="0" w:color="auto"/>
                                            <w:bottom w:val="none" w:sz="0" w:space="0" w:color="auto"/>
                                            <w:right w:val="none" w:sz="0" w:space="0" w:color="auto"/>
                                          </w:divBdr>
                                          <w:divsChild>
                                            <w:div w:id="1772047188">
                                              <w:marLeft w:val="0"/>
                                              <w:marRight w:val="0"/>
                                              <w:marTop w:val="0"/>
                                              <w:marBottom w:val="0"/>
                                              <w:divBdr>
                                                <w:top w:val="none" w:sz="0" w:space="0" w:color="auto"/>
                                                <w:left w:val="none" w:sz="0" w:space="0" w:color="auto"/>
                                                <w:bottom w:val="none" w:sz="0" w:space="0" w:color="auto"/>
                                                <w:right w:val="none" w:sz="0" w:space="0" w:color="auto"/>
                                              </w:divBdr>
                                            </w:div>
                                          </w:divsChild>
                                        </w:div>
                                        <w:div w:id="968361042">
                                          <w:marLeft w:val="0"/>
                                          <w:marRight w:val="298"/>
                                          <w:marTop w:val="0"/>
                                          <w:marBottom w:val="300"/>
                                          <w:divBdr>
                                            <w:top w:val="none" w:sz="0" w:space="0" w:color="auto"/>
                                            <w:left w:val="none" w:sz="0" w:space="0" w:color="auto"/>
                                            <w:bottom w:val="none" w:sz="0" w:space="0" w:color="auto"/>
                                            <w:right w:val="none" w:sz="0" w:space="0" w:color="auto"/>
                                          </w:divBdr>
                                          <w:divsChild>
                                            <w:div w:id="383263311">
                                              <w:marLeft w:val="0"/>
                                              <w:marRight w:val="0"/>
                                              <w:marTop w:val="0"/>
                                              <w:marBottom w:val="0"/>
                                              <w:divBdr>
                                                <w:top w:val="none" w:sz="0" w:space="0" w:color="auto"/>
                                                <w:left w:val="none" w:sz="0" w:space="0" w:color="auto"/>
                                                <w:bottom w:val="none" w:sz="0" w:space="0" w:color="auto"/>
                                                <w:right w:val="none" w:sz="0" w:space="0" w:color="auto"/>
                                              </w:divBdr>
                                            </w:div>
                                          </w:divsChild>
                                        </w:div>
                                        <w:div w:id="1467233332">
                                          <w:marLeft w:val="0"/>
                                          <w:marRight w:val="298"/>
                                          <w:marTop w:val="0"/>
                                          <w:marBottom w:val="300"/>
                                          <w:divBdr>
                                            <w:top w:val="none" w:sz="0" w:space="0" w:color="auto"/>
                                            <w:left w:val="none" w:sz="0" w:space="0" w:color="auto"/>
                                            <w:bottom w:val="none" w:sz="0" w:space="0" w:color="auto"/>
                                            <w:right w:val="none" w:sz="0" w:space="0" w:color="auto"/>
                                          </w:divBdr>
                                          <w:divsChild>
                                            <w:div w:id="1444378448">
                                              <w:marLeft w:val="0"/>
                                              <w:marRight w:val="0"/>
                                              <w:marTop w:val="0"/>
                                              <w:marBottom w:val="0"/>
                                              <w:divBdr>
                                                <w:top w:val="none" w:sz="0" w:space="0" w:color="auto"/>
                                                <w:left w:val="none" w:sz="0" w:space="0" w:color="auto"/>
                                                <w:bottom w:val="none" w:sz="0" w:space="0" w:color="auto"/>
                                                <w:right w:val="none" w:sz="0" w:space="0" w:color="auto"/>
                                              </w:divBdr>
                                            </w:div>
                                          </w:divsChild>
                                        </w:div>
                                        <w:div w:id="820581587">
                                          <w:marLeft w:val="0"/>
                                          <w:marRight w:val="298"/>
                                          <w:marTop w:val="0"/>
                                          <w:marBottom w:val="300"/>
                                          <w:divBdr>
                                            <w:top w:val="none" w:sz="0" w:space="0" w:color="auto"/>
                                            <w:left w:val="none" w:sz="0" w:space="0" w:color="auto"/>
                                            <w:bottom w:val="none" w:sz="0" w:space="0" w:color="auto"/>
                                            <w:right w:val="none" w:sz="0" w:space="0" w:color="auto"/>
                                          </w:divBdr>
                                          <w:divsChild>
                                            <w:div w:id="117448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3379259">
      <w:bodyDiv w:val="1"/>
      <w:marLeft w:val="0"/>
      <w:marRight w:val="0"/>
      <w:marTop w:val="0"/>
      <w:marBottom w:val="0"/>
      <w:divBdr>
        <w:top w:val="none" w:sz="0" w:space="0" w:color="auto"/>
        <w:left w:val="none" w:sz="0" w:space="0" w:color="auto"/>
        <w:bottom w:val="none" w:sz="0" w:space="0" w:color="auto"/>
        <w:right w:val="none" w:sz="0" w:space="0" w:color="auto"/>
      </w:divBdr>
    </w:div>
    <w:div w:id="1097100124">
      <w:bodyDiv w:val="1"/>
      <w:marLeft w:val="0"/>
      <w:marRight w:val="0"/>
      <w:marTop w:val="0"/>
      <w:marBottom w:val="0"/>
      <w:divBdr>
        <w:top w:val="none" w:sz="0" w:space="0" w:color="auto"/>
        <w:left w:val="none" w:sz="0" w:space="0" w:color="auto"/>
        <w:bottom w:val="none" w:sz="0" w:space="0" w:color="auto"/>
        <w:right w:val="none" w:sz="0" w:space="0" w:color="auto"/>
      </w:divBdr>
      <w:divsChild>
        <w:div w:id="1602373658">
          <w:marLeft w:val="-1065"/>
          <w:marRight w:val="0"/>
          <w:marTop w:val="0"/>
          <w:marBottom w:val="0"/>
          <w:divBdr>
            <w:top w:val="none" w:sz="0" w:space="0" w:color="auto"/>
            <w:left w:val="none" w:sz="0" w:space="0" w:color="auto"/>
            <w:bottom w:val="none" w:sz="0" w:space="0" w:color="auto"/>
            <w:right w:val="none" w:sz="0" w:space="0" w:color="auto"/>
          </w:divBdr>
        </w:div>
        <w:div w:id="741873620">
          <w:marLeft w:val="0"/>
          <w:marRight w:val="0"/>
          <w:marTop w:val="0"/>
          <w:marBottom w:val="0"/>
          <w:divBdr>
            <w:top w:val="none" w:sz="0" w:space="0" w:color="auto"/>
            <w:left w:val="none" w:sz="0" w:space="0" w:color="auto"/>
            <w:bottom w:val="none" w:sz="0" w:space="0" w:color="auto"/>
            <w:right w:val="none" w:sz="0" w:space="0" w:color="auto"/>
          </w:divBdr>
          <w:divsChild>
            <w:div w:id="2012218636">
              <w:marLeft w:val="-225"/>
              <w:marRight w:val="-225"/>
              <w:marTop w:val="0"/>
              <w:marBottom w:val="0"/>
              <w:divBdr>
                <w:top w:val="none" w:sz="0" w:space="0" w:color="auto"/>
                <w:left w:val="none" w:sz="0" w:space="0" w:color="auto"/>
                <w:bottom w:val="none" w:sz="0" w:space="0" w:color="auto"/>
                <w:right w:val="none" w:sz="0" w:space="0" w:color="auto"/>
              </w:divBdr>
              <w:divsChild>
                <w:div w:id="697510825">
                  <w:marLeft w:val="0"/>
                  <w:marRight w:val="0"/>
                  <w:marTop w:val="0"/>
                  <w:marBottom w:val="0"/>
                  <w:divBdr>
                    <w:top w:val="none" w:sz="0" w:space="0" w:color="auto"/>
                    <w:left w:val="none" w:sz="0" w:space="0" w:color="auto"/>
                    <w:bottom w:val="none" w:sz="0" w:space="0" w:color="auto"/>
                    <w:right w:val="none" w:sz="0" w:space="0" w:color="auto"/>
                  </w:divBdr>
                  <w:divsChild>
                    <w:div w:id="238373274">
                      <w:marLeft w:val="0"/>
                      <w:marRight w:val="0"/>
                      <w:marTop w:val="0"/>
                      <w:marBottom w:val="0"/>
                      <w:divBdr>
                        <w:top w:val="none" w:sz="0" w:space="0" w:color="auto"/>
                        <w:left w:val="none" w:sz="0" w:space="0" w:color="auto"/>
                        <w:bottom w:val="none" w:sz="0" w:space="0" w:color="auto"/>
                        <w:right w:val="none" w:sz="0" w:space="0" w:color="auto"/>
                      </w:divBdr>
                      <w:divsChild>
                        <w:div w:id="260454664">
                          <w:marLeft w:val="0"/>
                          <w:marRight w:val="0"/>
                          <w:marTop w:val="0"/>
                          <w:marBottom w:val="0"/>
                          <w:divBdr>
                            <w:top w:val="none" w:sz="0" w:space="0" w:color="auto"/>
                            <w:left w:val="none" w:sz="0" w:space="0" w:color="auto"/>
                            <w:bottom w:val="none" w:sz="0" w:space="0" w:color="auto"/>
                            <w:right w:val="none" w:sz="0" w:space="0" w:color="auto"/>
                          </w:divBdr>
                          <w:divsChild>
                            <w:div w:id="1883397173">
                              <w:marLeft w:val="0"/>
                              <w:marRight w:val="0"/>
                              <w:marTop w:val="0"/>
                              <w:marBottom w:val="0"/>
                              <w:divBdr>
                                <w:top w:val="none" w:sz="0" w:space="0" w:color="auto"/>
                                <w:left w:val="none" w:sz="0" w:space="0" w:color="auto"/>
                                <w:bottom w:val="none" w:sz="0" w:space="0" w:color="auto"/>
                                <w:right w:val="none" w:sz="0" w:space="0" w:color="auto"/>
                              </w:divBdr>
                              <w:divsChild>
                                <w:div w:id="837771160">
                                  <w:marLeft w:val="0"/>
                                  <w:marRight w:val="0"/>
                                  <w:marTop w:val="0"/>
                                  <w:marBottom w:val="0"/>
                                  <w:divBdr>
                                    <w:top w:val="none" w:sz="0" w:space="0" w:color="auto"/>
                                    <w:left w:val="none" w:sz="0" w:space="0" w:color="auto"/>
                                    <w:bottom w:val="none" w:sz="0" w:space="0" w:color="auto"/>
                                    <w:right w:val="none" w:sz="0" w:space="0" w:color="auto"/>
                                  </w:divBdr>
                                  <w:divsChild>
                                    <w:div w:id="562104158">
                                      <w:marLeft w:val="0"/>
                                      <w:marRight w:val="0"/>
                                      <w:marTop w:val="0"/>
                                      <w:marBottom w:val="0"/>
                                      <w:divBdr>
                                        <w:top w:val="none" w:sz="0" w:space="0" w:color="auto"/>
                                        <w:left w:val="none" w:sz="0" w:space="0" w:color="auto"/>
                                        <w:bottom w:val="none" w:sz="0" w:space="0" w:color="auto"/>
                                        <w:right w:val="none" w:sz="0" w:space="0" w:color="auto"/>
                                      </w:divBdr>
                                      <w:divsChild>
                                        <w:div w:id="1362709327">
                                          <w:marLeft w:val="0"/>
                                          <w:marRight w:val="0"/>
                                          <w:marTop w:val="0"/>
                                          <w:marBottom w:val="0"/>
                                          <w:divBdr>
                                            <w:top w:val="none" w:sz="0" w:space="0" w:color="auto"/>
                                            <w:left w:val="none" w:sz="0" w:space="0" w:color="auto"/>
                                            <w:bottom w:val="none" w:sz="0" w:space="0" w:color="auto"/>
                                            <w:right w:val="none" w:sz="0" w:space="0" w:color="auto"/>
                                          </w:divBdr>
                                          <w:divsChild>
                                            <w:div w:id="143474060">
                                              <w:marLeft w:val="0"/>
                                              <w:marRight w:val="0"/>
                                              <w:marTop w:val="0"/>
                                              <w:marBottom w:val="0"/>
                                              <w:divBdr>
                                                <w:top w:val="none" w:sz="0" w:space="0" w:color="auto"/>
                                                <w:left w:val="none" w:sz="0" w:space="0" w:color="auto"/>
                                                <w:bottom w:val="none" w:sz="0" w:space="0" w:color="auto"/>
                                                <w:right w:val="none" w:sz="0" w:space="0" w:color="auto"/>
                                              </w:divBdr>
                                              <w:divsChild>
                                                <w:div w:id="85480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3501290">
      <w:bodyDiv w:val="1"/>
      <w:marLeft w:val="0"/>
      <w:marRight w:val="0"/>
      <w:marTop w:val="0"/>
      <w:marBottom w:val="0"/>
      <w:divBdr>
        <w:top w:val="none" w:sz="0" w:space="0" w:color="auto"/>
        <w:left w:val="none" w:sz="0" w:space="0" w:color="auto"/>
        <w:bottom w:val="none" w:sz="0" w:space="0" w:color="auto"/>
        <w:right w:val="none" w:sz="0" w:space="0" w:color="auto"/>
      </w:divBdr>
    </w:div>
    <w:div w:id="1244149208">
      <w:bodyDiv w:val="1"/>
      <w:marLeft w:val="0"/>
      <w:marRight w:val="0"/>
      <w:marTop w:val="0"/>
      <w:marBottom w:val="0"/>
      <w:divBdr>
        <w:top w:val="none" w:sz="0" w:space="0" w:color="auto"/>
        <w:left w:val="none" w:sz="0" w:space="0" w:color="auto"/>
        <w:bottom w:val="none" w:sz="0" w:space="0" w:color="auto"/>
        <w:right w:val="none" w:sz="0" w:space="0" w:color="auto"/>
      </w:divBdr>
    </w:div>
    <w:div w:id="1247232178">
      <w:bodyDiv w:val="1"/>
      <w:marLeft w:val="0"/>
      <w:marRight w:val="0"/>
      <w:marTop w:val="0"/>
      <w:marBottom w:val="0"/>
      <w:divBdr>
        <w:top w:val="none" w:sz="0" w:space="0" w:color="auto"/>
        <w:left w:val="none" w:sz="0" w:space="0" w:color="auto"/>
        <w:bottom w:val="none" w:sz="0" w:space="0" w:color="auto"/>
        <w:right w:val="none" w:sz="0" w:space="0" w:color="auto"/>
      </w:divBdr>
    </w:div>
    <w:div w:id="1259025089">
      <w:bodyDiv w:val="1"/>
      <w:marLeft w:val="0"/>
      <w:marRight w:val="0"/>
      <w:marTop w:val="0"/>
      <w:marBottom w:val="0"/>
      <w:divBdr>
        <w:top w:val="none" w:sz="0" w:space="0" w:color="auto"/>
        <w:left w:val="none" w:sz="0" w:space="0" w:color="auto"/>
        <w:bottom w:val="none" w:sz="0" w:space="0" w:color="auto"/>
        <w:right w:val="none" w:sz="0" w:space="0" w:color="auto"/>
      </w:divBdr>
    </w:div>
    <w:div w:id="1268777645">
      <w:bodyDiv w:val="1"/>
      <w:marLeft w:val="0"/>
      <w:marRight w:val="0"/>
      <w:marTop w:val="0"/>
      <w:marBottom w:val="0"/>
      <w:divBdr>
        <w:top w:val="none" w:sz="0" w:space="0" w:color="auto"/>
        <w:left w:val="none" w:sz="0" w:space="0" w:color="auto"/>
        <w:bottom w:val="none" w:sz="0" w:space="0" w:color="auto"/>
        <w:right w:val="none" w:sz="0" w:space="0" w:color="auto"/>
      </w:divBdr>
    </w:div>
    <w:div w:id="1275333637">
      <w:bodyDiv w:val="1"/>
      <w:marLeft w:val="0"/>
      <w:marRight w:val="0"/>
      <w:marTop w:val="0"/>
      <w:marBottom w:val="0"/>
      <w:divBdr>
        <w:top w:val="none" w:sz="0" w:space="0" w:color="auto"/>
        <w:left w:val="none" w:sz="0" w:space="0" w:color="auto"/>
        <w:bottom w:val="none" w:sz="0" w:space="0" w:color="auto"/>
        <w:right w:val="none" w:sz="0" w:space="0" w:color="auto"/>
      </w:divBdr>
      <w:divsChild>
        <w:div w:id="1539852374">
          <w:marLeft w:val="-225"/>
          <w:marRight w:val="-225"/>
          <w:marTop w:val="0"/>
          <w:marBottom w:val="0"/>
          <w:divBdr>
            <w:top w:val="none" w:sz="0" w:space="0" w:color="auto"/>
            <w:left w:val="none" w:sz="0" w:space="0" w:color="auto"/>
            <w:bottom w:val="none" w:sz="0" w:space="0" w:color="auto"/>
            <w:right w:val="none" w:sz="0" w:space="0" w:color="auto"/>
          </w:divBdr>
          <w:divsChild>
            <w:div w:id="579022316">
              <w:marLeft w:val="0"/>
              <w:marRight w:val="0"/>
              <w:marTop w:val="0"/>
              <w:marBottom w:val="0"/>
              <w:divBdr>
                <w:top w:val="none" w:sz="0" w:space="0" w:color="auto"/>
                <w:left w:val="none" w:sz="0" w:space="0" w:color="auto"/>
                <w:bottom w:val="none" w:sz="0" w:space="0" w:color="auto"/>
                <w:right w:val="none" w:sz="0" w:space="0" w:color="auto"/>
              </w:divBdr>
              <w:divsChild>
                <w:div w:id="312368492">
                  <w:marLeft w:val="0"/>
                  <w:marRight w:val="0"/>
                  <w:marTop w:val="0"/>
                  <w:marBottom w:val="0"/>
                  <w:divBdr>
                    <w:top w:val="none" w:sz="0" w:space="0" w:color="auto"/>
                    <w:left w:val="none" w:sz="0" w:space="0" w:color="auto"/>
                    <w:bottom w:val="none" w:sz="0" w:space="0" w:color="auto"/>
                    <w:right w:val="none" w:sz="0" w:space="0" w:color="auto"/>
                  </w:divBdr>
                  <w:divsChild>
                    <w:div w:id="222762660">
                      <w:marLeft w:val="0"/>
                      <w:marRight w:val="0"/>
                      <w:marTop w:val="0"/>
                      <w:marBottom w:val="0"/>
                      <w:divBdr>
                        <w:top w:val="none" w:sz="0" w:space="0" w:color="auto"/>
                        <w:left w:val="none" w:sz="0" w:space="0" w:color="auto"/>
                        <w:bottom w:val="none" w:sz="0" w:space="0" w:color="auto"/>
                        <w:right w:val="none" w:sz="0" w:space="0" w:color="auto"/>
                      </w:divBdr>
                      <w:divsChild>
                        <w:div w:id="102966682">
                          <w:marLeft w:val="0"/>
                          <w:marRight w:val="0"/>
                          <w:marTop w:val="0"/>
                          <w:marBottom w:val="0"/>
                          <w:divBdr>
                            <w:top w:val="none" w:sz="0" w:space="0" w:color="auto"/>
                            <w:left w:val="none" w:sz="0" w:space="0" w:color="auto"/>
                            <w:bottom w:val="none" w:sz="0" w:space="0" w:color="auto"/>
                            <w:right w:val="none" w:sz="0" w:space="0" w:color="auto"/>
                          </w:divBdr>
                          <w:divsChild>
                            <w:div w:id="351956896">
                              <w:marLeft w:val="0"/>
                              <w:marRight w:val="0"/>
                              <w:marTop w:val="0"/>
                              <w:marBottom w:val="0"/>
                              <w:divBdr>
                                <w:top w:val="none" w:sz="0" w:space="0" w:color="auto"/>
                                <w:left w:val="none" w:sz="0" w:space="0" w:color="auto"/>
                                <w:bottom w:val="none" w:sz="0" w:space="0" w:color="auto"/>
                                <w:right w:val="none" w:sz="0" w:space="0" w:color="auto"/>
                              </w:divBdr>
                              <w:divsChild>
                                <w:div w:id="1749887920">
                                  <w:marLeft w:val="0"/>
                                  <w:marRight w:val="0"/>
                                  <w:marTop w:val="0"/>
                                  <w:marBottom w:val="0"/>
                                  <w:divBdr>
                                    <w:top w:val="none" w:sz="0" w:space="0" w:color="auto"/>
                                    <w:left w:val="none" w:sz="0" w:space="0" w:color="auto"/>
                                    <w:bottom w:val="none" w:sz="0" w:space="0" w:color="auto"/>
                                    <w:right w:val="none" w:sz="0" w:space="0" w:color="auto"/>
                                  </w:divBdr>
                                  <w:divsChild>
                                    <w:div w:id="1240755310">
                                      <w:marLeft w:val="0"/>
                                      <w:marRight w:val="0"/>
                                      <w:marTop w:val="0"/>
                                      <w:marBottom w:val="0"/>
                                      <w:divBdr>
                                        <w:top w:val="none" w:sz="0" w:space="0" w:color="auto"/>
                                        <w:left w:val="none" w:sz="0" w:space="0" w:color="auto"/>
                                        <w:bottom w:val="none" w:sz="0" w:space="0" w:color="auto"/>
                                        <w:right w:val="none" w:sz="0" w:space="0" w:color="auto"/>
                                      </w:divBdr>
                                      <w:divsChild>
                                        <w:div w:id="2000183571">
                                          <w:marLeft w:val="0"/>
                                          <w:marRight w:val="0"/>
                                          <w:marTop w:val="0"/>
                                          <w:marBottom w:val="0"/>
                                          <w:divBdr>
                                            <w:top w:val="none" w:sz="0" w:space="0" w:color="auto"/>
                                            <w:left w:val="none" w:sz="0" w:space="0" w:color="auto"/>
                                            <w:bottom w:val="none" w:sz="0" w:space="0" w:color="auto"/>
                                            <w:right w:val="none" w:sz="0" w:space="0" w:color="auto"/>
                                          </w:divBdr>
                                          <w:divsChild>
                                            <w:div w:id="202632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4760400">
          <w:marLeft w:val="-225"/>
          <w:marRight w:val="-225"/>
          <w:marTop w:val="0"/>
          <w:marBottom w:val="0"/>
          <w:divBdr>
            <w:top w:val="none" w:sz="0" w:space="0" w:color="auto"/>
            <w:left w:val="none" w:sz="0" w:space="0" w:color="auto"/>
            <w:bottom w:val="none" w:sz="0" w:space="0" w:color="auto"/>
            <w:right w:val="none" w:sz="0" w:space="0" w:color="auto"/>
          </w:divBdr>
          <w:divsChild>
            <w:div w:id="336616795">
              <w:marLeft w:val="0"/>
              <w:marRight w:val="0"/>
              <w:marTop w:val="0"/>
              <w:marBottom w:val="0"/>
              <w:divBdr>
                <w:top w:val="none" w:sz="0" w:space="0" w:color="auto"/>
                <w:left w:val="none" w:sz="0" w:space="0" w:color="auto"/>
                <w:bottom w:val="none" w:sz="0" w:space="0" w:color="auto"/>
                <w:right w:val="none" w:sz="0" w:space="0" w:color="auto"/>
              </w:divBdr>
              <w:divsChild>
                <w:div w:id="932779909">
                  <w:marLeft w:val="-225"/>
                  <w:marRight w:val="-225"/>
                  <w:marTop w:val="0"/>
                  <w:marBottom w:val="0"/>
                  <w:divBdr>
                    <w:top w:val="none" w:sz="0" w:space="0" w:color="auto"/>
                    <w:left w:val="none" w:sz="0" w:space="0" w:color="auto"/>
                    <w:bottom w:val="none" w:sz="0" w:space="0" w:color="auto"/>
                    <w:right w:val="none" w:sz="0" w:space="0" w:color="auto"/>
                  </w:divBdr>
                  <w:divsChild>
                    <w:div w:id="759376957">
                      <w:marLeft w:val="0"/>
                      <w:marRight w:val="0"/>
                      <w:marTop w:val="0"/>
                      <w:marBottom w:val="0"/>
                      <w:divBdr>
                        <w:top w:val="none" w:sz="0" w:space="0" w:color="auto"/>
                        <w:left w:val="none" w:sz="0" w:space="0" w:color="auto"/>
                        <w:bottom w:val="none" w:sz="0" w:space="0" w:color="auto"/>
                        <w:right w:val="none" w:sz="0" w:space="0" w:color="auto"/>
                      </w:divBdr>
                      <w:divsChild>
                        <w:div w:id="658777956">
                          <w:marLeft w:val="0"/>
                          <w:marRight w:val="0"/>
                          <w:marTop w:val="0"/>
                          <w:marBottom w:val="0"/>
                          <w:divBdr>
                            <w:top w:val="none" w:sz="0" w:space="0" w:color="auto"/>
                            <w:left w:val="none" w:sz="0" w:space="0" w:color="auto"/>
                            <w:bottom w:val="none" w:sz="0" w:space="0" w:color="auto"/>
                            <w:right w:val="none" w:sz="0" w:space="0" w:color="auto"/>
                          </w:divBdr>
                          <w:divsChild>
                            <w:div w:id="391661534">
                              <w:marLeft w:val="0"/>
                              <w:marRight w:val="0"/>
                              <w:marTop w:val="0"/>
                              <w:marBottom w:val="0"/>
                              <w:divBdr>
                                <w:top w:val="none" w:sz="0" w:space="0" w:color="auto"/>
                                <w:left w:val="none" w:sz="0" w:space="0" w:color="auto"/>
                                <w:bottom w:val="none" w:sz="0" w:space="0" w:color="auto"/>
                                <w:right w:val="none" w:sz="0" w:space="0" w:color="auto"/>
                              </w:divBdr>
                              <w:divsChild>
                                <w:div w:id="616522629">
                                  <w:marLeft w:val="0"/>
                                  <w:marRight w:val="0"/>
                                  <w:marTop w:val="0"/>
                                  <w:marBottom w:val="0"/>
                                  <w:divBdr>
                                    <w:top w:val="none" w:sz="0" w:space="0" w:color="auto"/>
                                    <w:left w:val="none" w:sz="0" w:space="0" w:color="auto"/>
                                    <w:bottom w:val="none" w:sz="0" w:space="0" w:color="auto"/>
                                    <w:right w:val="none" w:sz="0" w:space="0" w:color="auto"/>
                                  </w:divBdr>
                                  <w:divsChild>
                                    <w:div w:id="724255920">
                                      <w:marLeft w:val="0"/>
                                      <w:marRight w:val="0"/>
                                      <w:marTop w:val="0"/>
                                      <w:marBottom w:val="0"/>
                                      <w:divBdr>
                                        <w:top w:val="none" w:sz="0" w:space="0" w:color="auto"/>
                                        <w:left w:val="none" w:sz="0" w:space="0" w:color="auto"/>
                                        <w:bottom w:val="none" w:sz="0" w:space="0" w:color="auto"/>
                                        <w:right w:val="none" w:sz="0" w:space="0" w:color="auto"/>
                                      </w:divBdr>
                                      <w:divsChild>
                                        <w:div w:id="678508576">
                                          <w:marLeft w:val="0"/>
                                          <w:marRight w:val="0"/>
                                          <w:marTop w:val="0"/>
                                          <w:marBottom w:val="0"/>
                                          <w:divBdr>
                                            <w:top w:val="none" w:sz="0" w:space="0" w:color="auto"/>
                                            <w:left w:val="none" w:sz="0" w:space="0" w:color="auto"/>
                                            <w:bottom w:val="none" w:sz="0" w:space="0" w:color="auto"/>
                                            <w:right w:val="none" w:sz="0" w:space="0" w:color="auto"/>
                                          </w:divBdr>
                                          <w:divsChild>
                                            <w:div w:id="844132317">
                                              <w:marLeft w:val="0"/>
                                              <w:marRight w:val="0"/>
                                              <w:marTop w:val="0"/>
                                              <w:marBottom w:val="0"/>
                                              <w:divBdr>
                                                <w:top w:val="none" w:sz="0" w:space="0" w:color="auto"/>
                                                <w:left w:val="none" w:sz="0" w:space="0" w:color="auto"/>
                                                <w:bottom w:val="none" w:sz="0" w:space="0" w:color="auto"/>
                                                <w:right w:val="none" w:sz="0" w:space="0" w:color="auto"/>
                                              </w:divBdr>
                                              <w:divsChild>
                                                <w:div w:id="272857745">
                                                  <w:marLeft w:val="0"/>
                                                  <w:marRight w:val="0"/>
                                                  <w:marTop w:val="0"/>
                                                  <w:marBottom w:val="0"/>
                                                  <w:divBdr>
                                                    <w:top w:val="none" w:sz="0" w:space="0" w:color="auto"/>
                                                    <w:left w:val="none" w:sz="0" w:space="0" w:color="auto"/>
                                                    <w:bottom w:val="none" w:sz="0" w:space="0" w:color="auto"/>
                                                    <w:right w:val="none" w:sz="0" w:space="0" w:color="auto"/>
                                                  </w:divBdr>
                                                  <w:divsChild>
                                                    <w:div w:id="94673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8813902">
                  <w:marLeft w:val="-225"/>
                  <w:marRight w:val="-225"/>
                  <w:marTop w:val="0"/>
                  <w:marBottom w:val="0"/>
                  <w:divBdr>
                    <w:top w:val="none" w:sz="0" w:space="0" w:color="auto"/>
                    <w:left w:val="none" w:sz="0" w:space="0" w:color="auto"/>
                    <w:bottom w:val="none" w:sz="0" w:space="0" w:color="auto"/>
                    <w:right w:val="none" w:sz="0" w:space="0" w:color="auto"/>
                  </w:divBdr>
                  <w:divsChild>
                    <w:div w:id="1627808866">
                      <w:marLeft w:val="0"/>
                      <w:marRight w:val="0"/>
                      <w:marTop w:val="0"/>
                      <w:marBottom w:val="0"/>
                      <w:divBdr>
                        <w:top w:val="none" w:sz="0" w:space="0" w:color="auto"/>
                        <w:left w:val="none" w:sz="0" w:space="0" w:color="auto"/>
                        <w:bottom w:val="none" w:sz="0" w:space="0" w:color="auto"/>
                        <w:right w:val="none" w:sz="0" w:space="0" w:color="auto"/>
                      </w:divBdr>
                      <w:divsChild>
                        <w:div w:id="15885762">
                          <w:marLeft w:val="0"/>
                          <w:marRight w:val="0"/>
                          <w:marTop w:val="0"/>
                          <w:marBottom w:val="0"/>
                          <w:divBdr>
                            <w:top w:val="none" w:sz="0" w:space="0" w:color="auto"/>
                            <w:left w:val="none" w:sz="0" w:space="0" w:color="auto"/>
                            <w:bottom w:val="none" w:sz="0" w:space="0" w:color="auto"/>
                            <w:right w:val="none" w:sz="0" w:space="0" w:color="auto"/>
                          </w:divBdr>
                          <w:divsChild>
                            <w:div w:id="114065170">
                              <w:marLeft w:val="0"/>
                              <w:marRight w:val="0"/>
                              <w:marTop w:val="0"/>
                              <w:marBottom w:val="0"/>
                              <w:divBdr>
                                <w:top w:val="none" w:sz="0" w:space="0" w:color="auto"/>
                                <w:left w:val="none" w:sz="0" w:space="0" w:color="auto"/>
                                <w:bottom w:val="none" w:sz="0" w:space="0" w:color="auto"/>
                                <w:right w:val="none" w:sz="0" w:space="0" w:color="auto"/>
                              </w:divBdr>
                              <w:divsChild>
                                <w:div w:id="1596357043">
                                  <w:marLeft w:val="0"/>
                                  <w:marRight w:val="0"/>
                                  <w:marTop w:val="0"/>
                                  <w:marBottom w:val="0"/>
                                  <w:divBdr>
                                    <w:top w:val="none" w:sz="0" w:space="0" w:color="auto"/>
                                    <w:left w:val="none" w:sz="0" w:space="0" w:color="auto"/>
                                    <w:bottom w:val="none" w:sz="0" w:space="0" w:color="auto"/>
                                    <w:right w:val="none" w:sz="0" w:space="0" w:color="auto"/>
                                  </w:divBdr>
                                  <w:divsChild>
                                    <w:div w:id="1451431236">
                                      <w:marLeft w:val="0"/>
                                      <w:marRight w:val="0"/>
                                      <w:marTop w:val="0"/>
                                      <w:marBottom w:val="180"/>
                                      <w:divBdr>
                                        <w:top w:val="none" w:sz="0" w:space="0" w:color="auto"/>
                                        <w:left w:val="none" w:sz="0" w:space="0" w:color="auto"/>
                                        <w:bottom w:val="none" w:sz="0" w:space="0" w:color="auto"/>
                                        <w:right w:val="none" w:sz="0" w:space="0" w:color="auto"/>
                                      </w:divBdr>
                                    </w:div>
                                  </w:divsChild>
                                </w:div>
                                <w:div w:id="684329855">
                                  <w:marLeft w:val="0"/>
                                  <w:marRight w:val="0"/>
                                  <w:marTop w:val="0"/>
                                  <w:marBottom w:val="0"/>
                                  <w:divBdr>
                                    <w:top w:val="none" w:sz="0" w:space="0" w:color="auto"/>
                                    <w:left w:val="none" w:sz="0" w:space="0" w:color="auto"/>
                                    <w:bottom w:val="none" w:sz="0" w:space="0" w:color="auto"/>
                                    <w:right w:val="none" w:sz="0" w:space="0" w:color="auto"/>
                                  </w:divBdr>
                                  <w:divsChild>
                                    <w:div w:id="207760248">
                                      <w:marLeft w:val="0"/>
                                      <w:marRight w:val="0"/>
                                      <w:marTop w:val="0"/>
                                      <w:marBottom w:val="0"/>
                                      <w:divBdr>
                                        <w:top w:val="none" w:sz="0" w:space="0" w:color="auto"/>
                                        <w:left w:val="none" w:sz="0" w:space="0" w:color="auto"/>
                                        <w:bottom w:val="none" w:sz="0" w:space="0" w:color="auto"/>
                                        <w:right w:val="none" w:sz="0" w:space="0" w:color="auto"/>
                                      </w:divBdr>
                                      <w:divsChild>
                                        <w:div w:id="1752776105">
                                          <w:marLeft w:val="0"/>
                                          <w:marRight w:val="0"/>
                                          <w:marTop w:val="0"/>
                                          <w:marBottom w:val="0"/>
                                          <w:divBdr>
                                            <w:top w:val="none" w:sz="0" w:space="0" w:color="auto"/>
                                            <w:left w:val="none" w:sz="0" w:space="0" w:color="auto"/>
                                            <w:bottom w:val="none" w:sz="0" w:space="0" w:color="auto"/>
                                            <w:right w:val="none" w:sz="0" w:space="0" w:color="auto"/>
                                          </w:divBdr>
                                          <w:divsChild>
                                            <w:div w:id="1731539027">
                                              <w:marLeft w:val="0"/>
                                              <w:marRight w:val="0"/>
                                              <w:marTop w:val="0"/>
                                              <w:marBottom w:val="0"/>
                                              <w:divBdr>
                                                <w:top w:val="none" w:sz="0" w:space="0" w:color="auto"/>
                                                <w:left w:val="none" w:sz="0" w:space="0" w:color="auto"/>
                                                <w:bottom w:val="none" w:sz="0" w:space="0" w:color="auto"/>
                                                <w:right w:val="none" w:sz="0" w:space="0" w:color="auto"/>
                                              </w:divBdr>
                                              <w:divsChild>
                                                <w:div w:id="1085225213">
                                                  <w:marLeft w:val="0"/>
                                                  <w:marRight w:val="0"/>
                                                  <w:marTop w:val="0"/>
                                                  <w:marBottom w:val="0"/>
                                                  <w:divBdr>
                                                    <w:top w:val="none" w:sz="0" w:space="0" w:color="auto"/>
                                                    <w:left w:val="none" w:sz="0" w:space="0" w:color="auto"/>
                                                    <w:bottom w:val="none" w:sz="0" w:space="0" w:color="auto"/>
                                                    <w:right w:val="none" w:sz="0" w:space="0" w:color="auto"/>
                                                  </w:divBdr>
                                                  <w:divsChild>
                                                    <w:div w:id="182111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573603">
                      <w:marLeft w:val="0"/>
                      <w:marRight w:val="0"/>
                      <w:marTop w:val="0"/>
                      <w:marBottom w:val="0"/>
                      <w:divBdr>
                        <w:top w:val="none" w:sz="0" w:space="0" w:color="auto"/>
                        <w:left w:val="none" w:sz="0" w:space="0" w:color="auto"/>
                        <w:bottom w:val="none" w:sz="0" w:space="0" w:color="auto"/>
                        <w:right w:val="none" w:sz="0" w:space="0" w:color="auto"/>
                      </w:divBdr>
                      <w:divsChild>
                        <w:div w:id="325213478">
                          <w:marLeft w:val="0"/>
                          <w:marRight w:val="0"/>
                          <w:marTop w:val="0"/>
                          <w:marBottom w:val="0"/>
                          <w:divBdr>
                            <w:top w:val="none" w:sz="0" w:space="0" w:color="auto"/>
                            <w:left w:val="none" w:sz="0" w:space="0" w:color="auto"/>
                            <w:bottom w:val="none" w:sz="0" w:space="0" w:color="auto"/>
                            <w:right w:val="none" w:sz="0" w:space="0" w:color="auto"/>
                          </w:divBdr>
                          <w:divsChild>
                            <w:div w:id="1431854467">
                              <w:marLeft w:val="0"/>
                              <w:marRight w:val="0"/>
                              <w:marTop w:val="0"/>
                              <w:marBottom w:val="0"/>
                              <w:divBdr>
                                <w:top w:val="none" w:sz="0" w:space="0" w:color="auto"/>
                                <w:left w:val="none" w:sz="0" w:space="0" w:color="auto"/>
                                <w:bottom w:val="none" w:sz="0" w:space="0" w:color="auto"/>
                                <w:right w:val="none" w:sz="0" w:space="0" w:color="auto"/>
                              </w:divBdr>
                              <w:divsChild>
                                <w:div w:id="224418540">
                                  <w:marLeft w:val="0"/>
                                  <w:marRight w:val="0"/>
                                  <w:marTop w:val="0"/>
                                  <w:marBottom w:val="0"/>
                                  <w:divBdr>
                                    <w:top w:val="none" w:sz="0" w:space="0" w:color="auto"/>
                                    <w:left w:val="none" w:sz="0" w:space="0" w:color="auto"/>
                                    <w:bottom w:val="none" w:sz="0" w:space="0" w:color="auto"/>
                                    <w:right w:val="none" w:sz="0" w:space="0" w:color="auto"/>
                                  </w:divBdr>
                                  <w:divsChild>
                                    <w:div w:id="935795364">
                                      <w:marLeft w:val="0"/>
                                      <w:marRight w:val="0"/>
                                      <w:marTop w:val="0"/>
                                      <w:marBottom w:val="180"/>
                                      <w:divBdr>
                                        <w:top w:val="none" w:sz="0" w:space="0" w:color="auto"/>
                                        <w:left w:val="none" w:sz="0" w:space="0" w:color="auto"/>
                                        <w:bottom w:val="none" w:sz="0" w:space="0" w:color="auto"/>
                                        <w:right w:val="none" w:sz="0" w:space="0" w:color="auto"/>
                                      </w:divBdr>
                                    </w:div>
                                  </w:divsChild>
                                </w:div>
                                <w:div w:id="1104887551">
                                  <w:marLeft w:val="0"/>
                                  <w:marRight w:val="0"/>
                                  <w:marTop w:val="0"/>
                                  <w:marBottom w:val="0"/>
                                  <w:divBdr>
                                    <w:top w:val="none" w:sz="0" w:space="0" w:color="auto"/>
                                    <w:left w:val="none" w:sz="0" w:space="0" w:color="auto"/>
                                    <w:bottom w:val="none" w:sz="0" w:space="0" w:color="auto"/>
                                    <w:right w:val="none" w:sz="0" w:space="0" w:color="auto"/>
                                  </w:divBdr>
                                  <w:divsChild>
                                    <w:div w:id="520969714">
                                      <w:marLeft w:val="0"/>
                                      <w:marRight w:val="0"/>
                                      <w:marTop w:val="0"/>
                                      <w:marBottom w:val="0"/>
                                      <w:divBdr>
                                        <w:top w:val="none" w:sz="0" w:space="0" w:color="auto"/>
                                        <w:left w:val="none" w:sz="0" w:space="0" w:color="auto"/>
                                        <w:bottom w:val="none" w:sz="0" w:space="0" w:color="auto"/>
                                        <w:right w:val="none" w:sz="0" w:space="0" w:color="auto"/>
                                      </w:divBdr>
                                      <w:divsChild>
                                        <w:div w:id="1861778405">
                                          <w:marLeft w:val="0"/>
                                          <w:marRight w:val="0"/>
                                          <w:marTop w:val="0"/>
                                          <w:marBottom w:val="0"/>
                                          <w:divBdr>
                                            <w:top w:val="none" w:sz="0" w:space="0" w:color="auto"/>
                                            <w:left w:val="none" w:sz="0" w:space="0" w:color="auto"/>
                                            <w:bottom w:val="none" w:sz="0" w:space="0" w:color="auto"/>
                                            <w:right w:val="none" w:sz="0" w:space="0" w:color="auto"/>
                                          </w:divBdr>
                                          <w:divsChild>
                                            <w:div w:id="57676214">
                                              <w:marLeft w:val="0"/>
                                              <w:marRight w:val="0"/>
                                              <w:marTop w:val="0"/>
                                              <w:marBottom w:val="0"/>
                                              <w:divBdr>
                                                <w:top w:val="none" w:sz="0" w:space="0" w:color="auto"/>
                                                <w:left w:val="none" w:sz="0" w:space="0" w:color="auto"/>
                                                <w:bottom w:val="none" w:sz="0" w:space="0" w:color="auto"/>
                                                <w:right w:val="none" w:sz="0" w:space="0" w:color="auto"/>
                                              </w:divBdr>
                                              <w:divsChild>
                                                <w:div w:id="288586944">
                                                  <w:marLeft w:val="0"/>
                                                  <w:marRight w:val="0"/>
                                                  <w:marTop w:val="0"/>
                                                  <w:marBottom w:val="0"/>
                                                  <w:divBdr>
                                                    <w:top w:val="none" w:sz="0" w:space="0" w:color="auto"/>
                                                    <w:left w:val="none" w:sz="0" w:space="0" w:color="auto"/>
                                                    <w:bottom w:val="none" w:sz="0" w:space="0" w:color="auto"/>
                                                    <w:right w:val="none" w:sz="0" w:space="0" w:color="auto"/>
                                                  </w:divBdr>
                                                  <w:divsChild>
                                                    <w:div w:id="6690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85692029">
      <w:bodyDiv w:val="1"/>
      <w:marLeft w:val="0"/>
      <w:marRight w:val="0"/>
      <w:marTop w:val="0"/>
      <w:marBottom w:val="0"/>
      <w:divBdr>
        <w:top w:val="none" w:sz="0" w:space="0" w:color="auto"/>
        <w:left w:val="none" w:sz="0" w:space="0" w:color="auto"/>
        <w:bottom w:val="none" w:sz="0" w:space="0" w:color="auto"/>
        <w:right w:val="none" w:sz="0" w:space="0" w:color="auto"/>
      </w:divBdr>
      <w:divsChild>
        <w:div w:id="1231422789">
          <w:marLeft w:val="0"/>
          <w:marRight w:val="0"/>
          <w:marTop w:val="0"/>
          <w:marBottom w:val="0"/>
          <w:divBdr>
            <w:top w:val="none" w:sz="0" w:space="0" w:color="auto"/>
            <w:left w:val="none" w:sz="0" w:space="0" w:color="auto"/>
            <w:bottom w:val="none" w:sz="0" w:space="0" w:color="auto"/>
            <w:right w:val="none" w:sz="0" w:space="0" w:color="auto"/>
          </w:divBdr>
          <w:divsChild>
            <w:div w:id="307365400">
              <w:marLeft w:val="0"/>
              <w:marRight w:val="75"/>
              <w:marTop w:val="0"/>
              <w:marBottom w:val="0"/>
              <w:divBdr>
                <w:top w:val="none" w:sz="0" w:space="0" w:color="auto"/>
                <w:left w:val="none" w:sz="0" w:space="0" w:color="auto"/>
                <w:bottom w:val="none" w:sz="0" w:space="0" w:color="auto"/>
                <w:right w:val="none" w:sz="0" w:space="0" w:color="auto"/>
              </w:divBdr>
            </w:div>
          </w:divsChild>
        </w:div>
        <w:div w:id="1263100383">
          <w:marLeft w:val="0"/>
          <w:marRight w:val="0"/>
          <w:marTop w:val="0"/>
          <w:marBottom w:val="0"/>
          <w:divBdr>
            <w:top w:val="none" w:sz="0" w:space="0" w:color="auto"/>
            <w:left w:val="none" w:sz="0" w:space="0" w:color="auto"/>
            <w:bottom w:val="none" w:sz="0" w:space="0" w:color="auto"/>
            <w:right w:val="none" w:sz="0" w:space="0" w:color="auto"/>
          </w:divBdr>
          <w:divsChild>
            <w:div w:id="1016928370">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315135701">
      <w:bodyDiv w:val="1"/>
      <w:marLeft w:val="0"/>
      <w:marRight w:val="0"/>
      <w:marTop w:val="0"/>
      <w:marBottom w:val="0"/>
      <w:divBdr>
        <w:top w:val="none" w:sz="0" w:space="0" w:color="auto"/>
        <w:left w:val="none" w:sz="0" w:space="0" w:color="auto"/>
        <w:bottom w:val="none" w:sz="0" w:space="0" w:color="auto"/>
        <w:right w:val="none" w:sz="0" w:space="0" w:color="auto"/>
      </w:divBdr>
    </w:div>
    <w:div w:id="1334845585">
      <w:bodyDiv w:val="1"/>
      <w:marLeft w:val="0"/>
      <w:marRight w:val="0"/>
      <w:marTop w:val="0"/>
      <w:marBottom w:val="0"/>
      <w:divBdr>
        <w:top w:val="none" w:sz="0" w:space="0" w:color="auto"/>
        <w:left w:val="none" w:sz="0" w:space="0" w:color="auto"/>
        <w:bottom w:val="none" w:sz="0" w:space="0" w:color="auto"/>
        <w:right w:val="none" w:sz="0" w:space="0" w:color="auto"/>
      </w:divBdr>
    </w:div>
    <w:div w:id="1338463095">
      <w:bodyDiv w:val="1"/>
      <w:marLeft w:val="0"/>
      <w:marRight w:val="0"/>
      <w:marTop w:val="0"/>
      <w:marBottom w:val="0"/>
      <w:divBdr>
        <w:top w:val="none" w:sz="0" w:space="0" w:color="auto"/>
        <w:left w:val="none" w:sz="0" w:space="0" w:color="auto"/>
        <w:bottom w:val="none" w:sz="0" w:space="0" w:color="auto"/>
        <w:right w:val="none" w:sz="0" w:space="0" w:color="auto"/>
      </w:divBdr>
    </w:div>
    <w:div w:id="1349257439">
      <w:bodyDiv w:val="1"/>
      <w:marLeft w:val="0"/>
      <w:marRight w:val="0"/>
      <w:marTop w:val="0"/>
      <w:marBottom w:val="0"/>
      <w:divBdr>
        <w:top w:val="none" w:sz="0" w:space="0" w:color="auto"/>
        <w:left w:val="none" w:sz="0" w:space="0" w:color="auto"/>
        <w:bottom w:val="none" w:sz="0" w:space="0" w:color="auto"/>
        <w:right w:val="none" w:sz="0" w:space="0" w:color="auto"/>
      </w:divBdr>
      <w:divsChild>
        <w:div w:id="1418600759">
          <w:marLeft w:val="0"/>
          <w:marRight w:val="0"/>
          <w:marTop w:val="0"/>
          <w:marBottom w:val="0"/>
          <w:divBdr>
            <w:top w:val="none" w:sz="0" w:space="0" w:color="auto"/>
            <w:left w:val="none" w:sz="0" w:space="0" w:color="auto"/>
            <w:bottom w:val="none" w:sz="0" w:space="0" w:color="auto"/>
            <w:right w:val="none" w:sz="0" w:space="0" w:color="auto"/>
          </w:divBdr>
        </w:div>
      </w:divsChild>
    </w:div>
    <w:div w:id="1371104843">
      <w:bodyDiv w:val="1"/>
      <w:marLeft w:val="0"/>
      <w:marRight w:val="0"/>
      <w:marTop w:val="0"/>
      <w:marBottom w:val="0"/>
      <w:divBdr>
        <w:top w:val="none" w:sz="0" w:space="0" w:color="auto"/>
        <w:left w:val="none" w:sz="0" w:space="0" w:color="auto"/>
        <w:bottom w:val="none" w:sz="0" w:space="0" w:color="auto"/>
        <w:right w:val="none" w:sz="0" w:space="0" w:color="auto"/>
      </w:divBdr>
    </w:div>
    <w:div w:id="1386368739">
      <w:bodyDiv w:val="1"/>
      <w:marLeft w:val="0"/>
      <w:marRight w:val="0"/>
      <w:marTop w:val="0"/>
      <w:marBottom w:val="0"/>
      <w:divBdr>
        <w:top w:val="none" w:sz="0" w:space="0" w:color="auto"/>
        <w:left w:val="none" w:sz="0" w:space="0" w:color="auto"/>
        <w:bottom w:val="none" w:sz="0" w:space="0" w:color="auto"/>
        <w:right w:val="none" w:sz="0" w:space="0" w:color="auto"/>
      </w:divBdr>
    </w:div>
    <w:div w:id="1392657392">
      <w:bodyDiv w:val="1"/>
      <w:marLeft w:val="0"/>
      <w:marRight w:val="0"/>
      <w:marTop w:val="0"/>
      <w:marBottom w:val="0"/>
      <w:divBdr>
        <w:top w:val="none" w:sz="0" w:space="0" w:color="auto"/>
        <w:left w:val="none" w:sz="0" w:space="0" w:color="auto"/>
        <w:bottom w:val="none" w:sz="0" w:space="0" w:color="auto"/>
        <w:right w:val="none" w:sz="0" w:space="0" w:color="auto"/>
      </w:divBdr>
    </w:div>
    <w:div w:id="1396392832">
      <w:bodyDiv w:val="1"/>
      <w:marLeft w:val="0"/>
      <w:marRight w:val="0"/>
      <w:marTop w:val="0"/>
      <w:marBottom w:val="0"/>
      <w:divBdr>
        <w:top w:val="none" w:sz="0" w:space="0" w:color="auto"/>
        <w:left w:val="none" w:sz="0" w:space="0" w:color="auto"/>
        <w:bottom w:val="none" w:sz="0" w:space="0" w:color="auto"/>
        <w:right w:val="none" w:sz="0" w:space="0" w:color="auto"/>
      </w:divBdr>
      <w:divsChild>
        <w:div w:id="1193961108">
          <w:marLeft w:val="0"/>
          <w:marRight w:val="0"/>
          <w:marTop w:val="0"/>
          <w:marBottom w:val="0"/>
          <w:divBdr>
            <w:top w:val="none" w:sz="0" w:space="0" w:color="auto"/>
            <w:left w:val="none" w:sz="0" w:space="0" w:color="auto"/>
            <w:bottom w:val="none" w:sz="0" w:space="0" w:color="auto"/>
            <w:right w:val="none" w:sz="0" w:space="0" w:color="auto"/>
          </w:divBdr>
          <w:divsChild>
            <w:div w:id="354691290">
              <w:marLeft w:val="0"/>
              <w:marRight w:val="0"/>
              <w:marTop w:val="0"/>
              <w:marBottom w:val="0"/>
              <w:divBdr>
                <w:top w:val="none" w:sz="0" w:space="0" w:color="auto"/>
                <w:left w:val="none" w:sz="0" w:space="0" w:color="auto"/>
                <w:bottom w:val="none" w:sz="0" w:space="0" w:color="auto"/>
                <w:right w:val="none" w:sz="0" w:space="0" w:color="auto"/>
              </w:divBdr>
              <w:divsChild>
                <w:div w:id="521164540">
                  <w:marLeft w:val="0"/>
                  <w:marRight w:val="0"/>
                  <w:marTop w:val="0"/>
                  <w:marBottom w:val="0"/>
                  <w:divBdr>
                    <w:top w:val="none" w:sz="0" w:space="0" w:color="auto"/>
                    <w:left w:val="none" w:sz="0" w:space="0" w:color="auto"/>
                    <w:bottom w:val="none" w:sz="0" w:space="0" w:color="auto"/>
                    <w:right w:val="none" w:sz="0" w:space="0" w:color="auto"/>
                  </w:divBdr>
                  <w:divsChild>
                    <w:div w:id="1769694810">
                      <w:marLeft w:val="0"/>
                      <w:marRight w:val="0"/>
                      <w:marTop w:val="0"/>
                      <w:marBottom w:val="0"/>
                      <w:divBdr>
                        <w:top w:val="none" w:sz="0" w:space="0" w:color="auto"/>
                        <w:left w:val="none" w:sz="0" w:space="0" w:color="auto"/>
                        <w:bottom w:val="none" w:sz="0" w:space="0" w:color="auto"/>
                        <w:right w:val="none" w:sz="0" w:space="0" w:color="auto"/>
                      </w:divBdr>
                      <w:divsChild>
                        <w:div w:id="1605697602">
                          <w:marLeft w:val="0"/>
                          <w:marRight w:val="0"/>
                          <w:marTop w:val="0"/>
                          <w:marBottom w:val="0"/>
                          <w:divBdr>
                            <w:top w:val="none" w:sz="0" w:space="0" w:color="auto"/>
                            <w:left w:val="none" w:sz="0" w:space="0" w:color="auto"/>
                            <w:bottom w:val="none" w:sz="0" w:space="0" w:color="auto"/>
                            <w:right w:val="none" w:sz="0" w:space="0" w:color="auto"/>
                          </w:divBdr>
                          <w:divsChild>
                            <w:div w:id="1360084205">
                              <w:marLeft w:val="0"/>
                              <w:marRight w:val="0"/>
                              <w:marTop w:val="0"/>
                              <w:marBottom w:val="0"/>
                              <w:divBdr>
                                <w:top w:val="none" w:sz="0" w:space="0" w:color="auto"/>
                                <w:left w:val="none" w:sz="0" w:space="0" w:color="auto"/>
                                <w:bottom w:val="none" w:sz="0" w:space="0" w:color="auto"/>
                                <w:right w:val="none" w:sz="0" w:space="0" w:color="auto"/>
                              </w:divBdr>
                              <w:divsChild>
                                <w:div w:id="578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7968316">
          <w:marLeft w:val="0"/>
          <w:marRight w:val="0"/>
          <w:marTop w:val="0"/>
          <w:marBottom w:val="0"/>
          <w:divBdr>
            <w:top w:val="none" w:sz="0" w:space="0" w:color="auto"/>
            <w:left w:val="none" w:sz="0" w:space="0" w:color="auto"/>
            <w:bottom w:val="none" w:sz="0" w:space="0" w:color="auto"/>
            <w:right w:val="none" w:sz="0" w:space="0" w:color="auto"/>
          </w:divBdr>
          <w:divsChild>
            <w:div w:id="2095741790">
              <w:marLeft w:val="0"/>
              <w:marRight w:val="0"/>
              <w:marTop w:val="0"/>
              <w:marBottom w:val="0"/>
              <w:divBdr>
                <w:top w:val="none" w:sz="0" w:space="0" w:color="auto"/>
                <w:left w:val="none" w:sz="0" w:space="0" w:color="auto"/>
                <w:bottom w:val="none" w:sz="0" w:space="0" w:color="auto"/>
                <w:right w:val="none" w:sz="0" w:space="0" w:color="auto"/>
              </w:divBdr>
              <w:divsChild>
                <w:div w:id="1341156486">
                  <w:marLeft w:val="0"/>
                  <w:marRight w:val="0"/>
                  <w:marTop w:val="0"/>
                  <w:marBottom w:val="0"/>
                  <w:divBdr>
                    <w:top w:val="none" w:sz="0" w:space="0" w:color="auto"/>
                    <w:left w:val="none" w:sz="0" w:space="0" w:color="auto"/>
                    <w:bottom w:val="none" w:sz="0" w:space="0" w:color="auto"/>
                    <w:right w:val="none" w:sz="0" w:space="0" w:color="auto"/>
                  </w:divBdr>
                </w:div>
              </w:divsChild>
            </w:div>
            <w:div w:id="1531215658">
              <w:marLeft w:val="0"/>
              <w:marRight w:val="0"/>
              <w:marTop w:val="0"/>
              <w:marBottom w:val="0"/>
              <w:divBdr>
                <w:top w:val="single" w:sz="6" w:space="0" w:color="E3E3E3"/>
                <w:left w:val="single" w:sz="6" w:space="0" w:color="E3E3E3"/>
                <w:bottom w:val="single" w:sz="6" w:space="0" w:color="E3E3E3"/>
                <w:right w:val="single" w:sz="6" w:space="0" w:color="E3E3E3"/>
              </w:divBdr>
              <w:divsChild>
                <w:div w:id="1183208573">
                  <w:marLeft w:val="0"/>
                  <w:marRight w:val="0"/>
                  <w:marTop w:val="0"/>
                  <w:marBottom w:val="0"/>
                  <w:divBdr>
                    <w:top w:val="none" w:sz="0" w:space="0" w:color="auto"/>
                    <w:left w:val="none" w:sz="0" w:space="0" w:color="auto"/>
                    <w:bottom w:val="none" w:sz="0" w:space="0" w:color="auto"/>
                    <w:right w:val="none" w:sz="0" w:space="0" w:color="auto"/>
                  </w:divBdr>
                  <w:divsChild>
                    <w:div w:id="1558590453">
                      <w:marLeft w:val="0"/>
                      <w:marRight w:val="0"/>
                      <w:marTop w:val="0"/>
                      <w:marBottom w:val="0"/>
                      <w:divBdr>
                        <w:top w:val="none" w:sz="0" w:space="0" w:color="auto"/>
                        <w:left w:val="none" w:sz="0" w:space="0" w:color="auto"/>
                        <w:bottom w:val="none" w:sz="0" w:space="0" w:color="auto"/>
                        <w:right w:val="none" w:sz="0" w:space="0" w:color="auto"/>
                      </w:divBdr>
                      <w:divsChild>
                        <w:div w:id="1989281675">
                          <w:marLeft w:val="0"/>
                          <w:marRight w:val="0"/>
                          <w:marTop w:val="0"/>
                          <w:marBottom w:val="0"/>
                          <w:divBdr>
                            <w:top w:val="none" w:sz="0" w:space="0" w:color="auto"/>
                            <w:left w:val="none" w:sz="0" w:space="0" w:color="auto"/>
                            <w:bottom w:val="none" w:sz="0" w:space="0" w:color="auto"/>
                            <w:right w:val="none" w:sz="0" w:space="0" w:color="auto"/>
                          </w:divBdr>
                          <w:divsChild>
                            <w:div w:id="596985694">
                              <w:marLeft w:val="0"/>
                              <w:marRight w:val="0"/>
                              <w:marTop w:val="0"/>
                              <w:marBottom w:val="0"/>
                              <w:divBdr>
                                <w:top w:val="none" w:sz="0" w:space="0" w:color="auto"/>
                                <w:left w:val="none" w:sz="0" w:space="0" w:color="auto"/>
                                <w:bottom w:val="none" w:sz="0" w:space="0" w:color="auto"/>
                                <w:right w:val="none" w:sz="0" w:space="0" w:color="auto"/>
                              </w:divBdr>
                              <w:divsChild>
                                <w:div w:id="69908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9171443">
          <w:marLeft w:val="0"/>
          <w:marRight w:val="0"/>
          <w:marTop w:val="0"/>
          <w:marBottom w:val="0"/>
          <w:divBdr>
            <w:top w:val="none" w:sz="0" w:space="0" w:color="auto"/>
            <w:left w:val="none" w:sz="0" w:space="0" w:color="auto"/>
            <w:bottom w:val="none" w:sz="0" w:space="0" w:color="auto"/>
            <w:right w:val="none" w:sz="0" w:space="0" w:color="auto"/>
          </w:divBdr>
          <w:divsChild>
            <w:div w:id="201670467">
              <w:marLeft w:val="0"/>
              <w:marRight w:val="0"/>
              <w:marTop w:val="0"/>
              <w:marBottom w:val="0"/>
              <w:divBdr>
                <w:top w:val="none" w:sz="0" w:space="0" w:color="auto"/>
                <w:left w:val="none" w:sz="0" w:space="0" w:color="auto"/>
                <w:bottom w:val="none" w:sz="0" w:space="0" w:color="auto"/>
                <w:right w:val="none" w:sz="0" w:space="0" w:color="auto"/>
              </w:divBdr>
              <w:divsChild>
                <w:div w:id="2035839855">
                  <w:marLeft w:val="0"/>
                  <w:marRight w:val="0"/>
                  <w:marTop w:val="0"/>
                  <w:marBottom w:val="0"/>
                  <w:divBdr>
                    <w:top w:val="none" w:sz="0" w:space="0" w:color="auto"/>
                    <w:left w:val="none" w:sz="0" w:space="0" w:color="auto"/>
                    <w:bottom w:val="none" w:sz="0" w:space="0" w:color="auto"/>
                    <w:right w:val="none" w:sz="0" w:space="0" w:color="auto"/>
                  </w:divBdr>
                </w:div>
              </w:divsChild>
            </w:div>
            <w:div w:id="1796217093">
              <w:marLeft w:val="0"/>
              <w:marRight w:val="0"/>
              <w:marTop w:val="0"/>
              <w:marBottom w:val="0"/>
              <w:divBdr>
                <w:top w:val="single" w:sz="6" w:space="0" w:color="E3E3E3"/>
                <w:left w:val="single" w:sz="6" w:space="0" w:color="E3E3E3"/>
                <w:bottom w:val="single" w:sz="6" w:space="0" w:color="E3E3E3"/>
                <w:right w:val="single" w:sz="6" w:space="0" w:color="E3E3E3"/>
              </w:divBdr>
              <w:divsChild>
                <w:div w:id="1916893559">
                  <w:marLeft w:val="0"/>
                  <w:marRight w:val="0"/>
                  <w:marTop w:val="0"/>
                  <w:marBottom w:val="0"/>
                  <w:divBdr>
                    <w:top w:val="none" w:sz="0" w:space="0" w:color="auto"/>
                    <w:left w:val="none" w:sz="0" w:space="0" w:color="auto"/>
                    <w:bottom w:val="none" w:sz="0" w:space="0" w:color="auto"/>
                    <w:right w:val="none" w:sz="0" w:space="0" w:color="auto"/>
                  </w:divBdr>
                  <w:divsChild>
                    <w:div w:id="532426962">
                      <w:marLeft w:val="0"/>
                      <w:marRight w:val="0"/>
                      <w:marTop w:val="0"/>
                      <w:marBottom w:val="0"/>
                      <w:divBdr>
                        <w:top w:val="none" w:sz="0" w:space="0" w:color="auto"/>
                        <w:left w:val="none" w:sz="0" w:space="0" w:color="auto"/>
                        <w:bottom w:val="none" w:sz="0" w:space="0" w:color="auto"/>
                        <w:right w:val="none" w:sz="0" w:space="0" w:color="auto"/>
                      </w:divBdr>
                      <w:divsChild>
                        <w:div w:id="250430890">
                          <w:marLeft w:val="0"/>
                          <w:marRight w:val="0"/>
                          <w:marTop w:val="0"/>
                          <w:marBottom w:val="0"/>
                          <w:divBdr>
                            <w:top w:val="none" w:sz="0" w:space="0" w:color="auto"/>
                            <w:left w:val="none" w:sz="0" w:space="0" w:color="auto"/>
                            <w:bottom w:val="none" w:sz="0" w:space="0" w:color="auto"/>
                            <w:right w:val="none" w:sz="0" w:space="0" w:color="auto"/>
                          </w:divBdr>
                          <w:divsChild>
                            <w:div w:id="2139107705">
                              <w:marLeft w:val="0"/>
                              <w:marRight w:val="0"/>
                              <w:marTop w:val="0"/>
                              <w:marBottom w:val="0"/>
                              <w:divBdr>
                                <w:top w:val="none" w:sz="0" w:space="0" w:color="auto"/>
                                <w:left w:val="none" w:sz="0" w:space="0" w:color="auto"/>
                                <w:bottom w:val="none" w:sz="0" w:space="0" w:color="auto"/>
                                <w:right w:val="none" w:sz="0" w:space="0" w:color="auto"/>
                              </w:divBdr>
                              <w:divsChild>
                                <w:div w:id="60103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658806">
      <w:bodyDiv w:val="1"/>
      <w:marLeft w:val="0"/>
      <w:marRight w:val="0"/>
      <w:marTop w:val="0"/>
      <w:marBottom w:val="0"/>
      <w:divBdr>
        <w:top w:val="none" w:sz="0" w:space="0" w:color="auto"/>
        <w:left w:val="none" w:sz="0" w:space="0" w:color="auto"/>
        <w:bottom w:val="none" w:sz="0" w:space="0" w:color="auto"/>
        <w:right w:val="none" w:sz="0" w:space="0" w:color="auto"/>
      </w:divBdr>
      <w:divsChild>
        <w:div w:id="227765111">
          <w:marLeft w:val="-1065"/>
          <w:marRight w:val="0"/>
          <w:marTop w:val="0"/>
          <w:marBottom w:val="0"/>
          <w:divBdr>
            <w:top w:val="none" w:sz="0" w:space="0" w:color="auto"/>
            <w:left w:val="none" w:sz="0" w:space="0" w:color="auto"/>
            <w:bottom w:val="none" w:sz="0" w:space="0" w:color="auto"/>
            <w:right w:val="none" w:sz="0" w:space="0" w:color="auto"/>
          </w:divBdr>
        </w:div>
        <w:div w:id="966928552">
          <w:marLeft w:val="0"/>
          <w:marRight w:val="0"/>
          <w:marTop w:val="0"/>
          <w:marBottom w:val="0"/>
          <w:divBdr>
            <w:top w:val="none" w:sz="0" w:space="0" w:color="auto"/>
            <w:left w:val="none" w:sz="0" w:space="0" w:color="auto"/>
            <w:bottom w:val="none" w:sz="0" w:space="0" w:color="auto"/>
            <w:right w:val="none" w:sz="0" w:space="0" w:color="auto"/>
          </w:divBdr>
          <w:divsChild>
            <w:div w:id="1618632805">
              <w:marLeft w:val="0"/>
              <w:marRight w:val="0"/>
              <w:marTop w:val="0"/>
              <w:marBottom w:val="0"/>
              <w:divBdr>
                <w:top w:val="none" w:sz="0" w:space="0" w:color="auto"/>
                <w:left w:val="none" w:sz="0" w:space="0" w:color="auto"/>
                <w:bottom w:val="none" w:sz="0" w:space="0" w:color="auto"/>
                <w:right w:val="none" w:sz="0" w:space="0" w:color="auto"/>
              </w:divBdr>
              <w:divsChild>
                <w:div w:id="1716195368">
                  <w:marLeft w:val="0"/>
                  <w:marRight w:val="0"/>
                  <w:marTop w:val="0"/>
                  <w:marBottom w:val="0"/>
                  <w:divBdr>
                    <w:top w:val="none" w:sz="0" w:space="0" w:color="auto"/>
                    <w:left w:val="none" w:sz="0" w:space="0" w:color="auto"/>
                    <w:bottom w:val="none" w:sz="0" w:space="0" w:color="auto"/>
                    <w:right w:val="none" w:sz="0" w:space="0" w:color="auto"/>
                  </w:divBdr>
                  <w:divsChild>
                    <w:div w:id="842092706">
                      <w:marLeft w:val="0"/>
                      <w:marRight w:val="0"/>
                      <w:marTop w:val="0"/>
                      <w:marBottom w:val="0"/>
                      <w:divBdr>
                        <w:top w:val="none" w:sz="0" w:space="0" w:color="auto"/>
                        <w:left w:val="none" w:sz="0" w:space="0" w:color="auto"/>
                        <w:bottom w:val="none" w:sz="0" w:space="0" w:color="auto"/>
                        <w:right w:val="none" w:sz="0" w:space="0" w:color="auto"/>
                      </w:divBdr>
                      <w:divsChild>
                        <w:div w:id="22095656">
                          <w:marLeft w:val="0"/>
                          <w:marRight w:val="0"/>
                          <w:marTop w:val="0"/>
                          <w:marBottom w:val="0"/>
                          <w:divBdr>
                            <w:top w:val="none" w:sz="0" w:space="0" w:color="auto"/>
                            <w:left w:val="none" w:sz="0" w:space="0" w:color="auto"/>
                            <w:bottom w:val="none" w:sz="0" w:space="0" w:color="auto"/>
                            <w:right w:val="none" w:sz="0" w:space="0" w:color="auto"/>
                          </w:divBdr>
                          <w:divsChild>
                            <w:div w:id="627704242">
                              <w:marLeft w:val="0"/>
                              <w:marRight w:val="0"/>
                              <w:marTop w:val="0"/>
                              <w:marBottom w:val="0"/>
                              <w:divBdr>
                                <w:top w:val="none" w:sz="0" w:space="0" w:color="auto"/>
                                <w:left w:val="none" w:sz="0" w:space="0" w:color="auto"/>
                                <w:bottom w:val="none" w:sz="0" w:space="0" w:color="auto"/>
                                <w:right w:val="none" w:sz="0" w:space="0" w:color="auto"/>
                              </w:divBdr>
                              <w:divsChild>
                                <w:div w:id="334917284">
                                  <w:marLeft w:val="0"/>
                                  <w:marRight w:val="0"/>
                                  <w:marTop w:val="0"/>
                                  <w:marBottom w:val="0"/>
                                  <w:divBdr>
                                    <w:top w:val="none" w:sz="0" w:space="0" w:color="auto"/>
                                    <w:left w:val="none" w:sz="0" w:space="0" w:color="auto"/>
                                    <w:bottom w:val="none" w:sz="0" w:space="0" w:color="auto"/>
                                    <w:right w:val="none" w:sz="0" w:space="0" w:color="auto"/>
                                  </w:divBdr>
                                  <w:divsChild>
                                    <w:div w:id="975530679">
                                      <w:marLeft w:val="0"/>
                                      <w:marRight w:val="0"/>
                                      <w:marTop w:val="0"/>
                                      <w:marBottom w:val="0"/>
                                      <w:divBdr>
                                        <w:top w:val="none" w:sz="0" w:space="0" w:color="auto"/>
                                        <w:left w:val="none" w:sz="0" w:space="0" w:color="auto"/>
                                        <w:bottom w:val="none" w:sz="0" w:space="0" w:color="auto"/>
                                        <w:right w:val="none" w:sz="0" w:space="0" w:color="auto"/>
                                      </w:divBdr>
                                      <w:divsChild>
                                        <w:div w:id="1677538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336178">
                          <w:marLeft w:val="0"/>
                          <w:marRight w:val="0"/>
                          <w:marTop w:val="0"/>
                          <w:marBottom w:val="0"/>
                          <w:divBdr>
                            <w:top w:val="none" w:sz="0" w:space="0" w:color="auto"/>
                            <w:left w:val="none" w:sz="0" w:space="0" w:color="auto"/>
                            <w:bottom w:val="none" w:sz="0" w:space="0" w:color="auto"/>
                            <w:right w:val="none" w:sz="0" w:space="0" w:color="auto"/>
                          </w:divBdr>
                          <w:divsChild>
                            <w:div w:id="785075796">
                              <w:marLeft w:val="0"/>
                              <w:marRight w:val="0"/>
                              <w:marTop w:val="0"/>
                              <w:marBottom w:val="0"/>
                              <w:divBdr>
                                <w:top w:val="none" w:sz="0" w:space="0" w:color="auto"/>
                                <w:left w:val="none" w:sz="0" w:space="0" w:color="auto"/>
                                <w:bottom w:val="none" w:sz="0" w:space="0" w:color="auto"/>
                                <w:right w:val="none" w:sz="0" w:space="0" w:color="auto"/>
                              </w:divBdr>
                            </w:div>
                            <w:div w:id="20283234">
                              <w:marLeft w:val="0"/>
                              <w:marRight w:val="0"/>
                              <w:marTop w:val="0"/>
                              <w:marBottom w:val="0"/>
                              <w:divBdr>
                                <w:top w:val="none" w:sz="0" w:space="0" w:color="auto"/>
                                <w:left w:val="none" w:sz="0" w:space="0" w:color="auto"/>
                                <w:bottom w:val="none" w:sz="0" w:space="0" w:color="auto"/>
                                <w:right w:val="none" w:sz="0" w:space="0" w:color="auto"/>
                              </w:divBdr>
                              <w:divsChild>
                                <w:div w:id="773983730">
                                  <w:marLeft w:val="0"/>
                                  <w:marRight w:val="0"/>
                                  <w:marTop w:val="0"/>
                                  <w:marBottom w:val="0"/>
                                  <w:divBdr>
                                    <w:top w:val="none" w:sz="0" w:space="0" w:color="auto"/>
                                    <w:left w:val="none" w:sz="0" w:space="0" w:color="auto"/>
                                    <w:bottom w:val="none" w:sz="0" w:space="0" w:color="auto"/>
                                    <w:right w:val="none" w:sz="0" w:space="0" w:color="auto"/>
                                  </w:divBdr>
                                  <w:divsChild>
                                    <w:div w:id="357043639">
                                      <w:marLeft w:val="0"/>
                                      <w:marRight w:val="0"/>
                                      <w:marTop w:val="0"/>
                                      <w:marBottom w:val="0"/>
                                      <w:divBdr>
                                        <w:top w:val="none" w:sz="0" w:space="0" w:color="auto"/>
                                        <w:left w:val="none" w:sz="0" w:space="0" w:color="auto"/>
                                        <w:bottom w:val="none" w:sz="0" w:space="0" w:color="auto"/>
                                        <w:right w:val="none" w:sz="0" w:space="0" w:color="auto"/>
                                      </w:divBdr>
                                      <w:divsChild>
                                        <w:div w:id="21797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759779">
                          <w:marLeft w:val="0"/>
                          <w:marRight w:val="0"/>
                          <w:marTop w:val="0"/>
                          <w:marBottom w:val="0"/>
                          <w:divBdr>
                            <w:top w:val="none" w:sz="0" w:space="0" w:color="auto"/>
                            <w:left w:val="none" w:sz="0" w:space="0" w:color="auto"/>
                            <w:bottom w:val="none" w:sz="0" w:space="0" w:color="auto"/>
                            <w:right w:val="none" w:sz="0" w:space="0" w:color="auto"/>
                          </w:divBdr>
                          <w:divsChild>
                            <w:div w:id="1416367229">
                              <w:marLeft w:val="0"/>
                              <w:marRight w:val="0"/>
                              <w:marTop w:val="0"/>
                              <w:marBottom w:val="0"/>
                              <w:divBdr>
                                <w:top w:val="none" w:sz="0" w:space="0" w:color="auto"/>
                                <w:left w:val="none" w:sz="0" w:space="0" w:color="auto"/>
                                <w:bottom w:val="none" w:sz="0" w:space="0" w:color="auto"/>
                                <w:right w:val="none" w:sz="0" w:space="0" w:color="auto"/>
                              </w:divBdr>
                            </w:div>
                            <w:div w:id="32124860">
                              <w:marLeft w:val="0"/>
                              <w:marRight w:val="0"/>
                              <w:marTop w:val="0"/>
                              <w:marBottom w:val="0"/>
                              <w:divBdr>
                                <w:top w:val="none" w:sz="0" w:space="0" w:color="auto"/>
                                <w:left w:val="none" w:sz="0" w:space="0" w:color="auto"/>
                                <w:bottom w:val="none" w:sz="0" w:space="0" w:color="auto"/>
                                <w:right w:val="none" w:sz="0" w:space="0" w:color="auto"/>
                              </w:divBdr>
                              <w:divsChild>
                                <w:div w:id="111831127">
                                  <w:marLeft w:val="0"/>
                                  <w:marRight w:val="0"/>
                                  <w:marTop w:val="0"/>
                                  <w:marBottom w:val="0"/>
                                  <w:divBdr>
                                    <w:top w:val="none" w:sz="0" w:space="0" w:color="auto"/>
                                    <w:left w:val="none" w:sz="0" w:space="0" w:color="auto"/>
                                    <w:bottom w:val="none" w:sz="0" w:space="0" w:color="auto"/>
                                    <w:right w:val="none" w:sz="0" w:space="0" w:color="auto"/>
                                  </w:divBdr>
                                  <w:divsChild>
                                    <w:div w:id="1400636159">
                                      <w:marLeft w:val="0"/>
                                      <w:marRight w:val="0"/>
                                      <w:marTop w:val="0"/>
                                      <w:marBottom w:val="0"/>
                                      <w:divBdr>
                                        <w:top w:val="none" w:sz="0" w:space="0" w:color="auto"/>
                                        <w:left w:val="none" w:sz="0" w:space="0" w:color="auto"/>
                                        <w:bottom w:val="none" w:sz="0" w:space="0" w:color="auto"/>
                                        <w:right w:val="none" w:sz="0" w:space="0" w:color="auto"/>
                                      </w:divBdr>
                                      <w:divsChild>
                                        <w:div w:id="75386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463775">
                          <w:marLeft w:val="0"/>
                          <w:marRight w:val="0"/>
                          <w:marTop w:val="0"/>
                          <w:marBottom w:val="0"/>
                          <w:divBdr>
                            <w:top w:val="none" w:sz="0" w:space="0" w:color="auto"/>
                            <w:left w:val="none" w:sz="0" w:space="0" w:color="auto"/>
                            <w:bottom w:val="none" w:sz="0" w:space="0" w:color="auto"/>
                            <w:right w:val="none" w:sz="0" w:space="0" w:color="auto"/>
                          </w:divBdr>
                          <w:divsChild>
                            <w:div w:id="100030462">
                              <w:marLeft w:val="0"/>
                              <w:marRight w:val="0"/>
                              <w:marTop w:val="0"/>
                              <w:marBottom w:val="0"/>
                              <w:divBdr>
                                <w:top w:val="none" w:sz="0" w:space="0" w:color="auto"/>
                                <w:left w:val="none" w:sz="0" w:space="0" w:color="auto"/>
                                <w:bottom w:val="none" w:sz="0" w:space="0" w:color="auto"/>
                                <w:right w:val="none" w:sz="0" w:space="0" w:color="auto"/>
                              </w:divBdr>
                            </w:div>
                            <w:div w:id="1928684583">
                              <w:marLeft w:val="0"/>
                              <w:marRight w:val="0"/>
                              <w:marTop w:val="0"/>
                              <w:marBottom w:val="0"/>
                              <w:divBdr>
                                <w:top w:val="none" w:sz="0" w:space="0" w:color="auto"/>
                                <w:left w:val="none" w:sz="0" w:space="0" w:color="auto"/>
                                <w:bottom w:val="none" w:sz="0" w:space="0" w:color="auto"/>
                                <w:right w:val="none" w:sz="0" w:space="0" w:color="auto"/>
                              </w:divBdr>
                              <w:divsChild>
                                <w:div w:id="1332873096">
                                  <w:marLeft w:val="0"/>
                                  <w:marRight w:val="0"/>
                                  <w:marTop w:val="0"/>
                                  <w:marBottom w:val="0"/>
                                  <w:divBdr>
                                    <w:top w:val="none" w:sz="0" w:space="0" w:color="auto"/>
                                    <w:left w:val="none" w:sz="0" w:space="0" w:color="auto"/>
                                    <w:bottom w:val="none" w:sz="0" w:space="0" w:color="auto"/>
                                    <w:right w:val="none" w:sz="0" w:space="0" w:color="auto"/>
                                  </w:divBdr>
                                  <w:divsChild>
                                    <w:div w:id="1848053423">
                                      <w:marLeft w:val="0"/>
                                      <w:marRight w:val="0"/>
                                      <w:marTop w:val="0"/>
                                      <w:marBottom w:val="0"/>
                                      <w:divBdr>
                                        <w:top w:val="none" w:sz="0" w:space="0" w:color="auto"/>
                                        <w:left w:val="none" w:sz="0" w:space="0" w:color="auto"/>
                                        <w:bottom w:val="none" w:sz="0" w:space="0" w:color="auto"/>
                                        <w:right w:val="none" w:sz="0" w:space="0" w:color="auto"/>
                                      </w:divBdr>
                                      <w:divsChild>
                                        <w:div w:id="28824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2237461">
                          <w:marLeft w:val="0"/>
                          <w:marRight w:val="0"/>
                          <w:marTop w:val="0"/>
                          <w:marBottom w:val="0"/>
                          <w:divBdr>
                            <w:top w:val="none" w:sz="0" w:space="0" w:color="auto"/>
                            <w:left w:val="none" w:sz="0" w:space="0" w:color="auto"/>
                            <w:bottom w:val="none" w:sz="0" w:space="0" w:color="auto"/>
                            <w:right w:val="none" w:sz="0" w:space="0" w:color="auto"/>
                          </w:divBdr>
                          <w:divsChild>
                            <w:div w:id="2072607000">
                              <w:marLeft w:val="0"/>
                              <w:marRight w:val="0"/>
                              <w:marTop w:val="0"/>
                              <w:marBottom w:val="0"/>
                              <w:divBdr>
                                <w:top w:val="none" w:sz="0" w:space="0" w:color="auto"/>
                                <w:left w:val="none" w:sz="0" w:space="0" w:color="auto"/>
                                <w:bottom w:val="none" w:sz="0" w:space="0" w:color="auto"/>
                                <w:right w:val="none" w:sz="0" w:space="0" w:color="auto"/>
                              </w:divBdr>
                            </w:div>
                            <w:div w:id="691077977">
                              <w:marLeft w:val="0"/>
                              <w:marRight w:val="0"/>
                              <w:marTop w:val="0"/>
                              <w:marBottom w:val="0"/>
                              <w:divBdr>
                                <w:top w:val="none" w:sz="0" w:space="0" w:color="auto"/>
                                <w:left w:val="none" w:sz="0" w:space="0" w:color="auto"/>
                                <w:bottom w:val="none" w:sz="0" w:space="0" w:color="auto"/>
                                <w:right w:val="none" w:sz="0" w:space="0" w:color="auto"/>
                              </w:divBdr>
                              <w:divsChild>
                                <w:div w:id="227226895">
                                  <w:marLeft w:val="0"/>
                                  <w:marRight w:val="0"/>
                                  <w:marTop w:val="0"/>
                                  <w:marBottom w:val="0"/>
                                  <w:divBdr>
                                    <w:top w:val="none" w:sz="0" w:space="0" w:color="auto"/>
                                    <w:left w:val="none" w:sz="0" w:space="0" w:color="auto"/>
                                    <w:bottom w:val="none" w:sz="0" w:space="0" w:color="auto"/>
                                    <w:right w:val="none" w:sz="0" w:space="0" w:color="auto"/>
                                  </w:divBdr>
                                  <w:divsChild>
                                    <w:div w:id="699283403">
                                      <w:marLeft w:val="0"/>
                                      <w:marRight w:val="0"/>
                                      <w:marTop w:val="0"/>
                                      <w:marBottom w:val="0"/>
                                      <w:divBdr>
                                        <w:top w:val="none" w:sz="0" w:space="0" w:color="auto"/>
                                        <w:left w:val="none" w:sz="0" w:space="0" w:color="auto"/>
                                        <w:bottom w:val="none" w:sz="0" w:space="0" w:color="auto"/>
                                        <w:right w:val="none" w:sz="0" w:space="0" w:color="auto"/>
                                      </w:divBdr>
                                      <w:divsChild>
                                        <w:div w:id="126630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1610405">
      <w:bodyDiv w:val="1"/>
      <w:marLeft w:val="0"/>
      <w:marRight w:val="0"/>
      <w:marTop w:val="0"/>
      <w:marBottom w:val="0"/>
      <w:divBdr>
        <w:top w:val="none" w:sz="0" w:space="0" w:color="auto"/>
        <w:left w:val="none" w:sz="0" w:space="0" w:color="auto"/>
        <w:bottom w:val="none" w:sz="0" w:space="0" w:color="auto"/>
        <w:right w:val="none" w:sz="0" w:space="0" w:color="auto"/>
      </w:divBdr>
    </w:div>
    <w:div w:id="1469007046">
      <w:bodyDiv w:val="1"/>
      <w:marLeft w:val="0"/>
      <w:marRight w:val="0"/>
      <w:marTop w:val="0"/>
      <w:marBottom w:val="0"/>
      <w:divBdr>
        <w:top w:val="none" w:sz="0" w:space="0" w:color="auto"/>
        <w:left w:val="none" w:sz="0" w:space="0" w:color="auto"/>
        <w:bottom w:val="none" w:sz="0" w:space="0" w:color="auto"/>
        <w:right w:val="none" w:sz="0" w:space="0" w:color="auto"/>
      </w:divBdr>
      <w:divsChild>
        <w:div w:id="737751071">
          <w:marLeft w:val="-225"/>
          <w:marRight w:val="-225"/>
          <w:marTop w:val="0"/>
          <w:marBottom w:val="0"/>
          <w:divBdr>
            <w:top w:val="none" w:sz="0" w:space="0" w:color="auto"/>
            <w:left w:val="none" w:sz="0" w:space="0" w:color="auto"/>
            <w:bottom w:val="none" w:sz="0" w:space="0" w:color="auto"/>
            <w:right w:val="none" w:sz="0" w:space="0" w:color="auto"/>
          </w:divBdr>
          <w:divsChild>
            <w:div w:id="459878081">
              <w:marLeft w:val="0"/>
              <w:marRight w:val="0"/>
              <w:marTop w:val="0"/>
              <w:marBottom w:val="0"/>
              <w:divBdr>
                <w:top w:val="none" w:sz="0" w:space="0" w:color="auto"/>
                <w:left w:val="none" w:sz="0" w:space="0" w:color="auto"/>
                <w:bottom w:val="none" w:sz="0" w:space="0" w:color="auto"/>
                <w:right w:val="none" w:sz="0" w:space="0" w:color="auto"/>
              </w:divBdr>
            </w:div>
          </w:divsChild>
        </w:div>
        <w:div w:id="49694233">
          <w:marLeft w:val="-225"/>
          <w:marRight w:val="-225"/>
          <w:marTop w:val="0"/>
          <w:marBottom w:val="0"/>
          <w:divBdr>
            <w:top w:val="none" w:sz="0" w:space="0" w:color="auto"/>
            <w:left w:val="none" w:sz="0" w:space="0" w:color="auto"/>
            <w:bottom w:val="none" w:sz="0" w:space="0" w:color="auto"/>
            <w:right w:val="none" w:sz="0" w:space="0" w:color="auto"/>
          </w:divBdr>
          <w:divsChild>
            <w:div w:id="74680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950996">
      <w:bodyDiv w:val="1"/>
      <w:marLeft w:val="0"/>
      <w:marRight w:val="0"/>
      <w:marTop w:val="0"/>
      <w:marBottom w:val="0"/>
      <w:divBdr>
        <w:top w:val="none" w:sz="0" w:space="0" w:color="auto"/>
        <w:left w:val="none" w:sz="0" w:space="0" w:color="auto"/>
        <w:bottom w:val="none" w:sz="0" w:space="0" w:color="auto"/>
        <w:right w:val="none" w:sz="0" w:space="0" w:color="auto"/>
      </w:divBdr>
      <w:divsChild>
        <w:div w:id="680083611">
          <w:marLeft w:val="-1065"/>
          <w:marRight w:val="0"/>
          <w:marTop w:val="0"/>
          <w:marBottom w:val="0"/>
          <w:divBdr>
            <w:top w:val="none" w:sz="0" w:space="0" w:color="auto"/>
            <w:left w:val="none" w:sz="0" w:space="0" w:color="auto"/>
            <w:bottom w:val="none" w:sz="0" w:space="0" w:color="auto"/>
            <w:right w:val="none" w:sz="0" w:space="0" w:color="auto"/>
          </w:divBdr>
        </w:div>
        <w:div w:id="1256553499">
          <w:marLeft w:val="0"/>
          <w:marRight w:val="0"/>
          <w:marTop w:val="0"/>
          <w:marBottom w:val="0"/>
          <w:divBdr>
            <w:top w:val="none" w:sz="0" w:space="0" w:color="auto"/>
            <w:left w:val="none" w:sz="0" w:space="0" w:color="auto"/>
            <w:bottom w:val="none" w:sz="0" w:space="0" w:color="auto"/>
            <w:right w:val="none" w:sz="0" w:space="0" w:color="auto"/>
          </w:divBdr>
          <w:divsChild>
            <w:div w:id="268896402">
              <w:marLeft w:val="-225"/>
              <w:marRight w:val="-225"/>
              <w:marTop w:val="0"/>
              <w:marBottom w:val="0"/>
              <w:divBdr>
                <w:top w:val="none" w:sz="0" w:space="0" w:color="auto"/>
                <w:left w:val="none" w:sz="0" w:space="0" w:color="auto"/>
                <w:bottom w:val="none" w:sz="0" w:space="0" w:color="auto"/>
                <w:right w:val="none" w:sz="0" w:space="0" w:color="auto"/>
              </w:divBdr>
              <w:divsChild>
                <w:div w:id="1964190960">
                  <w:marLeft w:val="0"/>
                  <w:marRight w:val="0"/>
                  <w:marTop w:val="0"/>
                  <w:marBottom w:val="0"/>
                  <w:divBdr>
                    <w:top w:val="none" w:sz="0" w:space="0" w:color="auto"/>
                    <w:left w:val="none" w:sz="0" w:space="0" w:color="auto"/>
                    <w:bottom w:val="none" w:sz="0" w:space="0" w:color="auto"/>
                    <w:right w:val="none" w:sz="0" w:space="0" w:color="auto"/>
                  </w:divBdr>
                  <w:divsChild>
                    <w:div w:id="66921958">
                      <w:marLeft w:val="0"/>
                      <w:marRight w:val="0"/>
                      <w:marTop w:val="0"/>
                      <w:marBottom w:val="0"/>
                      <w:divBdr>
                        <w:top w:val="none" w:sz="0" w:space="0" w:color="auto"/>
                        <w:left w:val="none" w:sz="0" w:space="0" w:color="auto"/>
                        <w:bottom w:val="none" w:sz="0" w:space="0" w:color="auto"/>
                        <w:right w:val="none" w:sz="0" w:space="0" w:color="auto"/>
                      </w:divBdr>
                      <w:divsChild>
                        <w:div w:id="2033723014">
                          <w:marLeft w:val="0"/>
                          <w:marRight w:val="0"/>
                          <w:marTop w:val="0"/>
                          <w:marBottom w:val="0"/>
                          <w:divBdr>
                            <w:top w:val="none" w:sz="0" w:space="0" w:color="auto"/>
                            <w:left w:val="none" w:sz="0" w:space="0" w:color="auto"/>
                            <w:bottom w:val="none" w:sz="0" w:space="0" w:color="auto"/>
                            <w:right w:val="none" w:sz="0" w:space="0" w:color="auto"/>
                          </w:divBdr>
                          <w:divsChild>
                            <w:div w:id="326253428">
                              <w:marLeft w:val="0"/>
                              <w:marRight w:val="0"/>
                              <w:marTop w:val="0"/>
                              <w:marBottom w:val="0"/>
                              <w:divBdr>
                                <w:top w:val="none" w:sz="0" w:space="0" w:color="auto"/>
                                <w:left w:val="none" w:sz="0" w:space="0" w:color="auto"/>
                                <w:bottom w:val="none" w:sz="0" w:space="0" w:color="auto"/>
                                <w:right w:val="none" w:sz="0" w:space="0" w:color="auto"/>
                              </w:divBdr>
                              <w:divsChild>
                                <w:div w:id="1692879584">
                                  <w:marLeft w:val="0"/>
                                  <w:marRight w:val="0"/>
                                  <w:marTop w:val="0"/>
                                  <w:marBottom w:val="0"/>
                                  <w:divBdr>
                                    <w:top w:val="none" w:sz="0" w:space="0" w:color="auto"/>
                                    <w:left w:val="none" w:sz="0" w:space="0" w:color="auto"/>
                                    <w:bottom w:val="none" w:sz="0" w:space="0" w:color="auto"/>
                                    <w:right w:val="none" w:sz="0" w:space="0" w:color="auto"/>
                                  </w:divBdr>
                                  <w:divsChild>
                                    <w:div w:id="381832897">
                                      <w:marLeft w:val="0"/>
                                      <w:marRight w:val="0"/>
                                      <w:marTop w:val="0"/>
                                      <w:marBottom w:val="0"/>
                                      <w:divBdr>
                                        <w:top w:val="none" w:sz="0" w:space="0" w:color="auto"/>
                                        <w:left w:val="none" w:sz="0" w:space="0" w:color="auto"/>
                                        <w:bottom w:val="none" w:sz="0" w:space="0" w:color="auto"/>
                                        <w:right w:val="none" w:sz="0" w:space="0" w:color="auto"/>
                                      </w:divBdr>
                                      <w:divsChild>
                                        <w:div w:id="304045550">
                                          <w:marLeft w:val="0"/>
                                          <w:marRight w:val="0"/>
                                          <w:marTop w:val="0"/>
                                          <w:marBottom w:val="0"/>
                                          <w:divBdr>
                                            <w:top w:val="none" w:sz="0" w:space="0" w:color="auto"/>
                                            <w:left w:val="none" w:sz="0" w:space="0" w:color="auto"/>
                                            <w:bottom w:val="none" w:sz="0" w:space="0" w:color="auto"/>
                                            <w:right w:val="none" w:sz="0" w:space="0" w:color="auto"/>
                                          </w:divBdr>
                                          <w:divsChild>
                                            <w:div w:id="1208495408">
                                              <w:marLeft w:val="0"/>
                                              <w:marRight w:val="0"/>
                                              <w:marTop w:val="0"/>
                                              <w:marBottom w:val="0"/>
                                              <w:divBdr>
                                                <w:top w:val="none" w:sz="0" w:space="0" w:color="auto"/>
                                                <w:left w:val="none" w:sz="0" w:space="0" w:color="auto"/>
                                                <w:bottom w:val="none" w:sz="0" w:space="0" w:color="auto"/>
                                                <w:right w:val="none" w:sz="0" w:space="0" w:color="auto"/>
                                              </w:divBdr>
                                              <w:divsChild>
                                                <w:div w:id="130700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0347261">
      <w:bodyDiv w:val="1"/>
      <w:marLeft w:val="0"/>
      <w:marRight w:val="0"/>
      <w:marTop w:val="0"/>
      <w:marBottom w:val="0"/>
      <w:divBdr>
        <w:top w:val="none" w:sz="0" w:space="0" w:color="auto"/>
        <w:left w:val="none" w:sz="0" w:space="0" w:color="auto"/>
        <w:bottom w:val="none" w:sz="0" w:space="0" w:color="auto"/>
        <w:right w:val="none" w:sz="0" w:space="0" w:color="auto"/>
      </w:divBdr>
    </w:div>
    <w:div w:id="1501115368">
      <w:bodyDiv w:val="1"/>
      <w:marLeft w:val="0"/>
      <w:marRight w:val="0"/>
      <w:marTop w:val="0"/>
      <w:marBottom w:val="0"/>
      <w:divBdr>
        <w:top w:val="none" w:sz="0" w:space="0" w:color="auto"/>
        <w:left w:val="none" w:sz="0" w:space="0" w:color="auto"/>
        <w:bottom w:val="none" w:sz="0" w:space="0" w:color="auto"/>
        <w:right w:val="none" w:sz="0" w:space="0" w:color="auto"/>
      </w:divBdr>
    </w:div>
    <w:div w:id="1508714656">
      <w:bodyDiv w:val="1"/>
      <w:marLeft w:val="0"/>
      <w:marRight w:val="0"/>
      <w:marTop w:val="0"/>
      <w:marBottom w:val="0"/>
      <w:divBdr>
        <w:top w:val="none" w:sz="0" w:space="0" w:color="auto"/>
        <w:left w:val="none" w:sz="0" w:space="0" w:color="auto"/>
        <w:bottom w:val="none" w:sz="0" w:space="0" w:color="auto"/>
        <w:right w:val="none" w:sz="0" w:space="0" w:color="auto"/>
      </w:divBdr>
      <w:divsChild>
        <w:div w:id="93399350">
          <w:marLeft w:val="0"/>
          <w:marRight w:val="0"/>
          <w:marTop w:val="75"/>
          <w:marBottom w:val="0"/>
          <w:divBdr>
            <w:top w:val="none" w:sz="0" w:space="0" w:color="auto"/>
            <w:left w:val="none" w:sz="0" w:space="0" w:color="auto"/>
            <w:bottom w:val="none" w:sz="0" w:space="0" w:color="auto"/>
            <w:right w:val="none" w:sz="0" w:space="0" w:color="auto"/>
          </w:divBdr>
        </w:div>
        <w:div w:id="203754746">
          <w:marLeft w:val="0"/>
          <w:marRight w:val="0"/>
          <w:marTop w:val="75"/>
          <w:marBottom w:val="0"/>
          <w:divBdr>
            <w:top w:val="none" w:sz="0" w:space="0" w:color="auto"/>
            <w:left w:val="none" w:sz="0" w:space="0" w:color="auto"/>
            <w:bottom w:val="none" w:sz="0" w:space="0" w:color="auto"/>
            <w:right w:val="none" w:sz="0" w:space="0" w:color="auto"/>
          </w:divBdr>
        </w:div>
        <w:div w:id="1732189167">
          <w:marLeft w:val="0"/>
          <w:marRight w:val="0"/>
          <w:marTop w:val="0"/>
          <w:marBottom w:val="0"/>
          <w:divBdr>
            <w:top w:val="none" w:sz="0" w:space="0" w:color="auto"/>
            <w:left w:val="none" w:sz="0" w:space="0" w:color="auto"/>
            <w:bottom w:val="none" w:sz="0" w:space="0" w:color="auto"/>
            <w:right w:val="none" w:sz="0" w:space="0" w:color="auto"/>
          </w:divBdr>
        </w:div>
        <w:div w:id="978998352">
          <w:marLeft w:val="-1650"/>
          <w:marRight w:val="-1650"/>
          <w:marTop w:val="0"/>
          <w:marBottom w:val="0"/>
          <w:divBdr>
            <w:top w:val="none" w:sz="0" w:space="0" w:color="auto"/>
            <w:left w:val="none" w:sz="0" w:space="0" w:color="auto"/>
            <w:bottom w:val="none" w:sz="0" w:space="0" w:color="auto"/>
            <w:right w:val="none" w:sz="0" w:space="0" w:color="auto"/>
          </w:divBdr>
        </w:div>
        <w:div w:id="781264892">
          <w:marLeft w:val="-1650"/>
          <w:marRight w:val="-1650"/>
          <w:marTop w:val="0"/>
          <w:marBottom w:val="0"/>
          <w:divBdr>
            <w:top w:val="none" w:sz="0" w:space="0" w:color="auto"/>
            <w:left w:val="none" w:sz="0" w:space="0" w:color="auto"/>
            <w:bottom w:val="none" w:sz="0" w:space="0" w:color="auto"/>
            <w:right w:val="none" w:sz="0" w:space="0" w:color="auto"/>
          </w:divBdr>
        </w:div>
      </w:divsChild>
    </w:div>
    <w:div w:id="1523280042">
      <w:bodyDiv w:val="1"/>
      <w:marLeft w:val="0"/>
      <w:marRight w:val="0"/>
      <w:marTop w:val="0"/>
      <w:marBottom w:val="0"/>
      <w:divBdr>
        <w:top w:val="none" w:sz="0" w:space="0" w:color="auto"/>
        <w:left w:val="none" w:sz="0" w:space="0" w:color="auto"/>
        <w:bottom w:val="none" w:sz="0" w:space="0" w:color="auto"/>
        <w:right w:val="none" w:sz="0" w:space="0" w:color="auto"/>
      </w:divBdr>
    </w:div>
    <w:div w:id="1566918076">
      <w:bodyDiv w:val="1"/>
      <w:marLeft w:val="0"/>
      <w:marRight w:val="0"/>
      <w:marTop w:val="0"/>
      <w:marBottom w:val="0"/>
      <w:divBdr>
        <w:top w:val="none" w:sz="0" w:space="0" w:color="auto"/>
        <w:left w:val="none" w:sz="0" w:space="0" w:color="auto"/>
        <w:bottom w:val="none" w:sz="0" w:space="0" w:color="auto"/>
        <w:right w:val="none" w:sz="0" w:space="0" w:color="auto"/>
      </w:divBdr>
    </w:div>
    <w:div w:id="1633899465">
      <w:bodyDiv w:val="1"/>
      <w:marLeft w:val="0"/>
      <w:marRight w:val="0"/>
      <w:marTop w:val="0"/>
      <w:marBottom w:val="0"/>
      <w:divBdr>
        <w:top w:val="none" w:sz="0" w:space="0" w:color="auto"/>
        <w:left w:val="none" w:sz="0" w:space="0" w:color="auto"/>
        <w:bottom w:val="none" w:sz="0" w:space="0" w:color="auto"/>
        <w:right w:val="none" w:sz="0" w:space="0" w:color="auto"/>
      </w:divBdr>
      <w:divsChild>
        <w:div w:id="2026512385">
          <w:marLeft w:val="0"/>
          <w:marRight w:val="0"/>
          <w:marTop w:val="0"/>
          <w:marBottom w:val="0"/>
          <w:divBdr>
            <w:top w:val="none" w:sz="0" w:space="0" w:color="auto"/>
            <w:left w:val="none" w:sz="0" w:space="0" w:color="auto"/>
            <w:bottom w:val="none" w:sz="0" w:space="0" w:color="auto"/>
            <w:right w:val="none" w:sz="0" w:space="0" w:color="auto"/>
          </w:divBdr>
        </w:div>
        <w:div w:id="1692493084">
          <w:marLeft w:val="0"/>
          <w:marRight w:val="0"/>
          <w:marTop w:val="0"/>
          <w:marBottom w:val="0"/>
          <w:divBdr>
            <w:top w:val="none" w:sz="0" w:space="0" w:color="auto"/>
            <w:left w:val="none" w:sz="0" w:space="0" w:color="auto"/>
            <w:bottom w:val="none" w:sz="0" w:space="0" w:color="auto"/>
            <w:right w:val="none" w:sz="0" w:space="0" w:color="auto"/>
          </w:divBdr>
        </w:div>
        <w:div w:id="13462651">
          <w:marLeft w:val="0"/>
          <w:marRight w:val="0"/>
          <w:marTop w:val="0"/>
          <w:marBottom w:val="0"/>
          <w:divBdr>
            <w:top w:val="none" w:sz="0" w:space="0" w:color="auto"/>
            <w:left w:val="none" w:sz="0" w:space="0" w:color="auto"/>
            <w:bottom w:val="none" w:sz="0" w:space="0" w:color="auto"/>
            <w:right w:val="none" w:sz="0" w:space="0" w:color="auto"/>
          </w:divBdr>
          <w:divsChild>
            <w:div w:id="20218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949630">
      <w:bodyDiv w:val="1"/>
      <w:marLeft w:val="0"/>
      <w:marRight w:val="0"/>
      <w:marTop w:val="0"/>
      <w:marBottom w:val="0"/>
      <w:divBdr>
        <w:top w:val="none" w:sz="0" w:space="0" w:color="auto"/>
        <w:left w:val="none" w:sz="0" w:space="0" w:color="auto"/>
        <w:bottom w:val="none" w:sz="0" w:space="0" w:color="auto"/>
        <w:right w:val="none" w:sz="0" w:space="0" w:color="auto"/>
      </w:divBdr>
      <w:divsChild>
        <w:div w:id="1564876806">
          <w:marLeft w:val="0"/>
          <w:marRight w:val="0"/>
          <w:marTop w:val="0"/>
          <w:marBottom w:val="0"/>
          <w:divBdr>
            <w:top w:val="none" w:sz="0" w:space="0" w:color="auto"/>
            <w:left w:val="none" w:sz="0" w:space="0" w:color="auto"/>
            <w:bottom w:val="none" w:sz="0" w:space="0" w:color="auto"/>
            <w:right w:val="none" w:sz="0" w:space="0" w:color="auto"/>
          </w:divBdr>
          <w:divsChild>
            <w:div w:id="562760157">
              <w:marLeft w:val="0"/>
              <w:marRight w:val="75"/>
              <w:marTop w:val="0"/>
              <w:marBottom w:val="0"/>
              <w:divBdr>
                <w:top w:val="none" w:sz="0" w:space="0" w:color="auto"/>
                <w:left w:val="none" w:sz="0" w:space="0" w:color="auto"/>
                <w:bottom w:val="none" w:sz="0" w:space="0" w:color="auto"/>
                <w:right w:val="none" w:sz="0" w:space="0" w:color="auto"/>
              </w:divBdr>
            </w:div>
          </w:divsChild>
        </w:div>
        <w:div w:id="1551259129">
          <w:marLeft w:val="0"/>
          <w:marRight w:val="0"/>
          <w:marTop w:val="0"/>
          <w:marBottom w:val="0"/>
          <w:divBdr>
            <w:top w:val="none" w:sz="0" w:space="0" w:color="auto"/>
            <w:left w:val="none" w:sz="0" w:space="0" w:color="auto"/>
            <w:bottom w:val="none" w:sz="0" w:space="0" w:color="auto"/>
            <w:right w:val="none" w:sz="0" w:space="0" w:color="auto"/>
          </w:divBdr>
          <w:divsChild>
            <w:div w:id="475996692">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711801102">
      <w:bodyDiv w:val="1"/>
      <w:marLeft w:val="0"/>
      <w:marRight w:val="0"/>
      <w:marTop w:val="0"/>
      <w:marBottom w:val="0"/>
      <w:divBdr>
        <w:top w:val="none" w:sz="0" w:space="0" w:color="auto"/>
        <w:left w:val="none" w:sz="0" w:space="0" w:color="auto"/>
        <w:bottom w:val="none" w:sz="0" w:space="0" w:color="auto"/>
        <w:right w:val="none" w:sz="0" w:space="0" w:color="auto"/>
      </w:divBdr>
    </w:div>
    <w:div w:id="1745489556">
      <w:bodyDiv w:val="1"/>
      <w:marLeft w:val="0"/>
      <w:marRight w:val="0"/>
      <w:marTop w:val="0"/>
      <w:marBottom w:val="0"/>
      <w:divBdr>
        <w:top w:val="none" w:sz="0" w:space="0" w:color="auto"/>
        <w:left w:val="none" w:sz="0" w:space="0" w:color="auto"/>
        <w:bottom w:val="none" w:sz="0" w:space="0" w:color="auto"/>
        <w:right w:val="none" w:sz="0" w:space="0" w:color="auto"/>
      </w:divBdr>
    </w:div>
    <w:div w:id="1748453959">
      <w:bodyDiv w:val="1"/>
      <w:marLeft w:val="0"/>
      <w:marRight w:val="0"/>
      <w:marTop w:val="0"/>
      <w:marBottom w:val="0"/>
      <w:divBdr>
        <w:top w:val="none" w:sz="0" w:space="0" w:color="auto"/>
        <w:left w:val="none" w:sz="0" w:space="0" w:color="auto"/>
        <w:bottom w:val="none" w:sz="0" w:space="0" w:color="auto"/>
        <w:right w:val="none" w:sz="0" w:space="0" w:color="auto"/>
      </w:divBdr>
    </w:div>
    <w:div w:id="1756826470">
      <w:bodyDiv w:val="1"/>
      <w:marLeft w:val="0"/>
      <w:marRight w:val="0"/>
      <w:marTop w:val="0"/>
      <w:marBottom w:val="0"/>
      <w:divBdr>
        <w:top w:val="none" w:sz="0" w:space="0" w:color="auto"/>
        <w:left w:val="none" w:sz="0" w:space="0" w:color="auto"/>
        <w:bottom w:val="none" w:sz="0" w:space="0" w:color="auto"/>
        <w:right w:val="none" w:sz="0" w:space="0" w:color="auto"/>
      </w:divBdr>
    </w:div>
    <w:div w:id="1762338316">
      <w:bodyDiv w:val="1"/>
      <w:marLeft w:val="0"/>
      <w:marRight w:val="0"/>
      <w:marTop w:val="0"/>
      <w:marBottom w:val="0"/>
      <w:divBdr>
        <w:top w:val="none" w:sz="0" w:space="0" w:color="auto"/>
        <w:left w:val="none" w:sz="0" w:space="0" w:color="auto"/>
        <w:bottom w:val="none" w:sz="0" w:space="0" w:color="auto"/>
        <w:right w:val="none" w:sz="0" w:space="0" w:color="auto"/>
      </w:divBdr>
    </w:div>
    <w:div w:id="1763408277">
      <w:bodyDiv w:val="1"/>
      <w:marLeft w:val="0"/>
      <w:marRight w:val="0"/>
      <w:marTop w:val="0"/>
      <w:marBottom w:val="0"/>
      <w:divBdr>
        <w:top w:val="none" w:sz="0" w:space="0" w:color="auto"/>
        <w:left w:val="none" w:sz="0" w:space="0" w:color="auto"/>
        <w:bottom w:val="none" w:sz="0" w:space="0" w:color="auto"/>
        <w:right w:val="none" w:sz="0" w:space="0" w:color="auto"/>
      </w:divBdr>
      <w:divsChild>
        <w:div w:id="898445326">
          <w:marLeft w:val="-225"/>
          <w:marRight w:val="-225"/>
          <w:marTop w:val="0"/>
          <w:marBottom w:val="0"/>
          <w:divBdr>
            <w:top w:val="none" w:sz="0" w:space="0" w:color="auto"/>
            <w:left w:val="none" w:sz="0" w:space="0" w:color="auto"/>
            <w:bottom w:val="none" w:sz="0" w:space="0" w:color="auto"/>
            <w:right w:val="none" w:sz="0" w:space="0" w:color="auto"/>
          </w:divBdr>
          <w:divsChild>
            <w:div w:id="1619220248">
              <w:marLeft w:val="0"/>
              <w:marRight w:val="0"/>
              <w:marTop w:val="0"/>
              <w:marBottom w:val="0"/>
              <w:divBdr>
                <w:top w:val="none" w:sz="0" w:space="0" w:color="auto"/>
                <w:left w:val="none" w:sz="0" w:space="0" w:color="auto"/>
                <w:bottom w:val="none" w:sz="0" w:space="0" w:color="auto"/>
                <w:right w:val="none" w:sz="0" w:space="0" w:color="auto"/>
              </w:divBdr>
              <w:divsChild>
                <w:div w:id="356546397">
                  <w:marLeft w:val="0"/>
                  <w:marRight w:val="0"/>
                  <w:marTop w:val="0"/>
                  <w:marBottom w:val="0"/>
                  <w:divBdr>
                    <w:top w:val="none" w:sz="0" w:space="0" w:color="auto"/>
                    <w:left w:val="none" w:sz="0" w:space="0" w:color="auto"/>
                    <w:bottom w:val="none" w:sz="0" w:space="0" w:color="auto"/>
                    <w:right w:val="none" w:sz="0" w:space="0" w:color="auto"/>
                  </w:divBdr>
                  <w:divsChild>
                    <w:div w:id="1679623793">
                      <w:marLeft w:val="0"/>
                      <w:marRight w:val="0"/>
                      <w:marTop w:val="0"/>
                      <w:marBottom w:val="0"/>
                      <w:divBdr>
                        <w:top w:val="none" w:sz="0" w:space="0" w:color="auto"/>
                        <w:left w:val="none" w:sz="0" w:space="0" w:color="auto"/>
                        <w:bottom w:val="none" w:sz="0" w:space="0" w:color="auto"/>
                        <w:right w:val="none" w:sz="0" w:space="0" w:color="auto"/>
                      </w:divBdr>
                      <w:divsChild>
                        <w:div w:id="1300646416">
                          <w:marLeft w:val="0"/>
                          <w:marRight w:val="0"/>
                          <w:marTop w:val="0"/>
                          <w:marBottom w:val="0"/>
                          <w:divBdr>
                            <w:top w:val="none" w:sz="0" w:space="0" w:color="auto"/>
                            <w:left w:val="none" w:sz="0" w:space="0" w:color="auto"/>
                            <w:bottom w:val="none" w:sz="0" w:space="0" w:color="auto"/>
                            <w:right w:val="none" w:sz="0" w:space="0" w:color="auto"/>
                          </w:divBdr>
                          <w:divsChild>
                            <w:div w:id="1719545558">
                              <w:marLeft w:val="0"/>
                              <w:marRight w:val="0"/>
                              <w:marTop w:val="0"/>
                              <w:marBottom w:val="0"/>
                              <w:divBdr>
                                <w:top w:val="none" w:sz="0" w:space="0" w:color="auto"/>
                                <w:left w:val="none" w:sz="0" w:space="0" w:color="auto"/>
                                <w:bottom w:val="none" w:sz="0" w:space="0" w:color="auto"/>
                                <w:right w:val="none" w:sz="0" w:space="0" w:color="auto"/>
                              </w:divBdr>
                              <w:divsChild>
                                <w:div w:id="764107371">
                                  <w:marLeft w:val="0"/>
                                  <w:marRight w:val="0"/>
                                  <w:marTop w:val="0"/>
                                  <w:marBottom w:val="0"/>
                                  <w:divBdr>
                                    <w:top w:val="none" w:sz="0" w:space="0" w:color="auto"/>
                                    <w:left w:val="none" w:sz="0" w:space="0" w:color="auto"/>
                                    <w:bottom w:val="none" w:sz="0" w:space="0" w:color="auto"/>
                                    <w:right w:val="none" w:sz="0" w:space="0" w:color="auto"/>
                                  </w:divBdr>
                                  <w:divsChild>
                                    <w:div w:id="420639620">
                                      <w:marLeft w:val="0"/>
                                      <w:marRight w:val="0"/>
                                      <w:marTop w:val="0"/>
                                      <w:marBottom w:val="0"/>
                                      <w:divBdr>
                                        <w:top w:val="none" w:sz="0" w:space="0" w:color="auto"/>
                                        <w:left w:val="none" w:sz="0" w:space="0" w:color="auto"/>
                                        <w:bottom w:val="none" w:sz="0" w:space="0" w:color="auto"/>
                                        <w:right w:val="none" w:sz="0" w:space="0" w:color="auto"/>
                                      </w:divBdr>
                                      <w:divsChild>
                                        <w:div w:id="839542508">
                                          <w:marLeft w:val="0"/>
                                          <w:marRight w:val="0"/>
                                          <w:marTop w:val="0"/>
                                          <w:marBottom w:val="0"/>
                                          <w:divBdr>
                                            <w:top w:val="none" w:sz="0" w:space="0" w:color="auto"/>
                                            <w:left w:val="none" w:sz="0" w:space="0" w:color="auto"/>
                                            <w:bottom w:val="none" w:sz="0" w:space="0" w:color="auto"/>
                                            <w:right w:val="none" w:sz="0" w:space="0" w:color="auto"/>
                                          </w:divBdr>
                                          <w:divsChild>
                                            <w:div w:id="16786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4767973">
              <w:marLeft w:val="0"/>
              <w:marRight w:val="0"/>
              <w:marTop w:val="0"/>
              <w:marBottom w:val="0"/>
              <w:divBdr>
                <w:top w:val="none" w:sz="0" w:space="0" w:color="auto"/>
                <w:left w:val="none" w:sz="0" w:space="0" w:color="auto"/>
                <w:bottom w:val="none" w:sz="0" w:space="0" w:color="auto"/>
                <w:right w:val="none" w:sz="0" w:space="0" w:color="auto"/>
              </w:divBdr>
              <w:divsChild>
                <w:div w:id="1089228439">
                  <w:marLeft w:val="0"/>
                  <w:marRight w:val="0"/>
                  <w:marTop w:val="0"/>
                  <w:marBottom w:val="0"/>
                  <w:divBdr>
                    <w:top w:val="none" w:sz="0" w:space="0" w:color="auto"/>
                    <w:left w:val="none" w:sz="0" w:space="0" w:color="auto"/>
                    <w:bottom w:val="none" w:sz="0" w:space="0" w:color="auto"/>
                    <w:right w:val="none" w:sz="0" w:space="0" w:color="auto"/>
                  </w:divBdr>
                  <w:divsChild>
                    <w:div w:id="3093022">
                      <w:marLeft w:val="0"/>
                      <w:marRight w:val="0"/>
                      <w:marTop w:val="0"/>
                      <w:marBottom w:val="0"/>
                      <w:divBdr>
                        <w:top w:val="none" w:sz="0" w:space="0" w:color="auto"/>
                        <w:left w:val="none" w:sz="0" w:space="0" w:color="auto"/>
                        <w:bottom w:val="none" w:sz="0" w:space="0" w:color="auto"/>
                        <w:right w:val="none" w:sz="0" w:space="0" w:color="auto"/>
                      </w:divBdr>
                      <w:divsChild>
                        <w:div w:id="691344629">
                          <w:marLeft w:val="0"/>
                          <w:marRight w:val="0"/>
                          <w:marTop w:val="0"/>
                          <w:marBottom w:val="0"/>
                          <w:divBdr>
                            <w:top w:val="none" w:sz="0" w:space="0" w:color="auto"/>
                            <w:left w:val="none" w:sz="0" w:space="0" w:color="auto"/>
                            <w:bottom w:val="none" w:sz="0" w:space="0" w:color="auto"/>
                            <w:right w:val="none" w:sz="0" w:space="0" w:color="auto"/>
                          </w:divBdr>
                          <w:divsChild>
                            <w:div w:id="2134783411">
                              <w:marLeft w:val="0"/>
                              <w:marRight w:val="0"/>
                              <w:marTop w:val="0"/>
                              <w:marBottom w:val="0"/>
                              <w:divBdr>
                                <w:top w:val="none" w:sz="0" w:space="0" w:color="auto"/>
                                <w:left w:val="none" w:sz="0" w:space="0" w:color="auto"/>
                                <w:bottom w:val="none" w:sz="0" w:space="0" w:color="auto"/>
                                <w:right w:val="none" w:sz="0" w:space="0" w:color="auto"/>
                              </w:divBdr>
                              <w:divsChild>
                                <w:div w:id="1454323926">
                                  <w:marLeft w:val="0"/>
                                  <w:marRight w:val="0"/>
                                  <w:marTop w:val="0"/>
                                  <w:marBottom w:val="0"/>
                                  <w:divBdr>
                                    <w:top w:val="none" w:sz="0" w:space="0" w:color="auto"/>
                                    <w:left w:val="none" w:sz="0" w:space="0" w:color="auto"/>
                                    <w:bottom w:val="none" w:sz="0" w:space="0" w:color="auto"/>
                                    <w:right w:val="none" w:sz="0" w:space="0" w:color="auto"/>
                                  </w:divBdr>
                                  <w:divsChild>
                                    <w:div w:id="679159099">
                                      <w:marLeft w:val="0"/>
                                      <w:marRight w:val="0"/>
                                      <w:marTop w:val="0"/>
                                      <w:marBottom w:val="0"/>
                                      <w:divBdr>
                                        <w:top w:val="none" w:sz="0" w:space="0" w:color="auto"/>
                                        <w:left w:val="none" w:sz="0" w:space="0" w:color="auto"/>
                                        <w:bottom w:val="none" w:sz="0" w:space="0" w:color="auto"/>
                                        <w:right w:val="none" w:sz="0" w:space="0" w:color="auto"/>
                                      </w:divBdr>
                                      <w:divsChild>
                                        <w:div w:id="886258913">
                                          <w:marLeft w:val="0"/>
                                          <w:marRight w:val="0"/>
                                          <w:marTop w:val="0"/>
                                          <w:marBottom w:val="0"/>
                                          <w:divBdr>
                                            <w:top w:val="none" w:sz="0" w:space="0" w:color="auto"/>
                                            <w:left w:val="none" w:sz="0" w:space="0" w:color="auto"/>
                                            <w:bottom w:val="none" w:sz="0" w:space="0" w:color="auto"/>
                                            <w:right w:val="none" w:sz="0" w:space="0" w:color="auto"/>
                                          </w:divBdr>
                                          <w:divsChild>
                                            <w:div w:id="150589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00932199">
          <w:marLeft w:val="-225"/>
          <w:marRight w:val="-225"/>
          <w:marTop w:val="0"/>
          <w:marBottom w:val="0"/>
          <w:divBdr>
            <w:top w:val="none" w:sz="0" w:space="0" w:color="auto"/>
            <w:left w:val="none" w:sz="0" w:space="0" w:color="auto"/>
            <w:bottom w:val="none" w:sz="0" w:space="0" w:color="auto"/>
            <w:right w:val="none" w:sz="0" w:space="0" w:color="auto"/>
          </w:divBdr>
          <w:divsChild>
            <w:div w:id="2050956741">
              <w:marLeft w:val="0"/>
              <w:marRight w:val="0"/>
              <w:marTop w:val="0"/>
              <w:marBottom w:val="0"/>
              <w:divBdr>
                <w:top w:val="none" w:sz="0" w:space="0" w:color="auto"/>
                <w:left w:val="none" w:sz="0" w:space="0" w:color="auto"/>
                <w:bottom w:val="none" w:sz="0" w:space="0" w:color="auto"/>
                <w:right w:val="none" w:sz="0" w:space="0" w:color="auto"/>
              </w:divBdr>
              <w:divsChild>
                <w:div w:id="524446691">
                  <w:marLeft w:val="0"/>
                  <w:marRight w:val="0"/>
                  <w:marTop w:val="0"/>
                  <w:marBottom w:val="0"/>
                  <w:divBdr>
                    <w:top w:val="none" w:sz="0" w:space="0" w:color="auto"/>
                    <w:left w:val="none" w:sz="0" w:space="0" w:color="auto"/>
                    <w:bottom w:val="none" w:sz="0" w:space="0" w:color="auto"/>
                    <w:right w:val="none" w:sz="0" w:space="0" w:color="auto"/>
                  </w:divBdr>
                  <w:divsChild>
                    <w:div w:id="482697138">
                      <w:marLeft w:val="0"/>
                      <w:marRight w:val="0"/>
                      <w:marTop w:val="0"/>
                      <w:marBottom w:val="0"/>
                      <w:divBdr>
                        <w:top w:val="none" w:sz="0" w:space="0" w:color="auto"/>
                        <w:left w:val="none" w:sz="0" w:space="0" w:color="auto"/>
                        <w:bottom w:val="none" w:sz="0" w:space="0" w:color="auto"/>
                        <w:right w:val="none" w:sz="0" w:space="0" w:color="auto"/>
                      </w:divBdr>
                      <w:divsChild>
                        <w:div w:id="1244532604">
                          <w:marLeft w:val="0"/>
                          <w:marRight w:val="0"/>
                          <w:marTop w:val="0"/>
                          <w:marBottom w:val="0"/>
                          <w:divBdr>
                            <w:top w:val="none" w:sz="0" w:space="0" w:color="auto"/>
                            <w:left w:val="none" w:sz="0" w:space="0" w:color="auto"/>
                            <w:bottom w:val="none" w:sz="0" w:space="0" w:color="auto"/>
                            <w:right w:val="none" w:sz="0" w:space="0" w:color="auto"/>
                          </w:divBdr>
                          <w:divsChild>
                            <w:div w:id="199517353">
                              <w:marLeft w:val="0"/>
                              <w:marRight w:val="0"/>
                              <w:marTop w:val="0"/>
                              <w:marBottom w:val="0"/>
                              <w:divBdr>
                                <w:top w:val="none" w:sz="0" w:space="0" w:color="auto"/>
                                <w:left w:val="none" w:sz="0" w:space="0" w:color="auto"/>
                                <w:bottom w:val="none" w:sz="0" w:space="0" w:color="auto"/>
                                <w:right w:val="none" w:sz="0" w:space="0" w:color="auto"/>
                              </w:divBdr>
                              <w:divsChild>
                                <w:div w:id="67848044">
                                  <w:marLeft w:val="0"/>
                                  <w:marRight w:val="0"/>
                                  <w:marTop w:val="0"/>
                                  <w:marBottom w:val="0"/>
                                  <w:divBdr>
                                    <w:top w:val="none" w:sz="0" w:space="0" w:color="auto"/>
                                    <w:left w:val="none" w:sz="0" w:space="0" w:color="auto"/>
                                    <w:bottom w:val="none" w:sz="0" w:space="0" w:color="auto"/>
                                    <w:right w:val="none" w:sz="0" w:space="0" w:color="auto"/>
                                  </w:divBdr>
                                  <w:divsChild>
                                    <w:div w:id="849758203">
                                      <w:marLeft w:val="0"/>
                                      <w:marRight w:val="0"/>
                                      <w:marTop w:val="0"/>
                                      <w:marBottom w:val="0"/>
                                      <w:divBdr>
                                        <w:top w:val="none" w:sz="0" w:space="0" w:color="auto"/>
                                        <w:left w:val="none" w:sz="0" w:space="0" w:color="auto"/>
                                        <w:bottom w:val="none" w:sz="0" w:space="0" w:color="auto"/>
                                        <w:right w:val="none" w:sz="0" w:space="0" w:color="auto"/>
                                      </w:divBdr>
                                      <w:divsChild>
                                        <w:div w:id="779182688">
                                          <w:marLeft w:val="0"/>
                                          <w:marRight w:val="0"/>
                                          <w:marTop w:val="0"/>
                                          <w:marBottom w:val="0"/>
                                          <w:divBdr>
                                            <w:top w:val="none" w:sz="0" w:space="0" w:color="auto"/>
                                            <w:left w:val="none" w:sz="0" w:space="0" w:color="auto"/>
                                            <w:bottom w:val="none" w:sz="0" w:space="0" w:color="auto"/>
                                            <w:right w:val="none" w:sz="0" w:space="0" w:color="auto"/>
                                          </w:divBdr>
                                          <w:divsChild>
                                            <w:div w:id="22630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7917468">
      <w:bodyDiv w:val="1"/>
      <w:marLeft w:val="0"/>
      <w:marRight w:val="0"/>
      <w:marTop w:val="0"/>
      <w:marBottom w:val="0"/>
      <w:divBdr>
        <w:top w:val="none" w:sz="0" w:space="0" w:color="auto"/>
        <w:left w:val="none" w:sz="0" w:space="0" w:color="auto"/>
        <w:bottom w:val="none" w:sz="0" w:space="0" w:color="auto"/>
        <w:right w:val="none" w:sz="0" w:space="0" w:color="auto"/>
      </w:divBdr>
    </w:div>
    <w:div w:id="1782070529">
      <w:bodyDiv w:val="1"/>
      <w:marLeft w:val="0"/>
      <w:marRight w:val="0"/>
      <w:marTop w:val="0"/>
      <w:marBottom w:val="0"/>
      <w:divBdr>
        <w:top w:val="none" w:sz="0" w:space="0" w:color="auto"/>
        <w:left w:val="none" w:sz="0" w:space="0" w:color="auto"/>
        <w:bottom w:val="none" w:sz="0" w:space="0" w:color="auto"/>
        <w:right w:val="none" w:sz="0" w:space="0" w:color="auto"/>
      </w:divBdr>
      <w:divsChild>
        <w:div w:id="1117486542">
          <w:marLeft w:val="0"/>
          <w:marRight w:val="0"/>
          <w:marTop w:val="0"/>
          <w:marBottom w:val="0"/>
          <w:divBdr>
            <w:top w:val="none" w:sz="0" w:space="0" w:color="auto"/>
            <w:left w:val="none" w:sz="0" w:space="0" w:color="auto"/>
            <w:bottom w:val="none" w:sz="0" w:space="0" w:color="auto"/>
            <w:right w:val="none" w:sz="0" w:space="0" w:color="auto"/>
          </w:divBdr>
          <w:divsChild>
            <w:div w:id="2070954794">
              <w:marLeft w:val="0"/>
              <w:marRight w:val="0"/>
              <w:marTop w:val="0"/>
              <w:marBottom w:val="0"/>
              <w:divBdr>
                <w:top w:val="none" w:sz="0" w:space="0" w:color="auto"/>
                <w:left w:val="none" w:sz="0" w:space="0" w:color="auto"/>
                <w:bottom w:val="none" w:sz="0" w:space="0" w:color="auto"/>
                <w:right w:val="none" w:sz="0" w:space="0" w:color="auto"/>
              </w:divBdr>
              <w:divsChild>
                <w:div w:id="1081753818">
                  <w:marLeft w:val="0"/>
                  <w:marRight w:val="0"/>
                  <w:marTop w:val="0"/>
                  <w:marBottom w:val="0"/>
                  <w:divBdr>
                    <w:top w:val="none" w:sz="0" w:space="0" w:color="auto"/>
                    <w:left w:val="none" w:sz="0" w:space="0" w:color="auto"/>
                    <w:bottom w:val="none" w:sz="0" w:space="0" w:color="auto"/>
                    <w:right w:val="none" w:sz="0" w:space="0" w:color="auto"/>
                  </w:divBdr>
                  <w:divsChild>
                    <w:div w:id="80684637">
                      <w:marLeft w:val="0"/>
                      <w:marRight w:val="0"/>
                      <w:marTop w:val="0"/>
                      <w:marBottom w:val="0"/>
                      <w:divBdr>
                        <w:top w:val="none" w:sz="0" w:space="0" w:color="auto"/>
                        <w:left w:val="none" w:sz="0" w:space="0" w:color="auto"/>
                        <w:bottom w:val="none" w:sz="0" w:space="0" w:color="auto"/>
                        <w:right w:val="none" w:sz="0" w:space="0" w:color="auto"/>
                      </w:divBdr>
                      <w:divsChild>
                        <w:div w:id="104664812">
                          <w:marLeft w:val="0"/>
                          <w:marRight w:val="0"/>
                          <w:marTop w:val="0"/>
                          <w:marBottom w:val="0"/>
                          <w:divBdr>
                            <w:top w:val="none" w:sz="0" w:space="0" w:color="auto"/>
                            <w:left w:val="none" w:sz="0" w:space="0" w:color="auto"/>
                            <w:bottom w:val="none" w:sz="0" w:space="0" w:color="auto"/>
                            <w:right w:val="none" w:sz="0" w:space="0" w:color="auto"/>
                          </w:divBdr>
                          <w:divsChild>
                            <w:div w:id="1106191079">
                              <w:marLeft w:val="0"/>
                              <w:marRight w:val="0"/>
                              <w:marTop w:val="0"/>
                              <w:marBottom w:val="0"/>
                              <w:divBdr>
                                <w:top w:val="none" w:sz="0" w:space="0" w:color="auto"/>
                                <w:left w:val="none" w:sz="0" w:space="0" w:color="auto"/>
                                <w:bottom w:val="none" w:sz="0" w:space="0" w:color="auto"/>
                                <w:right w:val="none" w:sz="0" w:space="0" w:color="auto"/>
                              </w:divBdr>
                              <w:divsChild>
                                <w:div w:id="17225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2850472">
          <w:marLeft w:val="0"/>
          <w:marRight w:val="0"/>
          <w:marTop w:val="0"/>
          <w:marBottom w:val="0"/>
          <w:divBdr>
            <w:top w:val="none" w:sz="0" w:space="0" w:color="auto"/>
            <w:left w:val="none" w:sz="0" w:space="0" w:color="auto"/>
            <w:bottom w:val="none" w:sz="0" w:space="0" w:color="auto"/>
            <w:right w:val="none" w:sz="0" w:space="0" w:color="auto"/>
          </w:divBdr>
          <w:divsChild>
            <w:div w:id="528418708">
              <w:marLeft w:val="0"/>
              <w:marRight w:val="0"/>
              <w:marTop w:val="0"/>
              <w:marBottom w:val="0"/>
              <w:divBdr>
                <w:top w:val="none" w:sz="0" w:space="0" w:color="auto"/>
                <w:left w:val="none" w:sz="0" w:space="0" w:color="auto"/>
                <w:bottom w:val="none" w:sz="0" w:space="0" w:color="auto"/>
                <w:right w:val="none" w:sz="0" w:space="0" w:color="auto"/>
              </w:divBdr>
              <w:divsChild>
                <w:div w:id="1291938751">
                  <w:marLeft w:val="0"/>
                  <w:marRight w:val="0"/>
                  <w:marTop w:val="0"/>
                  <w:marBottom w:val="0"/>
                  <w:divBdr>
                    <w:top w:val="none" w:sz="0" w:space="0" w:color="auto"/>
                    <w:left w:val="none" w:sz="0" w:space="0" w:color="auto"/>
                    <w:bottom w:val="none" w:sz="0" w:space="0" w:color="auto"/>
                    <w:right w:val="none" w:sz="0" w:space="0" w:color="auto"/>
                  </w:divBdr>
                  <w:divsChild>
                    <w:div w:id="275602390">
                      <w:marLeft w:val="0"/>
                      <w:marRight w:val="0"/>
                      <w:marTop w:val="0"/>
                      <w:marBottom w:val="0"/>
                      <w:divBdr>
                        <w:top w:val="none" w:sz="0" w:space="0" w:color="auto"/>
                        <w:left w:val="none" w:sz="0" w:space="0" w:color="auto"/>
                        <w:bottom w:val="none" w:sz="0" w:space="0" w:color="auto"/>
                        <w:right w:val="none" w:sz="0" w:space="0" w:color="auto"/>
                      </w:divBdr>
                      <w:divsChild>
                        <w:div w:id="1046950192">
                          <w:marLeft w:val="0"/>
                          <w:marRight w:val="0"/>
                          <w:marTop w:val="0"/>
                          <w:marBottom w:val="0"/>
                          <w:divBdr>
                            <w:top w:val="none" w:sz="0" w:space="0" w:color="auto"/>
                            <w:left w:val="none" w:sz="0" w:space="0" w:color="auto"/>
                            <w:bottom w:val="none" w:sz="0" w:space="0" w:color="auto"/>
                            <w:right w:val="none" w:sz="0" w:space="0" w:color="auto"/>
                          </w:divBdr>
                          <w:divsChild>
                            <w:div w:id="995765456">
                              <w:marLeft w:val="0"/>
                              <w:marRight w:val="0"/>
                              <w:marTop w:val="0"/>
                              <w:marBottom w:val="0"/>
                              <w:divBdr>
                                <w:top w:val="none" w:sz="0" w:space="0" w:color="auto"/>
                                <w:left w:val="none" w:sz="0" w:space="0" w:color="auto"/>
                                <w:bottom w:val="none" w:sz="0" w:space="0" w:color="auto"/>
                                <w:right w:val="none" w:sz="0" w:space="0" w:color="auto"/>
                              </w:divBdr>
                              <w:divsChild>
                                <w:div w:id="16113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8378622">
          <w:marLeft w:val="0"/>
          <w:marRight w:val="0"/>
          <w:marTop w:val="0"/>
          <w:marBottom w:val="0"/>
          <w:divBdr>
            <w:top w:val="none" w:sz="0" w:space="0" w:color="auto"/>
            <w:left w:val="none" w:sz="0" w:space="0" w:color="auto"/>
            <w:bottom w:val="none" w:sz="0" w:space="0" w:color="auto"/>
            <w:right w:val="none" w:sz="0" w:space="0" w:color="auto"/>
          </w:divBdr>
          <w:divsChild>
            <w:div w:id="350187136">
              <w:marLeft w:val="0"/>
              <w:marRight w:val="0"/>
              <w:marTop w:val="0"/>
              <w:marBottom w:val="0"/>
              <w:divBdr>
                <w:top w:val="none" w:sz="0" w:space="0" w:color="auto"/>
                <w:left w:val="none" w:sz="0" w:space="0" w:color="auto"/>
                <w:bottom w:val="none" w:sz="0" w:space="0" w:color="auto"/>
                <w:right w:val="none" w:sz="0" w:space="0" w:color="auto"/>
              </w:divBdr>
              <w:divsChild>
                <w:div w:id="501896952">
                  <w:marLeft w:val="0"/>
                  <w:marRight w:val="0"/>
                  <w:marTop w:val="0"/>
                  <w:marBottom w:val="0"/>
                  <w:divBdr>
                    <w:top w:val="none" w:sz="0" w:space="0" w:color="auto"/>
                    <w:left w:val="none" w:sz="0" w:space="0" w:color="auto"/>
                    <w:bottom w:val="none" w:sz="0" w:space="0" w:color="auto"/>
                    <w:right w:val="none" w:sz="0" w:space="0" w:color="auto"/>
                  </w:divBdr>
                  <w:divsChild>
                    <w:div w:id="1321425403">
                      <w:marLeft w:val="0"/>
                      <w:marRight w:val="0"/>
                      <w:marTop w:val="0"/>
                      <w:marBottom w:val="0"/>
                      <w:divBdr>
                        <w:top w:val="none" w:sz="0" w:space="0" w:color="auto"/>
                        <w:left w:val="none" w:sz="0" w:space="0" w:color="auto"/>
                        <w:bottom w:val="none" w:sz="0" w:space="0" w:color="auto"/>
                        <w:right w:val="none" w:sz="0" w:space="0" w:color="auto"/>
                      </w:divBdr>
                      <w:divsChild>
                        <w:div w:id="1861973155">
                          <w:marLeft w:val="0"/>
                          <w:marRight w:val="0"/>
                          <w:marTop w:val="0"/>
                          <w:marBottom w:val="0"/>
                          <w:divBdr>
                            <w:top w:val="none" w:sz="0" w:space="0" w:color="auto"/>
                            <w:left w:val="none" w:sz="0" w:space="0" w:color="auto"/>
                            <w:bottom w:val="none" w:sz="0" w:space="0" w:color="auto"/>
                            <w:right w:val="none" w:sz="0" w:space="0" w:color="auto"/>
                          </w:divBdr>
                          <w:divsChild>
                            <w:div w:id="1264189543">
                              <w:marLeft w:val="0"/>
                              <w:marRight w:val="0"/>
                              <w:marTop w:val="0"/>
                              <w:marBottom w:val="0"/>
                              <w:divBdr>
                                <w:top w:val="none" w:sz="0" w:space="0" w:color="auto"/>
                                <w:left w:val="none" w:sz="0" w:space="0" w:color="auto"/>
                                <w:bottom w:val="none" w:sz="0" w:space="0" w:color="auto"/>
                                <w:right w:val="none" w:sz="0" w:space="0" w:color="auto"/>
                              </w:divBdr>
                              <w:divsChild>
                                <w:div w:id="21116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4922359">
          <w:marLeft w:val="0"/>
          <w:marRight w:val="0"/>
          <w:marTop w:val="0"/>
          <w:marBottom w:val="0"/>
          <w:divBdr>
            <w:top w:val="none" w:sz="0" w:space="0" w:color="auto"/>
            <w:left w:val="none" w:sz="0" w:space="0" w:color="auto"/>
            <w:bottom w:val="none" w:sz="0" w:space="0" w:color="auto"/>
            <w:right w:val="none" w:sz="0" w:space="0" w:color="auto"/>
          </w:divBdr>
          <w:divsChild>
            <w:div w:id="788624475">
              <w:marLeft w:val="0"/>
              <w:marRight w:val="0"/>
              <w:marTop w:val="0"/>
              <w:marBottom w:val="0"/>
              <w:divBdr>
                <w:top w:val="single" w:sz="6" w:space="0" w:color="E3E3E3"/>
                <w:left w:val="single" w:sz="6" w:space="0" w:color="E3E3E3"/>
                <w:bottom w:val="single" w:sz="6" w:space="0" w:color="E3E3E3"/>
                <w:right w:val="single" w:sz="6" w:space="0" w:color="E3E3E3"/>
              </w:divBdr>
              <w:divsChild>
                <w:div w:id="1469973552">
                  <w:marLeft w:val="0"/>
                  <w:marRight w:val="0"/>
                  <w:marTop w:val="0"/>
                  <w:marBottom w:val="0"/>
                  <w:divBdr>
                    <w:top w:val="none" w:sz="0" w:space="0" w:color="auto"/>
                    <w:left w:val="none" w:sz="0" w:space="0" w:color="auto"/>
                    <w:bottom w:val="none" w:sz="0" w:space="0" w:color="auto"/>
                    <w:right w:val="none" w:sz="0" w:space="0" w:color="auto"/>
                  </w:divBdr>
                  <w:divsChild>
                    <w:div w:id="823819775">
                      <w:marLeft w:val="0"/>
                      <w:marRight w:val="0"/>
                      <w:marTop w:val="0"/>
                      <w:marBottom w:val="0"/>
                      <w:divBdr>
                        <w:top w:val="none" w:sz="0" w:space="0" w:color="auto"/>
                        <w:left w:val="none" w:sz="0" w:space="0" w:color="auto"/>
                        <w:bottom w:val="none" w:sz="0" w:space="0" w:color="auto"/>
                        <w:right w:val="none" w:sz="0" w:space="0" w:color="auto"/>
                      </w:divBdr>
                      <w:divsChild>
                        <w:div w:id="1147283100">
                          <w:marLeft w:val="0"/>
                          <w:marRight w:val="0"/>
                          <w:marTop w:val="0"/>
                          <w:marBottom w:val="0"/>
                          <w:divBdr>
                            <w:top w:val="none" w:sz="0" w:space="0" w:color="auto"/>
                            <w:left w:val="none" w:sz="0" w:space="0" w:color="auto"/>
                            <w:bottom w:val="none" w:sz="0" w:space="0" w:color="auto"/>
                            <w:right w:val="none" w:sz="0" w:space="0" w:color="auto"/>
                          </w:divBdr>
                          <w:divsChild>
                            <w:div w:id="250702023">
                              <w:marLeft w:val="0"/>
                              <w:marRight w:val="0"/>
                              <w:marTop w:val="0"/>
                              <w:marBottom w:val="0"/>
                              <w:divBdr>
                                <w:top w:val="none" w:sz="0" w:space="0" w:color="auto"/>
                                <w:left w:val="none" w:sz="0" w:space="0" w:color="auto"/>
                                <w:bottom w:val="none" w:sz="0" w:space="0" w:color="auto"/>
                                <w:right w:val="none" w:sz="0" w:space="0" w:color="auto"/>
                              </w:divBdr>
                              <w:divsChild>
                                <w:div w:id="111112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0340477">
      <w:bodyDiv w:val="1"/>
      <w:marLeft w:val="0"/>
      <w:marRight w:val="0"/>
      <w:marTop w:val="0"/>
      <w:marBottom w:val="0"/>
      <w:divBdr>
        <w:top w:val="none" w:sz="0" w:space="0" w:color="auto"/>
        <w:left w:val="none" w:sz="0" w:space="0" w:color="auto"/>
        <w:bottom w:val="none" w:sz="0" w:space="0" w:color="auto"/>
        <w:right w:val="none" w:sz="0" w:space="0" w:color="auto"/>
      </w:divBdr>
      <w:divsChild>
        <w:div w:id="1753313512">
          <w:marLeft w:val="-180"/>
          <w:marRight w:val="0"/>
          <w:marTop w:val="0"/>
          <w:marBottom w:val="0"/>
          <w:divBdr>
            <w:top w:val="none" w:sz="0" w:space="0" w:color="auto"/>
            <w:left w:val="none" w:sz="0" w:space="0" w:color="auto"/>
            <w:bottom w:val="none" w:sz="0" w:space="0" w:color="auto"/>
            <w:right w:val="none" w:sz="0" w:space="0" w:color="auto"/>
          </w:divBdr>
          <w:divsChild>
            <w:div w:id="1308122241">
              <w:marLeft w:val="0"/>
              <w:marRight w:val="0"/>
              <w:marTop w:val="0"/>
              <w:marBottom w:val="0"/>
              <w:divBdr>
                <w:top w:val="none" w:sz="0" w:space="0" w:color="auto"/>
                <w:left w:val="none" w:sz="0" w:space="0" w:color="auto"/>
                <w:bottom w:val="none" w:sz="0" w:space="0" w:color="auto"/>
                <w:right w:val="none" w:sz="0" w:space="0" w:color="auto"/>
              </w:divBdr>
              <w:divsChild>
                <w:div w:id="1063062587">
                  <w:marLeft w:val="0"/>
                  <w:marRight w:val="0"/>
                  <w:marTop w:val="0"/>
                  <w:marBottom w:val="0"/>
                  <w:divBdr>
                    <w:top w:val="none" w:sz="0" w:space="0" w:color="auto"/>
                    <w:left w:val="none" w:sz="0" w:space="0" w:color="auto"/>
                    <w:bottom w:val="none" w:sz="0" w:space="0" w:color="auto"/>
                    <w:right w:val="none" w:sz="0" w:space="0" w:color="auto"/>
                  </w:divBdr>
                  <w:divsChild>
                    <w:div w:id="183776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945072">
          <w:marLeft w:val="0"/>
          <w:marRight w:val="0"/>
          <w:marTop w:val="0"/>
          <w:marBottom w:val="0"/>
          <w:divBdr>
            <w:top w:val="none" w:sz="0" w:space="0" w:color="auto"/>
            <w:left w:val="none" w:sz="0" w:space="0" w:color="auto"/>
            <w:bottom w:val="none" w:sz="0" w:space="0" w:color="auto"/>
            <w:right w:val="none" w:sz="0" w:space="0" w:color="auto"/>
          </w:divBdr>
        </w:div>
        <w:div w:id="1784303684">
          <w:marLeft w:val="0"/>
          <w:marRight w:val="0"/>
          <w:marTop w:val="0"/>
          <w:marBottom w:val="0"/>
          <w:divBdr>
            <w:top w:val="none" w:sz="0" w:space="0" w:color="auto"/>
            <w:left w:val="none" w:sz="0" w:space="0" w:color="auto"/>
            <w:bottom w:val="none" w:sz="0" w:space="0" w:color="auto"/>
            <w:right w:val="none" w:sz="0" w:space="0" w:color="auto"/>
          </w:divBdr>
          <w:divsChild>
            <w:div w:id="661929441">
              <w:marLeft w:val="0"/>
              <w:marRight w:val="0"/>
              <w:marTop w:val="0"/>
              <w:marBottom w:val="0"/>
              <w:divBdr>
                <w:top w:val="none" w:sz="0" w:space="0" w:color="auto"/>
                <w:left w:val="none" w:sz="0" w:space="0" w:color="auto"/>
                <w:bottom w:val="none" w:sz="0" w:space="0" w:color="auto"/>
                <w:right w:val="none" w:sz="0" w:space="0" w:color="auto"/>
              </w:divBdr>
              <w:divsChild>
                <w:div w:id="151094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609714">
          <w:marLeft w:val="-480"/>
          <w:marRight w:val="-480"/>
          <w:marTop w:val="0"/>
          <w:marBottom w:val="240"/>
          <w:divBdr>
            <w:top w:val="none" w:sz="0" w:space="0" w:color="auto"/>
            <w:left w:val="none" w:sz="0" w:space="0" w:color="auto"/>
            <w:bottom w:val="none" w:sz="0" w:space="0" w:color="auto"/>
            <w:right w:val="none" w:sz="0" w:space="0" w:color="auto"/>
          </w:divBdr>
        </w:div>
        <w:div w:id="1327631526">
          <w:marLeft w:val="0"/>
          <w:marRight w:val="0"/>
          <w:marTop w:val="0"/>
          <w:marBottom w:val="0"/>
          <w:divBdr>
            <w:top w:val="none" w:sz="0" w:space="0" w:color="auto"/>
            <w:left w:val="none" w:sz="0" w:space="0" w:color="auto"/>
            <w:bottom w:val="none" w:sz="0" w:space="0" w:color="auto"/>
            <w:right w:val="none" w:sz="0" w:space="0" w:color="auto"/>
          </w:divBdr>
          <w:divsChild>
            <w:div w:id="1772968956">
              <w:marLeft w:val="0"/>
              <w:marRight w:val="0"/>
              <w:marTop w:val="0"/>
              <w:marBottom w:val="0"/>
              <w:divBdr>
                <w:top w:val="none" w:sz="0" w:space="0" w:color="auto"/>
                <w:left w:val="none" w:sz="0" w:space="0" w:color="auto"/>
                <w:bottom w:val="none" w:sz="0" w:space="0" w:color="auto"/>
                <w:right w:val="none" w:sz="0" w:space="0" w:color="auto"/>
              </w:divBdr>
            </w:div>
            <w:div w:id="1678574617">
              <w:marLeft w:val="0"/>
              <w:marRight w:val="0"/>
              <w:marTop w:val="0"/>
              <w:marBottom w:val="0"/>
              <w:divBdr>
                <w:top w:val="none" w:sz="0" w:space="0" w:color="auto"/>
                <w:left w:val="none" w:sz="0" w:space="0" w:color="auto"/>
                <w:bottom w:val="none" w:sz="0" w:space="0" w:color="auto"/>
                <w:right w:val="none" w:sz="0" w:space="0" w:color="auto"/>
              </w:divBdr>
            </w:div>
          </w:divsChild>
        </w:div>
        <w:div w:id="1087383911">
          <w:marLeft w:val="0"/>
          <w:marRight w:val="0"/>
          <w:marTop w:val="0"/>
          <w:marBottom w:val="0"/>
          <w:divBdr>
            <w:top w:val="none" w:sz="0" w:space="0" w:color="auto"/>
            <w:left w:val="none" w:sz="0" w:space="0" w:color="auto"/>
            <w:bottom w:val="none" w:sz="0" w:space="0" w:color="auto"/>
            <w:right w:val="none" w:sz="0" w:space="0" w:color="auto"/>
          </w:divBdr>
        </w:div>
      </w:divsChild>
    </w:div>
    <w:div w:id="1810130874">
      <w:bodyDiv w:val="1"/>
      <w:marLeft w:val="0"/>
      <w:marRight w:val="0"/>
      <w:marTop w:val="0"/>
      <w:marBottom w:val="0"/>
      <w:divBdr>
        <w:top w:val="none" w:sz="0" w:space="0" w:color="auto"/>
        <w:left w:val="none" w:sz="0" w:space="0" w:color="auto"/>
        <w:bottom w:val="none" w:sz="0" w:space="0" w:color="auto"/>
        <w:right w:val="none" w:sz="0" w:space="0" w:color="auto"/>
      </w:divBdr>
    </w:div>
    <w:div w:id="1821312768">
      <w:bodyDiv w:val="1"/>
      <w:marLeft w:val="0"/>
      <w:marRight w:val="0"/>
      <w:marTop w:val="0"/>
      <w:marBottom w:val="0"/>
      <w:divBdr>
        <w:top w:val="none" w:sz="0" w:space="0" w:color="auto"/>
        <w:left w:val="none" w:sz="0" w:space="0" w:color="auto"/>
        <w:bottom w:val="none" w:sz="0" w:space="0" w:color="auto"/>
        <w:right w:val="none" w:sz="0" w:space="0" w:color="auto"/>
      </w:divBdr>
    </w:div>
    <w:div w:id="1878275532">
      <w:bodyDiv w:val="1"/>
      <w:marLeft w:val="0"/>
      <w:marRight w:val="0"/>
      <w:marTop w:val="0"/>
      <w:marBottom w:val="0"/>
      <w:divBdr>
        <w:top w:val="none" w:sz="0" w:space="0" w:color="auto"/>
        <w:left w:val="none" w:sz="0" w:space="0" w:color="auto"/>
        <w:bottom w:val="none" w:sz="0" w:space="0" w:color="auto"/>
        <w:right w:val="none" w:sz="0" w:space="0" w:color="auto"/>
      </w:divBdr>
      <w:divsChild>
        <w:div w:id="358704878">
          <w:marLeft w:val="0"/>
          <w:marRight w:val="0"/>
          <w:marTop w:val="0"/>
          <w:marBottom w:val="0"/>
          <w:divBdr>
            <w:top w:val="none" w:sz="0" w:space="0" w:color="auto"/>
            <w:left w:val="none" w:sz="0" w:space="0" w:color="auto"/>
            <w:bottom w:val="none" w:sz="0" w:space="0" w:color="auto"/>
            <w:right w:val="none" w:sz="0" w:space="0" w:color="auto"/>
          </w:divBdr>
          <w:divsChild>
            <w:div w:id="689918579">
              <w:marLeft w:val="0"/>
              <w:marRight w:val="0"/>
              <w:marTop w:val="0"/>
              <w:marBottom w:val="0"/>
              <w:divBdr>
                <w:top w:val="none" w:sz="0" w:space="0" w:color="auto"/>
                <w:left w:val="none" w:sz="0" w:space="0" w:color="auto"/>
                <w:bottom w:val="none" w:sz="0" w:space="0" w:color="auto"/>
                <w:right w:val="none" w:sz="0" w:space="0" w:color="auto"/>
              </w:divBdr>
              <w:divsChild>
                <w:div w:id="918565639">
                  <w:marLeft w:val="0"/>
                  <w:marRight w:val="0"/>
                  <w:marTop w:val="0"/>
                  <w:marBottom w:val="0"/>
                  <w:divBdr>
                    <w:top w:val="single" w:sz="6" w:space="6" w:color="D6D6D6"/>
                    <w:left w:val="single" w:sz="6" w:space="18" w:color="D6D6D6"/>
                    <w:bottom w:val="single" w:sz="6" w:space="6" w:color="D6D6D6"/>
                    <w:right w:val="single" w:sz="6" w:space="18" w:color="D6D6D6"/>
                  </w:divBdr>
                  <w:divsChild>
                    <w:div w:id="327252967">
                      <w:marLeft w:val="0"/>
                      <w:marRight w:val="0"/>
                      <w:marTop w:val="0"/>
                      <w:marBottom w:val="0"/>
                      <w:divBdr>
                        <w:top w:val="none" w:sz="0" w:space="0" w:color="auto"/>
                        <w:left w:val="none" w:sz="0" w:space="0" w:color="auto"/>
                        <w:bottom w:val="none" w:sz="0" w:space="0" w:color="auto"/>
                        <w:right w:val="none" w:sz="0" w:space="0" w:color="auto"/>
                      </w:divBdr>
                    </w:div>
                    <w:div w:id="156768139">
                      <w:marLeft w:val="0"/>
                      <w:marRight w:val="0"/>
                      <w:marTop w:val="0"/>
                      <w:marBottom w:val="0"/>
                      <w:divBdr>
                        <w:top w:val="none" w:sz="0" w:space="0" w:color="auto"/>
                        <w:left w:val="none" w:sz="0" w:space="0" w:color="auto"/>
                        <w:bottom w:val="none" w:sz="0" w:space="0" w:color="auto"/>
                        <w:right w:val="none" w:sz="0" w:space="0" w:color="auto"/>
                      </w:divBdr>
                      <w:divsChild>
                        <w:div w:id="1866480980">
                          <w:marLeft w:val="0"/>
                          <w:marRight w:val="0"/>
                          <w:marTop w:val="0"/>
                          <w:marBottom w:val="0"/>
                          <w:divBdr>
                            <w:top w:val="none" w:sz="0" w:space="0" w:color="auto"/>
                            <w:left w:val="none" w:sz="0" w:space="0" w:color="auto"/>
                            <w:bottom w:val="none" w:sz="0" w:space="0" w:color="auto"/>
                            <w:right w:val="none" w:sz="0" w:space="0" w:color="auto"/>
                          </w:divBdr>
                        </w:div>
                        <w:div w:id="125377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8451809">
      <w:bodyDiv w:val="1"/>
      <w:marLeft w:val="0"/>
      <w:marRight w:val="0"/>
      <w:marTop w:val="0"/>
      <w:marBottom w:val="0"/>
      <w:divBdr>
        <w:top w:val="none" w:sz="0" w:space="0" w:color="auto"/>
        <w:left w:val="none" w:sz="0" w:space="0" w:color="auto"/>
        <w:bottom w:val="none" w:sz="0" w:space="0" w:color="auto"/>
        <w:right w:val="none" w:sz="0" w:space="0" w:color="auto"/>
      </w:divBdr>
      <w:divsChild>
        <w:div w:id="1265189250">
          <w:marLeft w:val="-1065"/>
          <w:marRight w:val="0"/>
          <w:marTop w:val="0"/>
          <w:marBottom w:val="0"/>
          <w:divBdr>
            <w:top w:val="none" w:sz="0" w:space="0" w:color="auto"/>
            <w:left w:val="none" w:sz="0" w:space="0" w:color="auto"/>
            <w:bottom w:val="none" w:sz="0" w:space="0" w:color="auto"/>
            <w:right w:val="none" w:sz="0" w:space="0" w:color="auto"/>
          </w:divBdr>
        </w:div>
        <w:div w:id="320622797">
          <w:marLeft w:val="0"/>
          <w:marRight w:val="0"/>
          <w:marTop w:val="0"/>
          <w:marBottom w:val="0"/>
          <w:divBdr>
            <w:top w:val="none" w:sz="0" w:space="0" w:color="auto"/>
            <w:left w:val="none" w:sz="0" w:space="0" w:color="auto"/>
            <w:bottom w:val="none" w:sz="0" w:space="0" w:color="auto"/>
            <w:right w:val="none" w:sz="0" w:space="0" w:color="auto"/>
          </w:divBdr>
          <w:divsChild>
            <w:div w:id="1990133237">
              <w:marLeft w:val="-225"/>
              <w:marRight w:val="-225"/>
              <w:marTop w:val="0"/>
              <w:marBottom w:val="0"/>
              <w:divBdr>
                <w:top w:val="none" w:sz="0" w:space="0" w:color="auto"/>
                <w:left w:val="none" w:sz="0" w:space="0" w:color="auto"/>
                <w:bottom w:val="none" w:sz="0" w:space="0" w:color="auto"/>
                <w:right w:val="none" w:sz="0" w:space="0" w:color="auto"/>
              </w:divBdr>
              <w:divsChild>
                <w:div w:id="640580066">
                  <w:marLeft w:val="0"/>
                  <w:marRight w:val="0"/>
                  <w:marTop w:val="0"/>
                  <w:marBottom w:val="0"/>
                  <w:divBdr>
                    <w:top w:val="none" w:sz="0" w:space="0" w:color="auto"/>
                    <w:left w:val="none" w:sz="0" w:space="0" w:color="auto"/>
                    <w:bottom w:val="none" w:sz="0" w:space="0" w:color="auto"/>
                    <w:right w:val="none" w:sz="0" w:space="0" w:color="auto"/>
                  </w:divBdr>
                  <w:divsChild>
                    <w:div w:id="583732966">
                      <w:marLeft w:val="0"/>
                      <w:marRight w:val="0"/>
                      <w:marTop w:val="0"/>
                      <w:marBottom w:val="0"/>
                      <w:divBdr>
                        <w:top w:val="none" w:sz="0" w:space="0" w:color="auto"/>
                        <w:left w:val="none" w:sz="0" w:space="0" w:color="auto"/>
                        <w:bottom w:val="none" w:sz="0" w:space="0" w:color="auto"/>
                        <w:right w:val="none" w:sz="0" w:space="0" w:color="auto"/>
                      </w:divBdr>
                      <w:divsChild>
                        <w:div w:id="1866405553">
                          <w:marLeft w:val="0"/>
                          <w:marRight w:val="0"/>
                          <w:marTop w:val="0"/>
                          <w:marBottom w:val="0"/>
                          <w:divBdr>
                            <w:top w:val="none" w:sz="0" w:space="0" w:color="auto"/>
                            <w:left w:val="none" w:sz="0" w:space="0" w:color="auto"/>
                            <w:bottom w:val="none" w:sz="0" w:space="0" w:color="auto"/>
                            <w:right w:val="none" w:sz="0" w:space="0" w:color="auto"/>
                          </w:divBdr>
                          <w:divsChild>
                            <w:div w:id="376708321">
                              <w:marLeft w:val="0"/>
                              <w:marRight w:val="0"/>
                              <w:marTop w:val="0"/>
                              <w:marBottom w:val="0"/>
                              <w:divBdr>
                                <w:top w:val="none" w:sz="0" w:space="0" w:color="auto"/>
                                <w:left w:val="none" w:sz="0" w:space="0" w:color="auto"/>
                                <w:bottom w:val="none" w:sz="0" w:space="0" w:color="auto"/>
                                <w:right w:val="none" w:sz="0" w:space="0" w:color="auto"/>
                              </w:divBdr>
                              <w:divsChild>
                                <w:div w:id="1936935391">
                                  <w:marLeft w:val="0"/>
                                  <w:marRight w:val="0"/>
                                  <w:marTop w:val="0"/>
                                  <w:marBottom w:val="0"/>
                                  <w:divBdr>
                                    <w:top w:val="none" w:sz="0" w:space="0" w:color="auto"/>
                                    <w:left w:val="none" w:sz="0" w:space="0" w:color="auto"/>
                                    <w:bottom w:val="none" w:sz="0" w:space="0" w:color="auto"/>
                                    <w:right w:val="none" w:sz="0" w:space="0" w:color="auto"/>
                                  </w:divBdr>
                                  <w:divsChild>
                                    <w:div w:id="2039892613">
                                      <w:marLeft w:val="0"/>
                                      <w:marRight w:val="0"/>
                                      <w:marTop w:val="0"/>
                                      <w:marBottom w:val="0"/>
                                      <w:divBdr>
                                        <w:top w:val="none" w:sz="0" w:space="0" w:color="auto"/>
                                        <w:left w:val="none" w:sz="0" w:space="0" w:color="auto"/>
                                        <w:bottom w:val="none" w:sz="0" w:space="0" w:color="auto"/>
                                        <w:right w:val="none" w:sz="0" w:space="0" w:color="auto"/>
                                      </w:divBdr>
                                      <w:divsChild>
                                        <w:div w:id="494301068">
                                          <w:marLeft w:val="0"/>
                                          <w:marRight w:val="0"/>
                                          <w:marTop w:val="0"/>
                                          <w:marBottom w:val="0"/>
                                          <w:divBdr>
                                            <w:top w:val="none" w:sz="0" w:space="0" w:color="auto"/>
                                            <w:left w:val="none" w:sz="0" w:space="0" w:color="auto"/>
                                            <w:bottom w:val="none" w:sz="0" w:space="0" w:color="auto"/>
                                            <w:right w:val="none" w:sz="0" w:space="0" w:color="auto"/>
                                          </w:divBdr>
                                          <w:divsChild>
                                            <w:div w:id="1286737398">
                                              <w:marLeft w:val="0"/>
                                              <w:marRight w:val="0"/>
                                              <w:marTop w:val="0"/>
                                              <w:marBottom w:val="0"/>
                                              <w:divBdr>
                                                <w:top w:val="none" w:sz="0" w:space="0" w:color="auto"/>
                                                <w:left w:val="none" w:sz="0" w:space="0" w:color="auto"/>
                                                <w:bottom w:val="none" w:sz="0" w:space="0" w:color="auto"/>
                                                <w:right w:val="none" w:sz="0" w:space="0" w:color="auto"/>
                                              </w:divBdr>
                                              <w:divsChild>
                                                <w:div w:id="20312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40260503">
      <w:bodyDiv w:val="1"/>
      <w:marLeft w:val="0"/>
      <w:marRight w:val="0"/>
      <w:marTop w:val="0"/>
      <w:marBottom w:val="0"/>
      <w:divBdr>
        <w:top w:val="none" w:sz="0" w:space="0" w:color="auto"/>
        <w:left w:val="none" w:sz="0" w:space="0" w:color="auto"/>
        <w:bottom w:val="none" w:sz="0" w:space="0" w:color="auto"/>
        <w:right w:val="none" w:sz="0" w:space="0" w:color="auto"/>
      </w:divBdr>
    </w:div>
    <w:div w:id="1948466305">
      <w:bodyDiv w:val="1"/>
      <w:marLeft w:val="0"/>
      <w:marRight w:val="0"/>
      <w:marTop w:val="0"/>
      <w:marBottom w:val="0"/>
      <w:divBdr>
        <w:top w:val="none" w:sz="0" w:space="0" w:color="auto"/>
        <w:left w:val="none" w:sz="0" w:space="0" w:color="auto"/>
        <w:bottom w:val="none" w:sz="0" w:space="0" w:color="auto"/>
        <w:right w:val="none" w:sz="0" w:space="0" w:color="auto"/>
      </w:divBdr>
      <w:divsChild>
        <w:div w:id="525869660">
          <w:marLeft w:val="-1065"/>
          <w:marRight w:val="0"/>
          <w:marTop w:val="0"/>
          <w:marBottom w:val="0"/>
          <w:divBdr>
            <w:top w:val="none" w:sz="0" w:space="0" w:color="auto"/>
            <w:left w:val="none" w:sz="0" w:space="0" w:color="auto"/>
            <w:bottom w:val="none" w:sz="0" w:space="0" w:color="auto"/>
            <w:right w:val="none" w:sz="0" w:space="0" w:color="auto"/>
          </w:divBdr>
        </w:div>
        <w:div w:id="1818761317">
          <w:marLeft w:val="0"/>
          <w:marRight w:val="0"/>
          <w:marTop w:val="0"/>
          <w:marBottom w:val="0"/>
          <w:divBdr>
            <w:top w:val="none" w:sz="0" w:space="0" w:color="auto"/>
            <w:left w:val="none" w:sz="0" w:space="0" w:color="auto"/>
            <w:bottom w:val="none" w:sz="0" w:space="0" w:color="auto"/>
            <w:right w:val="none" w:sz="0" w:space="0" w:color="auto"/>
          </w:divBdr>
          <w:divsChild>
            <w:div w:id="1544370713">
              <w:marLeft w:val="-225"/>
              <w:marRight w:val="-225"/>
              <w:marTop w:val="0"/>
              <w:marBottom w:val="0"/>
              <w:divBdr>
                <w:top w:val="none" w:sz="0" w:space="0" w:color="auto"/>
                <w:left w:val="none" w:sz="0" w:space="0" w:color="auto"/>
                <w:bottom w:val="none" w:sz="0" w:space="0" w:color="auto"/>
                <w:right w:val="none" w:sz="0" w:space="0" w:color="auto"/>
              </w:divBdr>
              <w:divsChild>
                <w:div w:id="1584870262">
                  <w:marLeft w:val="0"/>
                  <w:marRight w:val="0"/>
                  <w:marTop w:val="0"/>
                  <w:marBottom w:val="0"/>
                  <w:divBdr>
                    <w:top w:val="none" w:sz="0" w:space="0" w:color="auto"/>
                    <w:left w:val="none" w:sz="0" w:space="0" w:color="auto"/>
                    <w:bottom w:val="none" w:sz="0" w:space="0" w:color="auto"/>
                    <w:right w:val="none" w:sz="0" w:space="0" w:color="auto"/>
                  </w:divBdr>
                  <w:divsChild>
                    <w:div w:id="1681005022">
                      <w:marLeft w:val="-225"/>
                      <w:marRight w:val="-225"/>
                      <w:marTop w:val="0"/>
                      <w:marBottom w:val="0"/>
                      <w:divBdr>
                        <w:top w:val="none" w:sz="0" w:space="0" w:color="auto"/>
                        <w:left w:val="none" w:sz="0" w:space="0" w:color="auto"/>
                        <w:bottom w:val="none" w:sz="0" w:space="0" w:color="auto"/>
                        <w:right w:val="none" w:sz="0" w:space="0" w:color="auto"/>
                      </w:divBdr>
                      <w:divsChild>
                        <w:div w:id="436995015">
                          <w:marLeft w:val="0"/>
                          <w:marRight w:val="0"/>
                          <w:marTop w:val="0"/>
                          <w:marBottom w:val="0"/>
                          <w:divBdr>
                            <w:top w:val="none" w:sz="0" w:space="0" w:color="auto"/>
                            <w:left w:val="none" w:sz="0" w:space="0" w:color="auto"/>
                            <w:bottom w:val="none" w:sz="0" w:space="0" w:color="auto"/>
                            <w:right w:val="none" w:sz="0" w:space="0" w:color="auto"/>
                          </w:divBdr>
                          <w:divsChild>
                            <w:div w:id="426119864">
                              <w:marLeft w:val="0"/>
                              <w:marRight w:val="0"/>
                              <w:marTop w:val="0"/>
                              <w:marBottom w:val="0"/>
                              <w:divBdr>
                                <w:top w:val="none" w:sz="0" w:space="0" w:color="auto"/>
                                <w:left w:val="none" w:sz="0" w:space="0" w:color="auto"/>
                                <w:bottom w:val="none" w:sz="0" w:space="0" w:color="auto"/>
                                <w:right w:val="none" w:sz="0" w:space="0" w:color="auto"/>
                              </w:divBdr>
                              <w:divsChild>
                                <w:div w:id="273248528">
                                  <w:marLeft w:val="0"/>
                                  <w:marRight w:val="0"/>
                                  <w:marTop w:val="0"/>
                                  <w:marBottom w:val="0"/>
                                  <w:divBdr>
                                    <w:top w:val="none" w:sz="0" w:space="0" w:color="auto"/>
                                    <w:left w:val="none" w:sz="0" w:space="0" w:color="auto"/>
                                    <w:bottom w:val="none" w:sz="0" w:space="0" w:color="auto"/>
                                    <w:right w:val="none" w:sz="0" w:space="0" w:color="auto"/>
                                  </w:divBdr>
                                  <w:divsChild>
                                    <w:div w:id="1042437276">
                                      <w:marLeft w:val="0"/>
                                      <w:marRight w:val="0"/>
                                      <w:marTop w:val="0"/>
                                      <w:marBottom w:val="0"/>
                                      <w:divBdr>
                                        <w:top w:val="none" w:sz="0" w:space="0" w:color="auto"/>
                                        <w:left w:val="none" w:sz="0" w:space="0" w:color="auto"/>
                                        <w:bottom w:val="none" w:sz="0" w:space="0" w:color="auto"/>
                                        <w:right w:val="none" w:sz="0" w:space="0" w:color="auto"/>
                                      </w:divBdr>
                                      <w:divsChild>
                                        <w:div w:id="697776297">
                                          <w:marLeft w:val="0"/>
                                          <w:marRight w:val="0"/>
                                          <w:marTop w:val="0"/>
                                          <w:marBottom w:val="0"/>
                                          <w:divBdr>
                                            <w:top w:val="none" w:sz="0" w:space="0" w:color="auto"/>
                                            <w:left w:val="none" w:sz="0" w:space="0" w:color="auto"/>
                                            <w:bottom w:val="none" w:sz="0" w:space="0" w:color="auto"/>
                                            <w:right w:val="none" w:sz="0" w:space="0" w:color="auto"/>
                                          </w:divBdr>
                                          <w:divsChild>
                                            <w:div w:id="1566993894">
                                              <w:marLeft w:val="0"/>
                                              <w:marRight w:val="0"/>
                                              <w:marTop w:val="0"/>
                                              <w:marBottom w:val="0"/>
                                              <w:divBdr>
                                                <w:top w:val="none" w:sz="0" w:space="0" w:color="auto"/>
                                                <w:left w:val="none" w:sz="0" w:space="0" w:color="auto"/>
                                                <w:bottom w:val="none" w:sz="0" w:space="0" w:color="auto"/>
                                                <w:right w:val="none" w:sz="0" w:space="0" w:color="auto"/>
                                              </w:divBdr>
                                              <w:divsChild>
                                                <w:div w:id="717702982">
                                                  <w:marLeft w:val="0"/>
                                                  <w:marRight w:val="0"/>
                                                  <w:marTop w:val="0"/>
                                                  <w:marBottom w:val="0"/>
                                                  <w:divBdr>
                                                    <w:top w:val="none" w:sz="0" w:space="0" w:color="auto"/>
                                                    <w:left w:val="none" w:sz="0" w:space="0" w:color="auto"/>
                                                    <w:bottom w:val="none" w:sz="0" w:space="0" w:color="auto"/>
                                                    <w:right w:val="none" w:sz="0" w:space="0" w:color="auto"/>
                                                  </w:divBdr>
                                                  <w:divsChild>
                                                    <w:div w:id="670571146">
                                                      <w:marLeft w:val="0"/>
                                                      <w:marRight w:val="0"/>
                                                      <w:marTop w:val="0"/>
                                                      <w:marBottom w:val="0"/>
                                                      <w:divBdr>
                                                        <w:top w:val="none" w:sz="0" w:space="0" w:color="auto"/>
                                                        <w:left w:val="none" w:sz="0" w:space="0" w:color="auto"/>
                                                        <w:bottom w:val="none" w:sz="0" w:space="0" w:color="auto"/>
                                                        <w:right w:val="none" w:sz="0" w:space="0" w:color="auto"/>
                                                      </w:divBdr>
                                                      <w:divsChild>
                                                        <w:div w:id="113313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87121957">
      <w:bodyDiv w:val="1"/>
      <w:marLeft w:val="0"/>
      <w:marRight w:val="0"/>
      <w:marTop w:val="0"/>
      <w:marBottom w:val="0"/>
      <w:divBdr>
        <w:top w:val="none" w:sz="0" w:space="0" w:color="auto"/>
        <w:left w:val="none" w:sz="0" w:space="0" w:color="auto"/>
        <w:bottom w:val="none" w:sz="0" w:space="0" w:color="auto"/>
        <w:right w:val="none" w:sz="0" w:space="0" w:color="auto"/>
      </w:divBdr>
      <w:divsChild>
        <w:div w:id="364446812">
          <w:marLeft w:val="-1065"/>
          <w:marRight w:val="0"/>
          <w:marTop w:val="0"/>
          <w:marBottom w:val="0"/>
          <w:divBdr>
            <w:top w:val="none" w:sz="0" w:space="0" w:color="auto"/>
            <w:left w:val="none" w:sz="0" w:space="0" w:color="auto"/>
            <w:bottom w:val="none" w:sz="0" w:space="0" w:color="auto"/>
            <w:right w:val="none" w:sz="0" w:space="0" w:color="auto"/>
          </w:divBdr>
        </w:div>
        <w:div w:id="188107524">
          <w:marLeft w:val="0"/>
          <w:marRight w:val="0"/>
          <w:marTop w:val="0"/>
          <w:marBottom w:val="0"/>
          <w:divBdr>
            <w:top w:val="none" w:sz="0" w:space="0" w:color="auto"/>
            <w:left w:val="none" w:sz="0" w:space="0" w:color="auto"/>
            <w:bottom w:val="none" w:sz="0" w:space="0" w:color="auto"/>
            <w:right w:val="none" w:sz="0" w:space="0" w:color="auto"/>
          </w:divBdr>
          <w:divsChild>
            <w:div w:id="1914200007">
              <w:marLeft w:val="0"/>
              <w:marRight w:val="0"/>
              <w:marTop w:val="0"/>
              <w:marBottom w:val="0"/>
              <w:divBdr>
                <w:top w:val="none" w:sz="0" w:space="0" w:color="auto"/>
                <w:left w:val="none" w:sz="0" w:space="0" w:color="auto"/>
                <w:bottom w:val="none" w:sz="0" w:space="0" w:color="auto"/>
                <w:right w:val="none" w:sz="0" w:space="0" w:color="auto"/>
              </w:divBdr>
              <w:divsChild>
                <w:div w:id="1907840119">
                  <w:marLeft w:val="0"/>
                  <w:marRight w:val="0"/>
                  <w:marTop w:val="0"/>
                  <w:marBottom w:val="0"/>
                  <w:divBdr>
                    <w:top w:val="none" w:sz="0" w:space="0" w:color="auto"/>
                    <w:left w:val="none" w:sz="0" w:space="0" w:color="auto"/>
                    <w:bottom w:val="none" w:sz="0" w:space="0" w:color="auto"/>
                    <w:right w:val="none" w:sz="0" w:space="0" w:color="auto"/>
                  </w:divBdr>
                  <w:divsChild>
                    <w:div w:id="1456873787">
                      <w:marLeft w:val="0"/>
                      <w:marRight w:val="0"/>
                      <w:marTop w:val="0"/>
                      <w:marBottom w:val="0"/>
                      <w:divBdr>
                        <w:top w:val="none" w:sz="0" w:space="0" w:color="auto"/>
                        <w:left w:val="none" w:sz="0" w:space="0" w:color="auto"/>
                        <w:bottom w:val="none" w:sz="0" w:space="0" w:color="auto"/>
                        <w:right w:val="none" w:sz="0" w:space="0" w:color="auto"/>
                      </w:divBdr>
                      <w:divsChild>
                        <w:div w:id="2038776785">
                          <w:marLeft w:val="0"/>
                          <w:marRight w:val="0"/>
                          <w:marTop w:val="0"/>
                          <w:marBottom w:val="0"/>
                          <w:divBdr>
                            <w:top w:val="none" w:sz="0" w:space="0" w:color="auto"/>
                            <w:left w:val="none" w:sz="0" w:space="0" w:color="auto"/>
                            <w:bottom w:val="none" w:sz="0" w:space="0" w:color="auto"/>
                            <w:right w:val="none" w:sz="0" w:space="0" w:color="auto"/>
                          </w:divBdr>
                          <w:divsChild>
                            <w:div w:id="1028868147">
                              <w:marLeft w:val="0"/>
                              <w:marRight w:val="0"/>
                              <w:marTop w:val="0"/>
                              <w:marBottom w:val="0"/>
                              <w:divBdr>
                                <w:top w:val="none" w:sz="0" w:space="0" w:color="auto"/>
                                <w:left w:val="none" w:sz="0" w:space="0" w:color="auto"/>
                                <w:bottom w:val="none" w:sz="0" w:space="0" w:color="auto"/>
                                <w:right w:val="none" w:sz="0" w:space="0" w:color="auto"/>
                              </w:divBdr>
                              <w:divsChild>
                                <w:div w:id="292365636">
                                  <w:marLeft w:val="0"/>
                                  <w:marRight w:val="0"/>
                                  <w:marTop w:val="0"/>
                                  <w:marBottom w:val="0"/>
                                  <w:divBdr>
                                    <w:top w:val="none" w:sz="0" w:space="0" w:color="auto"/>
                                    <w:left w:val="none" w:sz="0" w:space="0" w:color="auto"/>
                                    <w:bottom w:val="none" w:sz="0" w:space="0" w:color="auto"/>
                                    <w:right w:val="none" w:sz="0" w:space="0" w:color="auto"/>
                                  </w:divBdr>
                                  <w:divsChild>
                                    <w:div w:id="691881776">
                                      <w:marLeft w:val="0"/>
                                      <w:marRight w:val="0"/>
                                      <w:marTop w:val="0"/>
                                      <w:marBottom w:val="0"/>
                                      <w:divBdr>
                                        <w:top w:val="none" w:sz="0" w:space="0" w:color="auto"/>
                                        <w:left w:val="none" w:sz="0" w:space="0" w:color="auto"/>
                                        <w:bottom w:val="none" w:sz="0" w:space="0" w:color="auto"/>
                                        <w:right w:val="none" w:sz="0" w:space="0" w:color="auto"/>
                                      </w:divBdr>
                                      <w:divsChild>
                                        <w:div w:id="1262495531">
                                          <w:marLeft w:val="0"/>
                                          <w:marRight w:val="0"/>
                                          <w:marTop w:val="0"/>
                                          <w:marBottom w:val="0"/>
                                          <w:divBdr>
                                            <w:top w:val="none" w:sz="0" w:space="0" w:color="auto"/>
                                            <w:left w:val="none" w:sz="0" w:space="0" w:color="auto"/>
                                            <w:bottom w:val="none" w:sz="0" w:space="0" w:color="auto"/>
                                            <w:right w:val="none" w:sz="0" w:space="0" w:color="auto"/>
                                          </w:divBdr>
                                          <w:divsChild>
                                            <w:div w:id="2086536321">
                                              <w:marLeft w:val="0"/>
                                              <w:marRight w:val="0"/>
                                              <w:marTop w:val="0"/>
                                              <w:marBottom w:val="0"/>
                                              <w:divBdr>
                                                <w:top w:val="none" w:sz="0" w:space="0" w:color="auto"/>
                                                <w:left w:val="none" w:sz="0" w:space="0" w:color="auto"/>
                                                <w:bottom w:val="none" w:sz="0" w:space="0" w:color="auto"/>
                                                <w:right w:val="none" w:sz="0" w:space="0" w:color="auto"/>
                                              </w:divBdr>
                                              <w:divsChild>
                                                <w:div w:id="364402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1910391">
      <w:bodyDiv w:val="1"/>
      <w:marLeft w:val="0"/>
      <w:marRight w:val="0"/>
      <w:marTop w:val="0"/>
      <w:marBottom w:val="0"/>
      <w:divBdr>
        <w:top w:val="none" w:sz="0" w:space="0" w:color="auto"/>
        <w:left w:val="none" w:sz="0" w:space="0" w:color="auto"/>
        <w:bottom w:val="none" w:sz="0" w:space="0" w:color="auto"/>
        <w:right w:val="none" w:sz="0" w:space="0" w:color="auto"/>
      </w:divBdr>
      <w:divsChild>
        <w:div w:id="1267349283">
          <w:marLeft w:val="-1065"/>
          <w:marRight w:val="0"/>
          <w:marTop w:val="0"/>
          <w:marBottom w:val="0"/>
          <w:divBdr>
            <w:top w:val="none" w:sz="0" w:space="0" w:color="auto"/>
            <w:left w:val="none" w:sz="0" w:space="0" w:color="auto"/>
            <w:bottom w:val="none" w:sz="0" w:space="0" w:color="auto"/>
            <w:right w:val="none" w:sz="0" w:space="0" w:color="auto"/>
          </w:divBdr>
        </w:div>
        <w:div w:id="419713853">
          <w:marLeft w:val="0"/>
          <w:marRight w:val="0"/>
          <w:marTop w:val="0"/>
          <w:marBottom w:val="0"/>
          <w:divBdr>
            <w:top w:val="none" w:sz="0" w:space="0" w:color="auto"/>
            <w:left w:val="none" w:sz="0" w:space="0" w:color="auto"/>
            <w:bottom w:val="none" w:sz="0" w:space="0" w:color="auto"/>
            <w:right w:val="none" w:sz="0" w:space="0" w:color="auto"/>
          </w:divBdr>
          <w:divsChild>
            <w:div w:id="1597447321">
              <w:marLeft w:val="-225"/>
              <w:marRight w:val="-225"/>
              <w:marTop w:val="0"/>
              <w:marBottom w:val="0"/>
              <w:divBdr>
                <w:top w:val="none" w:sz="0" w:space="0" w:color="auto"/>
                <w:left w:val="none" w:sz="0" w:space="0" w:color="auto"/>
                <w:bottom w:val="none" w:sz="0" w:space="0" w:color="auto"/>
                <w:right w:val="none" w:sz="0" w:space="0" w:color="auto"/>
              </w:divBdr>
              <w:divsChild>
                <w:div w:id="785733937">
                  <w:marLeft w:val="0"/>
                  <w:marRight w:val="0"/>
                  <w:marTop w:val="0"/>
                  <w:marBottom w:val="0"/>
                  <w:divBdr>
                    <w:top w:val="none" w:sz="0" w:space="0" w:color="auto"/>
                    <w:left w:val="none" w:sz="0" w:space="0" w:color="auto"/>
                    <w:bottom w:val="none" w:sz="0" w:space="0" w:color="auto"/>
                    <w:right w:val="none" w:sz="0" w:space="0" w:color="auto"/>
                  </w:divBdr>
                  <w:divsChild>
                    <w:div w:id="870920697">
                      <w:marLeft w:val="0"/>
                      <w:marRight w:val="0"/>
                      <w:marTop w:val="0"/>
                      <w:marBottom w:val="0"/>
                      <w:divBdr>
                        <w:top w:val="none" w:sz="0" w:space="0" w:color="auto"/>
                        <w:left w:val="none" w:sz="0" w:space="0" w:color="auto"/>
                        <w:bottom w:val="none" w:sz="0" w:space="0" w:color="auto"/>
                        <w:right w:val="none" w:sz="0" w:space="0" w:color="auto"/>
                      </w:divBdr>
                      <w:divsChild>
                        <w:div w:id="1849903654">
                          <w:marLeft w:val="0"/>
                          <w:marRight w:val="0"/>
                          <w:marTop w:val="0"/>
                          <w:marBottom w:val="0"/>
                          <w:divBdr>
                            <w:top w:val="none" w:sz="0" w:space="0" w:color="auto"/>
                            <w:left w:val="none" w:sz="0" w:space="0" w:color="auto"/>
                            <w:bottom w:val="none" w:sz="0" w:space="0" w:color="auto"/>
                            <w:right w:val="none" w:sz="0" w:space="0" w:color="auto"/>
                          </w:divBdr>
                          <w:divsChild>
                            <w:div w:id="289360067">
                              <w:marLeft w:val="0"/>
                              <w:marRight w:val="0"/>
                              <w:marTop w:val="0"/>
                              <w:marBottom w:val="0"/>
                              <w:divBdr>
                                <w:top w:val="none" w:sz="0" w:space="0" w:color="auto"/>
                                <w:left w:val="none" w:sz="0" w:space="0" w:color="auto"/>
                                <w:bottom w:val="none" w:sz="0" w:space="0" w:color="auto"/>
                                <w:right w:val="none" w:sz="0" w:space="0" w:color="auto"/>
                              </w:divBdr>
                              <w:divsChild>
                                <w:div w:id="873427599">
                                  <w:marLeft w:val="0"/>
                                  <w:marRight w:val="0"/>
                                  <w:marTop w:val="0"/>
                                  <w:marBottom w:val="0"/>
                                  <w:divBdr>
                                    <w:top w:val="none" w:sz="0" w:space="0" w:color="auto"/>
                                    <w:left w:val="none" w:sz="0" w:space="0" w:color="auto"/>
                                    <w:bottom w:val="none" w:sz="0" w:space="0" w:color="auto"/>
                                    <w:right w:val="none" w:sz="0" w:space="0" w:color="auto"/>
                                  </w:divBdr>
                                  <w:divsChild>
                                    <w:div w:id="409499050">
                                      <w:marLeft w:val="0"/>
                                      <w:marRight w:val="0"/>
                                      <w:marTop w:val="0"/>
                                      <w:marBottom w:val="0"/>
                                      <w:divBdr>
                                        <w:top w:val="none" w:sz="0" w:space="0" w:color="auto"/>
                                        <w:left w:val="none" w:sz="0" w:space="0" w:color="auto"/>
                                        <w:bottom w:val="none" w:sz="0" w:space="0" w:color="auto"/>
                                        <w:right w:val="none" w:sz="0" w:space="0" w:color="auto"/>
                                      </w:divBdr>
                                      <w:divsChild>
                                        <w:div w:id="2121100363">
                                          <w:marLeft w:val="0"/>
                                          <w:marRight w:val="0"/>
                                          <w:marTop w:val="0"/>
                                          <w:marBottom w:val="0"/>
                                          <w:divBdr>
                                            <w:top w:val="none" w:sz="0" w:space="0" w:color="auto"/>
                                            <w:left w:val="none" w:sz="0" w:space="0" w:color="auto"/>
                                            <w:bottom w:val="none" w:sz="0" w:space="0" w:color="auto"/>
                                            <w:right w:val="none" w:sz="0" w:space="0" w:color="auto"/>
                                          </w:divBdr>
                                          <w:divsChild>
                                            <w:div w:id="1926458405">
                                              <w:marLeft w:val="0"/>
                                              <w:marRight w:val="0"/>
                                              <w:marTop w:val="0"/>
                                              <w:marBottom w:val="0"/>
                                              <w:divBdr>
                                                <w:top w:val="none" w:sz="0" w:space="0" w:color="auto"/>
                                                <w:left w:val="none" w:sz="0" w:space="0" w:color="auto"/>
                                                <w:bottom w:val="none" w:sz="0" w:space="0" w:color="auto"/>
                                                <w:right w:val="none" w:sz="0" w:space="0" w:color="auto"/>
                                              </w:divBdr>
                                              <w:divsChild>
                                                <w:div w:id="50956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8944517">
      <w:bodyDiv w:val="1"/>
      <w:marLeft w:val="0"/>
      <w:marRight w:val="0"/>
      <w:marTop w:val="0"/>
      <w:marBottom w:val="0"/>
      <w:divBdr>
        <w:top w:val="none" w:sz="0" w:space="0" w:color="auto"/>
        <w:left w:val="none" w:sz="0" w:space="0" w:color="auto"/>
        <w:bottom w:val="none" w:sz="0" w:space="0" w:color="auto"/>
        <w:right w:val="none" w:sz="0" w:space="0" w:color="auto"/>
      </w:divBdr>
      <w:divsChild>
        <w:div w:id="1373572871">
          <w:marLeft w:val="0"/>
          <w:marRight w:val="0"/>
          <w:marTop w:val="0"/>
          <w:marBottom w:val="0"/>
          <w:divBdr>
            <w:top w:val="none" w:sz="0" w:space="0" w:color="auto"/>
            <w:left w:val="none" w:sz="0" w:space="0" w:color="auto"/>
            <w:bottom w:val="none" w:sz="0" w:space="0" w:color="auto"/>
            <w:right w:val="none" w:sz="0" w:space="0" w:color="auto"/>
          </w:divBdr>
          <w:divsChild>
            <w:div w:id="640309992">
              <w:marLeft w:val="-1065"/>
              <w:marRight w:val="0"/>
              <w:marTop w:val="0"/>
              <w:marBottom w:val="0"/>
              <w:divBdr>
                <w:top w:val="none" w:sz="0" w:space="0" w:color="auto"/>
                <w:left w:val="none" w:sz="0" w:space="0" w:color="auto"/>
                <w:bottom w:val="none" w:sz="0" w:space="0" w:color="auto"/>
                <w:right w:val="none" w:sz="0" w:space="0" w:color="auto"/>
              </w:divBdr>
            </w:div>
            <w:div w:id="1377663293">
              <w:marLeft w:val="0"/>
              <w:marRight w:val="0"/>
              <w:marTop w:val="0"/>
              <w:marBottom w:val="0"/>
              <w:divBdr>
                <w:top w:val="none" w:sz="0" w:space="0" w:color="auto"/>
                <w:left w:val="none" w:sz="0" w:space="0" w:color="auto"/>
                <w:bottom w:val="none" w:sz="0" w:space="0" w:color="auto"/>
                <w:right w:val="none" w:sz="0" w:space="0" w:color="auto"/>
              </w:divBdr>
              <w:divsChild>
                <w:div w:id="844781796">
                  <w:marLeft w:val="-225"/>
                  <w:marRight w:val="-225"/>
                  <w:marTop w:val="0"/>
                  <w:marBottom w:val="0"/>
                  <w:divBdr>
                    <w:top w:val="none" w:sz="0" w:space="0" w:color="auto"/>
                    <w:left w:val="none" w:sz="0" w:space="0" w:color="auto"/>
                    <w:bottom w:val="none" w:sz="0" w:space="0" w:color="auto"/>
                    <w:right w:val="none" w:sz="0" w:space="0" w:color="auto"/>
                  </w:divBdr>
                  <w:divsChild>
                    <w:div w:id="374430235">
                      <w:marLeft w:val="0"/>
                      <w:marRight w:val="0"/>
                      <w:marTop w:val="0"/>
                      <w:marBottom w:val="0"/>
                      <w:divBdr>
                        <w:top w:val="none" w:sz="0" w:space="0" w:color="auto"/>
                        <w:left w:val="none" w:sz="0" w:space="0" w:color="auto"/>
                        <w:bottom w:val="none" w:sz="0" w:space="0" w:color="auto"/>
                        <w:right w:val="none" w:sz="0" w:space="0" w:color="auto"/>
                      </w:divBdr>
                      <w:divsChild>
                        <w:div w:id="381440797">
                          <w:marLeft w:val="0"/>
                          <w:marRight w:val="0"/>
                          <w:marTop w:val="0"/>
                          <w:marBottom w:val="0"/>
                          <w:divBdr>
                            <w:top w:val="none" w:sz="0" w:space="0" w:color="auto"/>
                            <w:left w:val="none" w:sz="0" w:space="0" w:color="auto"/>
                            <w:bottom w:val="none" w:sz="0" w:space="0" w:color="auto"/>
                            <w:right w:val="none" w:sz="0" w:space="0" w:color="auto"/>
                          </w:divBdr>
                          <w:divsChild>
                            <w:div w:id="842552090">
                              <w:marLeft w:val="0"/>
                              <w:marRight w:val="0"/>
                              <w:marTop w:val="0"/>
                              <w:marBottom w:val="0"/>
                              <w:divBdr>
                                <w:top w:val="none" w:sz="0" w:space="0" w:color="auto"/>
                                <w:left w:val="none" w:sz="0" w:space="0" w:color="auto"/>
                                <w:bottom w:val="none" w:sz="0" w:space="0" w:color="auto"/>
                                <w:right w:val="none" w:sz="0" w:space="0" w:color="auto"/>
                              </w:divBdr>
                              <w:divsChild>
                                <w:div w:id="353462734">
                                  <w:marLeft w:val="0"/>
                                  <w:marRight w:val="0"/>
                                  <w:marTop w:val="0"/>
                                  <w:marBottom w:val="0"/>
                                  <w:divBdr>
                                    <w:top w:val="none" w:sz="0" w:space="0" w:color="auto"/>
                                    <w:left w:val="none" w:sz="0" w:space="0" w:color="auto"/>
                                    <w:bottom w:val="none" w:sz="0" w:space="0" w:color="auto"/>
                                    <w:right w:val="none" w:sz="0" w:space="0" w:color="auto"/>
                                  </w:divBdr>
                                  <w:divsChild>
                                    <w:div w:id="93402610">
                                      <w:marLeft w:val="0"/>
                                      <w:marRight w:val="0"/>
                                      <w:marTop w:val="0"/>
                                      <w:marBottom w:val="0"/>
                                      <w:divBdr>
                                        <w:top w:val="none" w:sz="0" w:space="0" w:color="auto"/>
                                        <w:left w:val="none" w:sz="0" w:space="0" w:color="auto"/>
                                        <w:bottom w:val="none" w:sz="0" w:space="0" w:color="auto"/>
                                        <w:right w:val="none" w:sz="0" w:space="0" w:color="auto"/>
                                      </w:divBdr>
                                      <w:divsChild>
                                        <w:div w:id="858734043">
                                          <w:marLeft w:val="0"/>
                                          <w:marRight w:val="0"/>
                                          <w:marTop w:val="0"/>
                                          <w:marBottom w:val="0"/>
                                          <w:divBdr>
                                            <w:top w:val="none" w:sz="0" w:space="0" w:color="auto"/>
                                            <w:left w:val="none" w:sz="0" w:space="0" w:color="auto"/>
                                            <w:bottom w:val="none" w:sz="0" w:space="0" w:color="auto"/>
                                            <w:right w:val="none" w:sz="0" w:space="0" w:color="auto"/>
                                          </w:divBdr>
                                          <w:divsChild>
                                            <w:div w:id="1336107630">
                                              <w:marLeft w:val="0"/>
                                              <w:marRight w:val="0"/>
                                              <w:marTop w:val="0"/>
                                              <w:marBottom w:val="0"/>
                                              <w:divBdr>
                                                <w:top w:val="none" w:sz="0" w:space="0" w:color="auto"/>
                                                <w:left w:val="none" w:sz="0" w:space="0" w:color="auto"/>
                                                <w:bottom w:val="none" w:sz="0" w:space="0" w:color="auto"/>
                                                <w:right w:val="none" w:sz="0" w:space="0" w:color="auto"/>
                                              </w:divBdr>
                                              <w:divsChild>
                                                <w:div w:id="1525097603">
                                                  <w:marLeft w:val="0"/>
                                                  <w:marRight w:val="0"/>
                                                  <w:marTop w:val="0"/>
                                                  <w:marBottom w:val="0"/>
                                                  <w:divBdr>
                                                    <w:top w:val="none" w:sz="0" w:space="0" w:color="auto"/>
                                                    <w:left w:val="none" w:sz="0" w:space="0" w:color="auto"/>
                                                    <w:bottom w:val="none" w:sz="0" w:space="0" w:color="auto"/>
                                                    <w:right w:val="none" w:sz="0" w:space="0" w:color="auto"/>
                                                  </w:divBdr>
                                                  <w:divsChild>
                                                    <w:div w:id="173042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9802573">
                              <w:marLeft w:val="0"/>
                              <w:marRight w:val="0"/>
                              <w:marTop w:val="0"/>
                              <w:marBottom w:val="0"/>
                              <w:divBdr>
                                <w:top w:val="none" w:sz="0" w:space="0" w:color="auto"/>
                                <w:left w:val="none" w:sz="0" w:space="0" w:color="auto"/>
                                <w:bottom w:val="none" w:sz="0" w:space="0" w:color="auto"/>
                                <w:right w:val="none" w:sz="0" w:space="0" w:color="auto"/>
                              </w:divBdr>
                              <w:divsChild>
                                <w:div w:id="1458454607">
                                  <w:marLeft w:val="0"/>
                                  <w:marRight w:val="0"/>
                                  <w:marTop w:val="0"/>
                                  <w:marBottom w:val="0"/>
                                  <w:divBdr>
                                    <w:top w:val="none" w:sz="0" w:space="0" w:color="auto"/>
                                    <w:left w:val="none" w:sz="0" w:space="0" w:color="auto"/>
                                    <w:bottom w:val="none" w:sz="0" w:space="0" w:color="auto"/>
                                    <w:right w:val="none" w:sz="0" w:space="0" w:color="auto"/>
                                  </w:divBdr>
                                  <w:divsChild>
                                    <w:div w:id="1899895528">
                                      <w:marLeft w:val="0"/>
                                      <w:marRight w:val="0"/>
                                      <w:marTop w:val="0"/>
                                      <w:marBottom w:val="0"/>
                                      <w:divBdr>
                                        <w:top w:val="none" w:sz="0" w:space="0" w:color="auto"/>
                                        <w:left w:val="none" w:sz="0" w:space="0" w:color="auto"/>
                                        <w:bottom w:val="none" w:sz="0" w:space="0" w:color="auto"/>
                                        <w:right w:val="none" w:sz="0" w:space="0" w:color="auto"/>
                                      </w:divBdr>
                                      <w:divsChild>
                                        <w:div w:id="2074426191">
                                          <w:marLeft w:val="0"/>
                                          <w:marRight w:val="0"/>
                                          <w:marTop w:val="0"/>
                                          <w:marBottom w:val="0"/>
                                          <w:divBdr>
                                            <w:top w:val="none" w:sz="0" w:space="0" w:color="auto"/>
                                            <w:left w:val="none" w:sz="0" w:space="0" w:color="auto"/>
                                            <w:bottom w:val="none" w:sz="0" w:space="0" w:color="auto"/>
                                            <w:right w:val="none" w:sz="0" w:space="0" w:color="auto"/>
                                          </w:divBdr>
                                          <w:divsChild>
                                            <w:div w:id="113407151">
                                              <w:marLeft w:val="0"/>
                                              <w:marRight w:val="0"/>
                                              <w:marTop w:val="0"/>
                                              <w:marBottom w:val="0"/>
                                              <w:divBdr>
                                                <w:top w:val="none" w:sz="0" w:space="0" w:color="auto"/>
                                                <w:left w:val="none" w:sz="0" w:space="0" w:color="auto"/>
                                                <w:bottom w:val="none" w:sz="0" w:space="0" w:color="auto"/>
                                                <w:right w:val="none" w:sz="0" w:space="0" w:color="auto"/>
                                              </w:divBdr>
                                              <w:divsChild>
                                                <w:div w:id="1846168628">
                                                  <w:marLeft w:val="0"/>
                                                  <w:marRight w:val="0"/>
                                                  <w:marTop w:val="0"/>
                                                  <w:marBottom w:val="0"/>
                                                  <w:divBdr>
                                                    <w:top w:val="none" w:sz="0" w:space="0" w:color="auto"/>
                                                    <w:left w:val="none" w:sz="0" w:space="0" w:color="auto"/>
                                                    <w:bottom w:val="none" w:sz="0" w:space="0" w:color="auto"/>
                                                    <w:right w:val="none" w:sz="0" w:space="0" w:color="auto"/>
                                                  </w:divBdr>
                                                  <w:divsChild>
                                                    <w:div w:id="92681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6248582">
                              <w:marLeft w:val="0"/>
                              <w:marRight w:val="0"/>
                              <w:marTop w:val="0"/>
                              <w:marBottom w:val="0"/>
                              <w:divBdr>
                                <w:top w:val="none" w:sz="0" w:space="0" w:color="auto"/>
                                <w:left w:val="none" w:sz="0" w:space="0" w:color="auto"/>
                                <w:bottom w:val="none" w:sz="0" w:space="0" w:color="auto"/>
                                <w:right w:val="none" w:sz="0" w:space="0" w:color="auto"/>
                              </w:divBdr>
                              <w:divsChild>
                                <w:div w:id="2113822300">
                                  <w:marLeft w:val="0"/>
                                  <w:marRight w:val="0"/>
                                  <w:marTop w:val="0"/>
                                  <w:marBottom w:val="0"/>
                                  <w:divBdr>
                                    <w:top w:val="none" w:sz="0" w:space="0" w:color="auto"/>
                                    <w:left w:val="none" w:sz="0" w:space="0" w:color="auto"/>
                                    <w:bottom w:val="none" w:sz="0" w:space="0" w:color="auto"/>
                                    <w:right w:val="none" w:sz="0" w:space="0" w:color="auto"/>
                                  </w:divBdr>
                                  <w:divsChild>
                                    <w:div w:id="915087152">
                                      <w:marLeft w:val="0"/>
                                      <w:marRight w:val="0"/>
                                      <w:marTop w:val="0"/>
                                      <w:marBottom w:val="0"/>
                                      <w:divBdr>
                                        <w:top w:val="none" w:sz="0" w:space="0" w:color="auto"/>
                                        <w:left w:val="none" w:sz="0" w:space="0" w:color="auto"/>
                                        <w:bottom w:val="none" w:sz="0" w:space="0" w:color="auto"/>
                                        <w:right w:val="none" w:sz="0" w:space="0" w:color="auto"/>
                                      </w:divBdr>
                                      <w:divsChild>
                                        <w:div w:id="1838034748">
                                          <w:marLeft w:val="0"/>
                                          <w:marRight w:val="0"/>
                                          <w:marTop w:val="0"/>
                                          <w:marBottom w:val="0"/>
                                          <w:divBdr>
                                            <w:top w:val="none" w:sz="0" w:space="0" w:color="auto"/>
                                            <w:left w:val="none" w:sz="0" w:space="0" w:color="auto"/>
                                            <w:bottom w:val="none" w:sz="0" w:space="0" w:color="auto"/>
                                            <w:right w:val="none" w:sz="0" w:space="0" w:color="auto"/>
                                          </w:divBdr>
                                          <w:divsChild>
                                            <w:div w:id="432822711">
                                              <w:marLeft w:val="0"/>
                                              <w:marRight w:val="0"/>
                                              <w:marTop w:val="0"/>
                                              <w:marBottom w:val="0"/>
                                              <w:divBdr>
                                                <w:top w:val="none" w:sz="0" w:space="0" w:color="auto"/>
                                                <w:left w:val="none" w:sz="0" w:space="0" w:color="auto"/>
                                                <w:bottom w:val="none" w:sz="0" w:space="0" w:color="auto"/>
                                                <w:right w:val="none" w:sz="0" w:space="0" w:color="auto"/>
                                              </w:divBdr>
                                              <w:divsChild>
                                                <w:div w:id="540673122">
                                                  <w:marLeft w:val="0"/>
                                                  <w:marRight w:val="0"/>
                                                  <w:marTop w:val="0"/>
                                                  <w:marBottom w:val="0"/>
                                                  <w:divBdr>
                                                    <w:top w:val="none" w:sz="0" w:space="0" w:color="auto"/>
                                                    <w:left w:val="none" w:sz="0" w:space="0" w:color="auto"/>
                                                    <w:bottom w:val="none" w:sz="0" w:space="0" w:color="auto"/>
                                                    <w:right w:val="none" w:sz="0" w:space="0" w:color="auto"/>
                                                  </w:divBdr>
                                                  <w:divsChild>
                                                    <w:div w:id="18255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0515157">
                      <w:marLeft w:val="0"/>
                      <w:marRight w:val="0"/>
                      <w:marTop w:val="0"/>
                      <w:marBottom w:val="0"/>
                      <w:divBdr>
                        <w:top w:val="none" w:sz="0" w:space="0" w:color="auto"/>
                        <w:left w:val="none" w:sz="0" w:space="0" w:color="auto"/>
                        <w:bottom w:val="none" w:sz="0" w:space="0" w:color="auto"/>
                        <w:right w:val="none" w:sz="0" w:space="0" w:color="auto"/>
                      </w:divBdr>
                      <w:divsChild>
                        <w:div w:id="1864783917">
                          <w:marLeft w:val="0"/>
                          <w:marRight w:val="0"/>
                          <w:marTop w:val="0"/>
                          <w:marBottom w:val="0"/>
                          <w:divBdr>
                            <w:top w:val="none" w:sz="0" w:space="0" w:color="auto"/>
                            <w:left w:val="none" w:sz="0" w:space="0" w:color="auto"/>
                            <w:bottom w:val="none" w:sz="0" w:space="0" w:color="auto"/>
                            <w:right w:val="none" w:sz="0" w:space="0" w:color="auto"/>
                          </w:divBdr>
                          <w:divsChild>
                            <w:div w:id="930163990">
                              <w:marLeft w:val="0"/>
                              <w:marRight w:val="0"/>
                              <w:marTop w:val="0"/>
                              <w:marBottom w:val="0"/>
                              <w:divBdr>
                                <w:top w:val="none" w:sz="0" w:space="0" w:color="auto"/>
                                <w:left w:val="none" w:sz="0" w:space="0" w:color="auto"/>
                                <w:bottom w:val="none" w:sz="0" w:space="0" w:color="auto"/>
                                <w:right w:val="none" w:sz="0" w:space="0" w:color="auto"/>
                              </w:divBdr>
                              <w:divsChild>
                                <w:div w:id="1952130702">
                                  <w:marLeft w:val="0"/>
                                  <w:marRight w:val="0"/>
                                  <w:marTop w:val="0"/>
                                  <w:marBottom w:val="0"/>
                                  <w:divBdr>
                                    <w:top w:val="none" w:sz="0" w:space="0" w:color="auto"/>
                                    <w:left w:val="none" w:sz="0" w:space="0" w:color="auto"/>
                                    <w:bottom w:val="none" w:sz="0" w:space="0" w:color="auto"/>
                                    <w:right w:val="none" w:sz="0" w:space="0" w:color="auto"/>
                                  </w:divBdr>
                                  <w:divsChild>
                                    <w:div w:id="1055197494">
                                      <w:marLeft w:val="0"/>
                                      <w:marRight w:val="0"/>
                                      <w:marTop w:val="0"/>
                                      <w:marBottom w:val="0"/>
                                      <w:divBdr>
                                        <w:top w:val="none" w:sz="0" w:space="0" w:color="auto"/>
                                        <w:left w:val="none" w:sz="0" w:space="0" w:color="auto"/>
                                        <w:bottom w:val="none" w:sz="0" w:space="0" w:color="auto"/>
                                        <w:right w:val="none" w:sz="0" w:space="0" w:color="auto"/>
                                      </w:divBdr>
                                      <w:divsChild>
                                        <w:div w:id="1024483336">
                                          <w:marLeft w:val="0"/>
                                          <w:marRight w:val="0"/>
                                          <w:marTop w:val="0"/>
                                          <w:marBottom w:val="0"/>
                                          <w:divBdr>
                                            <w:top w:val="none" w:sz="0" w:space="0" w:color="auto"/>
                                            <w:left w:val="none" w:sz="0" w:space="0" w:color="auto"/>
                                            <w:bottom w:val="none" w:sz="0" w:space="0" w:color="auto"/>
                                            <w:right w:val="none" w:sz="0" w:space="0" w:color="auto"/>
                                          </w:divBdr>
                                          <w:divsChild>
                                            <w:div w:id="175003409">
                                              <w:marLeft w:val="0"/>
                                              <w:marRight w:val="0"/>
                                              <w:marTop w:val="0"/>
                                              <w:marBottom w:val="0"/>
                                              <w:divBdr>
                                                <w:top w:val="none" w:sz="0" w:space="0" w:color="auto"/>
                                                <w:left w:val="none" w:sz="0" w:space="0" w:color="auto"/>
                                                <w:bottom w:val="none" w:sz="0" w:space="0" w:color="auto"/>
                                                <w:right w:val="none" w:sz="0" w:space="0" w:color="auto"/>
                                              </w:divBdr>
                                              <w:divsChild>
                                                <w:div w:id="1115173778">
                                                  <w:marLeft w:val="0"/>
                                                  <w:marRight w:val="0"/>
                                                  <w:marTop w:val="0"/>
                                                  <w:marBottom w:val="0"/>
                                                  <w:divBdr>
                                                    <w:top w:val="none" w:sz="0" w:space="0" w:color="auto"/>
                                                    <w:left w:val="none" w:sz="0" w:space="0" w:color="auto"/>
                                                    <w:bottom w:val="none" w:sz="0" w:space="0" w:color="auto"/>
                                                    <w:right w:val="none" w:sz="0" w:space="0" w:color="auto"/>
                                                  </w:divBdr>
                                                  <w:divsChild>
                                                    <w:div w:id="167911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8963809">
                              <w:marLeft w:val="0"/>
                              <w:marRight w:val="0"/>
                              <w:marTop w:val="0"/>
                              <w:marBottom w:val="0"/>
                              <w:divBdr>
                                <w:top w:val="none" w:sz="0" w:space="0" w:color="auto"/>
                                <w:left w:val="none" w:sz="0" w:space="0" w:color="auto"/>
                                <w:bottom w:val="none" w:sz="0" w:space="0" w:color="auto"/>
                                <w:right w:val="none" w:sz="0" w:space="0" w:color="auto"/>
                              </w:divBdr>
                              <w:divsChild>
                                <w:div w:id="1377047604">
                                  <w:marLeft w:val="0"/>
                                  <w:marRight w:val="0"/>
                                  <w:marTop w:val="0"/>
                                  <w:marBottom w:val="0"/>
                                  <w:divBdr>
                                    <w:top w:val="single" w:sz="6" w:space="0" w:color="E3E3E3"/>
                                    <w:left w:val="single" w:sz="6" w:space="0" w:color="E3E3E3"/>
                                    <w:bottom w:val="single" w:sz="6" w:space="0" w:color="E3E3E3"/>
                                    <w:right w:val="single" w:sz="6" w:space="0" w:color="E3E3E3"/>
                                  </w:divBdr>
                                  <w:divsChild>
                                    <w:div w:id="1647707989">
                                      <w:marLeft w:val="0"/>
                                      <w:marRight w:val="0"/>
                                      <w:marTop w:val="0"/>
                                      <w:marBottom w:val="0"/>
                                      <w:divBdr>
                                        <w:top w:val="none" w:sz="0" w:space="0" w:color="auto"/>
                                        <w:left w:val="none" w:sz="0" w:space="0" w:color="auto"/>
                                        <w:bottom w:val="none" w:sz="0" w:space="0" w:color="auto"/>
                                        <w:right w:val="none" w:sz="0" w:space="0" w:color="auto"/>
                                      </w:divBdr>
                                      <w:divsChild>
                                        <w:div w:id="770245715">
                                          <w:marLeft w:val="0"/>
                                          <w:marRight w:val="0"/>
                                          <w:marTop w:val="0"/>
                                          <w:marBottom w:val="0"/>
                                          <w:divBdr>
                                            <w:top w:val="none" w:sz="0" w:space="0" w:color="auto"/>
                                            <w:left w:val="none" w:sz="0" w:space="0" w:color="auto"/>
                                            <w:bottom w:val="none" w:sz="0" w:space="0" w:color="auto"/>
                                            <w:right w:val="none" w:sz="0" w:space="0" w:color="auto"/>
                                          </w:divBdr>
                                          <w:divsChild>
                                            <w:div w:id="134104550">
                                              <w:marLeft w:val="0"/>
                                              <w:marRight w:val="0"/>
                                              <w:marTop w:val="0"/>
                                              <w:marBottom w:val="0"/>
                                              <w:divBdr>
                                                <w:top w:val="none" w:sz="0" w:space="0" w:color="auto"/>
                                                <w:left w:val="none" w:sz="0" w:space="0" w:color="auto"/>
                                                <w:bottom w:val="none" w:sz="0" w:space="0" w:color="auto"/>
                                                <w:right w:val="none" w:sz="0" w:space="0" w:color="auto"/>
                                              </w:divBdr>
                                              <w:divsChild>
                                                <w:div w:id="1696617688">
                                                  <w:marLeft w:val="0"/>
                                                  <w:marRight w:val="0"/>
                                                  <w:marTop w:val="0"/>
                                                  <w:marBottom w:val="0"/>
                                                  <w:divBdr>
                                                    <w:top w:val="none" w:sz="0" w:space="0" w:color="auto"/>
                                                    <w:left w:val="none" w:sz="0" w:space="0" w:color="auto"/>
                                                    <w:bottom w:val="none" w:sz="0" w:space="0" w:color="auto"/>
                                                    <w:right w:val="none" w:sz="0" w:space="0" w:color="auto"/>
                                                  </w:divBdr>
                                                  <w:divsChild>
                                                    <w:div w:id="83638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0118302">
                              <w:marLeft w:val="0"/>
                              <w:marRight w:val="0"/>
                              <w:marTop w:val="0"/>
                              <w:marBottom w:val="0"/>
                              <w:divBdr>
                                <w:top w:val="none" w:sz="0" w:space="0" w:color="auto"/>
                                <w:left w:val="none" w:sz="0" w:space="0" w:color="auto"/>
                                <w:bottom w:val="none" w:sz="0" w:space="0" w:color="auto"/>
                                <w:right w:val="none" w:sz="0" w:space="0" w:color="auto"/>
                              </w:divBdr>
                              <w:divsChild>
                                <w:div w:id="84309320">
                                  <w:marLeft w:val="0"/>
                                  <w:marRight w:val="0"/>
                                  <w:marTop w:val="0"/>
                                  <w:marBottom w:val="0"/>
                                  <w:divBdr>
                                    <w:top w:val="single" w:sz="6" w:space="0" w:color="E3E3E3"/>
                                    <w:left w:val="single" w:sz="6" w:space="0" w:color="E3E3E3"/>
                                    <w:bottom w:val="single" w:sz="6" w:space="0" w:color="E3E3E3"/>
                                    <w:right w:val="single" w:sz="6" w:space="0" w:color="E3E3E3"/>
                                  </w:divBdr>
                                  <w:divsChild>
                                    <w:div w:id="1699743484">
                                      <w:marLeft w:val="0"/>
                                      <w:marRight w:val="0"/>
                                      <w:marTop w:val="0"/>
                                      <w:marBottom w:val="0"/>
                                      <w:divBdr>
                                        <w:top w:val="none" w:sz="0" w:space="0" w:color="auto"/>
                                        <w:left w:val="none" w:sz="0" w:space="0" w:color="auto"/>
                                        <w:bottom w:val="none" w:sz="0" w:space="0" w:color="auto"/>
                                        <w:right w:val="none" w:sz="0" w:space="0" w:color="auto"/>
                                      </w:divBdr>
                                      <w:divsChild>
                                        <w:div w:id="1115297212">
                                          <w:marLeft w:val="0"/>
                                          <w:marRight w:val="0"/>
                                          <w:marTop w:val="0"/>
                                          <w:marBottom w:val="0"/>
                                          <w:divBdr>
                                            <w:top w:val="none" w:sz="0" w:space="0" w:color="auto"/>
                                            <w:left w:val="none" w:sz="0" w:space="0" w:color="auto"/>
                                            <w:bottom w:val="none" w:sz="0" w:space="0" w:color="auto"/>
                                            <w:right w:val="none" w:sz="0" w:space="0" w:color="auto"/>
                                          </w:divBdr>
                                          <w:divsChild>
                                            <w:div w:id="1286161651">
                                              <w:marLeft w:val="0"/>
                                              <w:marRight w:val="0"/>
                                              <w:marTop w:val="0"/>
                                              <w:marBottom w:val="0"/>
                                              <w:divBdr>
                                                <w:top w:val="none" w:sz="0" w:space="0" w:color="auto"/>
                                                <w:left w:val="none" w:sz="0" w:space="0" w:color="auto"/>
                                                <w:bottom w:val="none" w:sz="0" w:space="0" w:color="auto"/>
                                                <w:right w:val="none" w:sz="0" w:space="0" w:color="auto"/>
                                              </w:divBdr>
                                              <w:divsChild>
                                                <w:div w:id="1150710267">
                                                  <w:marLeft w:val="0"/>
                                                  <w:marRight w:val="0"/>
                                                  <w:marTop w:val="0"/>
                                                  <w:marBottom w:val="0"/>
                                                  <w:divBdr>
                                                    <w:top w:val="none" w:sz="0" w:space="0" w:color="auto"/>
                                                    <w:left w:val="none" w:sz="0" w:space="0" w:color="auto"/>
                                                    <w:bottom w:val="none" w:sz="0" w:space="0" w:color="auto"/>
                                                    <w:right w:val="none" w:sz="0" w:space="0" w:color="auto"/>
                                                  </w:divBdr>
                                                  <w:divsChild>
                                                    <w:div w:id="25474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8413920">
                              <w:marLeft w:val="0"/>
                              <w:marRight w:val="0"/>
                              <w:marTop w:val="0"/>
                              <w:marBottom w:val="0"/>
                              <w:divBdr>
                                <w:top w:val="none" w:sz="0" w:space="0" w:color="auto"/>
                                <w:left w:val="none" w:sz="0" w:space="0" w:color="auto"/>
                                <w:bottom w:val="none" w:sz="0" w:space="0" w:color="auto"/>
                                <w:right w:val="none" w:sz="0" w:space="0" w:color="auto"/>
                              </w:divBdr>
                              <w:divsChild>
                                <w:div w:id="95174335">
                                  <w:marLeft w:val="0"/>
                                  <w:marRight w:val="0"/>
                                  <w:marTop w:val="0"/>
                                  <w:marBottom w:val="0"/>
                                  <w:divBdr>
                                    <w:top w:val="single" w:sz="6" w:space="0" w:color="E3E3E3"/>
                                    <w:left w:val="single" w:sz="6" w:space="0" w:color="E3E3E3"/>
                                    <w:bottom w:val="single" w:sz="6" w:space="0" w:color="E3E3E3"/>
                                    <w:right w:val="single" w:sz="6" w:space="0" w:color="E3E3E3"/>
                                  </w:divBdr>
                                  <w:divsChild>
                                    <w:div w:id="1653411024">
                                      <w:marLeft w:val="0"/>
                                      <w:marRight w:val="0"/>
                                      <w:marTop w:val="0"/>
                                      <w:marBottom w:val="0"/>
                                      <w:divBdr>
                                        <w:top w:val="none" w:sz="0" w:space="0" w:color="auto"/>
                                        <w:left w:val="none" w:sz="0" w:space="0" w:color="auto"/>
                                        <w:bottom w:val="none" w:sz="0" w:space="0" w:color="auto"/>
                                        <w:right w:val="none" w:sz="0" w:space="0" w:color="auto"/>
                                      </w:divBdr>
                                      <w:divsChild>
                                        <w:div w:id="1580096658">
                                          <w:marLeft w:val="0"/>
                                          <w:marRight w:val="0"/>
                                          <w:marTop w:val="0"/>
                                          <w:marBottom w:val="0"/>
                                          <w:divBdr>
                                            <w:top w:val="none" w:sz="0" w:space="0" w:color="auto"/>
                                            <w:left w:val="none" w:sz="0" w:space="0" w:color="auto"/>
                                            <w:bottom w:val="none" w:sz="0" w:space="0" w:color="auto"/>
                                            <w:right w:val="none" w:sz="0" w:space="0" w:color="auto"/>
                                          </w:divBdr>
                                          <w:divsChild>
                                            <w:div w:id="267858166">
                                              <w:marLeft w:val="0"/>
                                              <w:marRight w:val="0"/>
                                              <w:marTop w:val="0"/>
                                              <w:marBottom w:val="0"/>
                                              <w:divBdr>
                                                <w:top w:val="none" w:sz="0" w:space="0" w:color="auto"/>
                                                <w:left w:val="none" w:sz="0" w:space="0" w:color="auto"/>
                                                <w:bottom w:val="none" w:sz="0" w:space="0" w:color="auto"/>
                                                <w:right w:val="none" w:sz="0" w:space="0" w:color="auto"/>
                                              </w:divBdr>
                                              <w:divsChild>
                                                <w:div w:id="206573005">
                                                  <w:marLeft w:val="0"/>
                                                  <w:marRight w:val="0"/>
                                                  <w:marTop w:val="0"/>
                                                  <w:marBottom w:val="0"/>
                                                  <w:divBdr>
                                                    <w:top w:val="none" w:sz="0" w:space="0" w:color="auto"/>
                                                    <w:left w:val="none" w:sz="0" w:space="0" w:color="auto"/>
                                                    <w:bottom w:val="none" w:sz="0" w:space="0" w:color="auto"/>
                                                    <w:right w:val="none" w:sz="0" w:space="0" w:color="auto"/>
                                                  </w:divBdr>
                                                  <w:divsChild>
                                                    <w:div w:id="179683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8427175">
                              <w:marLeft w:val="0"/>
                              <w:marRight w:val="0"/>
                              <w:marTop w:val="0"/>
                              <w:marBottom w:val="0"/>
                              <w:divBdr>
                                <w:top w:val="none" w:sz="0" w:space="0" w:color="auto"/>
                                <w:left w:val="none" w:sz="0" w:space="0" w:color="auto"/>
                                <w:bottom w:val="none" w:sz="0" w:space="0" w:color="auto"/>
                                <w:right w:val="none" w:sz="0" w:space="0" w:color="auto"/>
                              </w:divBdr>
                              <w:divsChild>
                                <w:div w:id="1311062454">
                                  <w:marLeft w:val="0"/>
                                  <w:marRight w:val="0"/>
                                  <w:marTop w:val="0"/>
                                  <w:marBottom w:val="0"/>
                                  <w:divBdr>
                                    <w:top w:val="single" w:sz="6" w:space="0" w:color="E3E3E3"/>
                                    <w:left w:val="single" w:sz="6" w:space="0" w:color="E3E3E3"/>
                                    <w:bottom w:val="single" w:sz="6" w:space="0" w:color="E3E3E3"/>
                                    <w:right w:val="single" w:sz="6" w:space="0" w:color="E3E3E3"/>
                                  </w:divBdr>
                                  <w:divsChild>
                                    <w:div w:id="460196316">
                                      <w:marLeft w:val="0"/>
                                      <w:marRight w:val="0"/>
                                      <w:marTop w:val="0"/>
                                      <w:marBottom w:val="0"/>
                                      <w:divBdr>
                                        <w:top w:val="none" w:sz="0" w:space="0" w:color="auto"/>
                                        <w:left w:val="none" w:sz="0" w:space="0" w:color="auto"/>
                                        <w:bottom w:val="none" w:sz="0" w:space="0" w:color="auto"/>
                                        <w:right w:val="none" w:sz="0" w:space="0" w:color="auto"/>
                                      </w:divBdr>
                                      <w:divsChild>
                                        <w:div w:id="881138577">
                                          <w:marLeft w:val="0"/>
                                          <w:marRight w:val="0"/>
                                          <w:marTop w:val="0"/>
                                          <w:marBottom w:val="0"/>
                                          <w:divBdr>
                                            <w:top w:val="none" w:sz="0" w:space="0" w:color="auto"/>
                                            <w:left w:val="none" w:sz="0" w:space="0" w:color="auto"/>
                                            <w:bottom w:val="none" w:sz="0" w:space="0" w:color="auto"/>
                                            <w:right w:val="none" w:sz="0" w:space="0" w:color="auto"/>
                                          </w:divBdr>
                                          <w:divsChild>
                                            <w:div w:id="1646202419">
                                              <w:marLeft w:val="0"/>
                                              <w:marRight w:val="0"/>
                                              <w:marTop w:val="0"/>
                                              <w:marBottom w:val="0"/>
                                              <w:divBdr>
                                                <w:top w:val="none" w:sz="0" w:space="0" w:color="auto"/>
                                                <w:left w:val="none" w:sz="0" w:space="0" w:color="auto"/>
                                                <w:bottom w:val="none" w:sz="0" w:space="0" w:color="auto"/>
                                                <w:right w:val="none" w:sz="0" w:space="0" w:color="auto"/>
                                              </w:divBdr>
                                              <w:divsChild>
                                                <w:div w:id="1649741994">
                                                  <w:marLeft w:val="0"/>
                                                  <w:marRight w:val="0"/>
                                                  <w:marTop w:val="0"/>
                                                  <w:marBottom w:val="0"/>
                                                  <w:divBdr>
                                                    <w:top w:val="none" w:sz="0" w:space="0" w:color="auto"/>
                                                    <w:left w:val="none" w:sz="0" w:space="0" w:color="auto"/>
                                                    <w:bottom w:val="none" w:sz="0" w:space="0" w:color="auto"/>
                                                    <w:right w:val="none" w:sz="0" w:space="0" w:color="auto"/>
                                                  </w:divBdr>
                                                  <w:divsChild>
                                                    <w:div w:id="52810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088884">
                              <w:marLeft w:val="0"/>
                              <w:marRight w:val="0"/>
                              <w:marTop w:val="0"/>
                              <w:marBottom w:val="0"/>
                              <w:divBdr>
                                <w:top w:val="none" w:sz="0" w:space="0" w:color="auto"/>
                                <w:left w:val="none" w:sz="0" w:space="0" w:color="auto"/>
                                <w:bottom w:val="none" w:sz="0" w:space="0" w:color="auto"/>
                                <w:right w:val="none" w:sz="0" w:space="0" w:color="auto"/>
                              </w:divBdr>
                              <w:divsChild>
                                <w:div w:id="1601448888">
                                  <w:marLeft w:val="0"/>
                                  <w:marRight w:val="0"/>
                                  <w:marTop w:val="0"/>
                                  <w:marBottom w:val="0"/>
                                  <w:divBdr>
                                    <w:top w:val="single" w:sz="6" w:space="0" w:color="E3E3E3"/>
                                    <w:left w:val="single" w:sz="6" w:space="0" w:color="E3E3E3"/>
                                    <w:bottom w:val="single" w:sz="6" w:space="0" w:color="E3E3E3"/>
                                    <w:right w:val="single" w:sz="6" w:space="0" w:color="E3E3E3"/>
                                  </w:divBdr>
                                  <w:divsChild>
                                    <w:div w:id="429467213">
                                      <w:marLeft w:val="0"/>
                                      <w:marRight w:val="0"/>
                                      <w:marTop w:val="0"/>
                                      <w:marBottom w:val="0"/>
                                      <w:divBdr>
                                        <w:top w:val="none" w:sz="0" w:space="0" w:color="auto"/>
                                        <w:left w:val="none" w:sz="0" w:space="0" w:color="auto"/>
                                        <w:bottom w:val="none" w:sz="0" w:space="0" w:color="auto"/>
                                        <w:right w:val="none" w:sz="0" w:space="0" w:color="auto"/>
                                      </w:divBdr>
                                      <w:divsChild>
                                        <w:div w:id="944268379">
                                          <w:marLeft w:val="0"/>
                                          <w:marRight w:val="0"/>
                                          <w:marTop w:val="0"/>
                                          <w:marBottom w:val="0"/>
                                          <w:divBdr>
                                            <w:top w:val="none" w:sz="0" w:space="0" w:color="auto"/>
                                            <w:left w:val="none" w:sz="0" w:space="0" w:color="auto"/>
                                            <w:bottom w:val="none" w:sz="0" w:space="0" w:color="auto"/>
                                            <w:right w:val="none" w:sz="0" w:space="0" w:color="auto"/>
                                          </w:divBdr>
                                          <w:divsChild>
                                            <w:div w:id="175116027">
                                              <w:marLeft w:val="0"/>
                                              <w:marRight w:val="0"/>
                                              <w:marTop w:val="0"/>
                                              <w:marBottom w:val="0"/>
                                              <w:divBdr>
                                                <w:top w:val="none" w:sz="0" w:space="0" w:color="auto"/>
                                                <w:left w:val="none" w:sz="0" w:space="0" w:color="auto"/>
                                                <w:bottom w:val="none" w:sz="0" w:space="0" w:color="auto"/>
                                                <w:right w:val="none" w:sz="0" w:space="0" w:color="auto"/>
                                              </w:divBdr>
                                              <w:divsChild>
                                                <w:div w:id="2100324780">
                                                  <w:marLeft w:val="0"/>
                                                  <w:marRight w:val="0"/>
                                                  <w:marTop w:val="0"/>
                                                  <w:marBottom w:val="0"/>
                                                  <w:divBdr>
                                                    <w:top w:val="none" w:sz="0" w:space="0" w:color="auto"/>
                                                    <w:left w:val="none" w:sz="0" w:space="0" w:color="auto"/>
                                                    <w:bottom w:val="none" w:sz="0" w:space="0" w:color="auto"/>
                                                    <w:right w:val="none" w:sz="0" w:space="0" w:color="auto"/>
                                                  </w:divBdr>
                                                  <w:divsChild>
                                                    <w:div w:id="2124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2611386">
      <w:bodyDiv w:val="1"/>
      <w:marLeft w:val="0"/>
      <w:marRight w:val="0"/>
      <w:marTop w:val="0"/>
      <w:marBottom w:val="0"/>
      <w:divBdr>
        <w:top w:val="none" w:sz="0" w:space="0" w:color="auto"/>
        <w:left w:val="none" w:sz="0" w:space="0" w:color="auto"/>
        <w:bottom w:val="none" w:sz="0" w:space="0" w:color="auto"/>
        <w:right w:val="none" w:sz="0" w:space="0" w:color="auto"/>
      </w:divBdr>
    </w:div>
    <w:div w:id="2132935174">
      <w:bodyDiv w:val="1"/>
      <w:marLeft w:val="0"/>
      <w:marRight w:val="0"/>
      <w:marTop w:val="0"/>
      <w:marBottom w:val="0"/>
      <w:divBdr>
        <w:top w:val="none" w:sz="0" w:space="0" w:color="auto"/>
        <w:left w:val="none" w:sz="0" w:space="0" w:color="auto"/>
        <w:bottom w:val="none" w:sz="0" w:space="0" w:color="auto"/>
        <w:right w:val="none" w:sz="0" w:space="0" w:color="auto"/>
      </w:divBdr>
    </w:div>
    <w:div w:id="2136362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mk.wikipedia.org/wiki/%D0%88%D0%B0%D0%BF%D0%BE%D0%BD%D0%B8%D1%98%D0%B0" TargetMode="External"/><Relationship Id="rId18" Type="http://schemas.openxmlformats.org/officeDocument/2006/relationships/hyperlink" Target="https://mk.wikipedia.org/w/index.php?title=%D0%A1%D0%B0%D1%98%D1%80%D1%83%D1%81_%D0%92%D0%B5%D0%BD%D1%81&amp;action=edit&amp;redlink=1" TargetMode="External"/><Relationship Id="rId26" Type="http://schemas.openxmlformats.org/officeDocument/2006/relationships/hyperlink" Target="https://opil.ouplaw.com/display/10.1093/law:epil/9780199231690/law-9780199231690-e607" TargetMode="External"/><Relationship Id="rId39" Type="http://schemas.openxmlformats.org/officeDocument/2006/relationships/hyperlink" Target="https://opil.ouplaw.com/display/10.1093/law:epil/9780199231690/law-9780199231690-e607" TargetMode="External"/><Relationship Id="rId21" Type="http://schemas.openxmlformats.org/officeDocument/2006/relationships/hyperlink" Target="https://opil.ouplaw.com/display/10.1093/law:epil/9780199231690/law-9780199231690-e607" TargetMode="External"/><Relationship Id="rId34" Type="http://schemas.openxmlformats.org/officeDocument/2006/relationships/hyperlink" Target="https://opil.ouplaw.com/display/10.1093/law:epil/9780199231690/law-9780199231690-e607" TargetMode="External"/><Relationship Id="rId42" Type="http://schemas.openxmlformats.org/officeDocument/2006/relationships/hyperlink" Target="https://opil.ouplaw.com/display/10.1093/law:epil/9780199231690/law-9780199231690-e607" TargetMode="External"/><Relationship Id="rId47" Type="http://schemas.openxmlformats.org/officeDocument/2006/relationships/hyperlink" Target="http://www.coe.int.cm" TargetMode="External"/><Relationship Id="rId50" Type="http://schemas.openxmlformats.org/officeDocument/2006/relationships/hyperlink" Target="http://www.coe.int/greco" TargetMode="External"/><Relationship Id="rId55" Type="http://schemas.openxmlformats.org/officeDocument/2006/relationships/hyperlink" Target="https://wcd.coe.int/ViewDoc.jsp?id=1246081&amp;Site=COE" TargetMode="External"/><Relationship Id="rId63" Type="http://schemas.openxmlformats.org/officeDocument/2006/relationships/hyperlink" Target="https://search.coe.int/cm/Pages/result_details.aspx?ObjectId=09000016804de33a" TargetMode="External"/><Relationship Id="rId68" Type="http://schemas.openxmlformats.org/officeDocument/2006/relationships/hyperlink" Target="https://search.coe.int/cm/pages/result_details.aspx?objectid=0900001680a5fe33" TargetMode="External"/><Relationship Id="rId76" Type="http://schemas.openxmlformats.org/officeDocument/2006/relationships/hyperlink" Target="https://rm.coe.int/cepej-2019-8-en-guidelines-mediation-training-schemes/168094ef3a" TargetMode="External"/><Relationship Id="rId84" Type="http://schemas.openxmlformats.org/officeDocument/2006/relationships/hyperlink" Target="https://rm.coe.int/1680747678"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rm.coe.int/cepej-2021-15-en-e-filing-guidelines-digitalisation-courts/1680a4cf87" TargetMode="External"/><Relationship Id="rId2" Type="http://schemas.openxmlformats.org/officeDocument/2006/relationships/numbering" Target="numbering.xml"/><Relationship Id="rId16" Type="http://schemas.openxmlformats.org/officeDocument/2006/relationships/hyperlink" Target="http://www.medelnet.org/" TargetMode="External"/><Relationship Id="rId29" Type="http://schemas.openxmlformats.org/officeDocument/2006/relationships/hyperlink" Target="https://opil.ouplaw.com/display/10.1093/law:epil/9780199231690/law-9780199231690-e607" TargetMode="External"/><Relationship Id="rId11" Type="http://schemas.openxmlformats.org/officeDocument/2006/relationships/hyperlink" Target="https://mk.wikipedia.org/wiki/%D0%A1%D0%90%D0%94" TargetMode="External"/><Relationship Id="rId24" Type="http://schemas.openxmlformats.org/officeDocument/2006/relationships/hyperlink" Target="https://opil.ouplaw.com/display/10.1093/law:epil/9780199231690/law-9780199231690-e607" TargetMode="External"/><Relationship Id="rId32" Type="http://schemas.openxmlformats.org/officeDocument/2006/relationships/hyperlink" Target="https://opil.ouplaw.com/display/10.1093/law:epil/9780199231690/law-9780199231690-e607" TargetMode="External"/><Relationship Id="rId37" Type="http://schemas.openxmlformats.org/officeDocument/2006/relationships/hyperlink" Target="https://opil.ouplaw.com/display/10.1093/law:epil/9780199231690/law-9780199231690-e607" TargetMode="External"/><Relationship Id="rId40" Type="http://schemas.openxmlformats.org/officeDocument/2006/relationships/hyperlink" Target="https://opil.ouplaw.com/display/10.1093/law:epil/9780199231690/law-9780199231690-e607" TargetMode="External"/><Relationship Id="rId45" Type="http://schemas.openxmlformats.org/officeDocument/2006/relationships/hyperlink" Target="https://opil.ouplaw.com/display/10.1093/law:epil/9780199231690/law-9780199231690-e607" TargetMode="External"/><Relationship Id="rId53" Type="http://schemas.openxmlformats.org/officeDocument/2006/relationships/hyperlink" Target="https://search.coe.int/cm/Pages/result_details.aspx?ObjectID=090000168098396e" TargetMode="External"/><Relationship Id="rId58" Type="http://schemas.openxmlformats.org/officeDocument/2006/relationships/hyperlink" Target="https://wcd.coe.int/ViewDoc.jsp?id=331657&amp;Sector=secCM&amp;Language=lanEnglish&amp;Ver=original" TargetMode="External"/><Relationship Id="rId66" Type="http://schemas.openxmlformats.org/officeDocument/2006/relationships/hyperlink" Target="https://search.coe.int/cm/Pages/result_details.aspx?ObjectId=09000016805afb78" TargetMode="External"/><Relationship Id="rId74" Type="http://schemas.openxmlformats.org/officeDocument/2006/relationships/hyperlink" Target="https://rm.coe.int/cepej-2021-6-en-guidelines-and-comparative-study-centrality-user/1680a2dd63" TargetMode="External"/><Relationship Id="rId79" Type="http://schemas.openxmlformats.org/officeDocument/2006/relationships/hyperlink" Target="https://rm.coe.int/16807482cb" TargetMode="External"/><Relationship Id="rId87"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s://search.coe.int/cm/Pages/result_details.aspx?ObjectId=09000016805dd190" TargetMode="External"/><Relationship Id="rId82" Type="http://schemas.openxmlformats.org/officeDocument/2006/relationships/hyperlink" Target="https://rm.coe.int/1680748151" TargetMode="External"/><Relationship Id="rId19" Type="http://schemas.openxmlformats.org/officeDocument/2006/relationships/hyperlink" Target="https://opil.ouplaw.com/display/10.1093/law:epil/9780199231690/law-9780199231690-e607"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mk.wikipedia.org/wiki/%D0%9C%D0%B5%D0%BA%D1%81%D0%B8%D0%BA%D0%BE" TargetMode="External"/><Relationship Id="rId22" Type="http://schemas.openxmlformats.org/officeDocument/2006/relationships/hyperlink" Target="https://opil.ouplaw.com/display/10.1093/law:epil/9780199231690/law-9780199231690-e607" TargetMode="External"/><Relationship Id="rId27" Type="http://schemas.openxmlformats.org/officeDocument/2006/relationships/hyperlink" Target="https://opil.ouplaw.com/display/10.1093/law:epil/9780199231690/law-9780199231690-e607" TargetMode="External"/><Relationship Id="rId30" Type="http://schemas.openxmlformats.org/officeDocument/2006/relationships/hyperlink" Target="https://opil.ouplaw.com/display/10.1093/law:epil/9780199231690/law-9780199231690-e607" TargetMode="External"/><Relationship Id="rId35" Type="http://schemas.openxmlformats.org/officeDocument/2006/relationships/hyperlink" Target="https://opil.ouplaw.com/display/10.1093/law:epil/9780199231690/law-9780199231690-e607" TargetMode="External"/><Relationship Id="rId43" Type="http://schemas.openxmlformats.org/officeDocument/2006/relationships/hyperlink" Target="https://opil.ouplaw.com/display/10.1093/law:epil/9780199231690/law-9780199231690-e607" TargetMode="External"/><Relationship Id="rId48" Type="http://schemas.openxmlformats.org/officeDocument/2006/relationships/hyperlink" Target="http://www.coe.int/assembly" TargetMode="External"/><Relationship Id="rId56" Type="http://schemas.openxmlformats.org/officeDocument/2006/relationships/hyperlink" Target="https://search.coe.int/cm/Pages/result_details.aspx?ObjectId=09000016805dd18e" TargetMode="External"/><Relationship Id="rId64" Type="http://schemas.openxmlformats.org/officeDocument/2006/relationships/hyperlink" Target="https://search.coe.int/cm/Pages/result_details.aspx?ObjectId=0900001680a7b73b" TargetMode="External"/><Relationship Id="rId69" Type="http://schemas.openxmlformats.org/officeDocument/2006/relationships/hyperlink" Target="http://conventions.coe.int/Treaty/Commun/QueVoulezVous.asp?NT=097&amp;CM=3&amp;DF=10/12/2013&amp;CL=ENG" TargetMode="External"/><Relationship Id="rId77" Type="http://schemas.openxmlformats.org/officeDocument/2006/relationships/hyperlink" Target="https://rm.coe.int/cepej-2018-20-e-cepej-saturn-guidelines-time-management-3rd-revision/16808ff3ee" TargetMode="External"/><Relationship Id="rId8" Type="http://schemas.openxmlformats.org/officeDocument/2006/relationships/image" Target="media/image1.png"/><Relationship Id="rId51" Type="http://schemas.openxmlformats.org/officeDocument/2006/relationships/hyperlink" Target="http://www.coe.int/treatyoffice" TargetMode="External"/><Relationship Id="rId72" Type="http://schemas.openxmlformats.org/officeDocument/2006/relationships/hyperlink" Target="http://rm.coe.int/cepej-2021-13-en-revised-saturn-guidelines-4th-revision/1680a4cf81" TargetMode="External"/><Relationship Id="rId80" Type="http://schemas.openxmlformats.org/officeDocument/2006/relationships/hyperlink" Target="https://rm.coe.int/168074827a" TargetMode="External"/><Relationship Id="rId85" Type="http://schemas.openxmlformats.org/officeDocument/2006/relationships/hyperlink" Target="https://rm.coe.int/1680747759" TargetMode="External"/><Relationship Id="rId3" Type="http://schemas.openxmlformats.org/officeDocument/2006/relationships/styles" Target="styles.xml"/><Relationship Id="rId12" Type="http://schemas.openxmlformats.org/officeDocument/2006/relationships/hyperlink" Target="https://mk.wikipedia.org/wiki/%D0%9A%D0%B0%D0%BD%D0%B0%D0%B4%D0%B0" TargetMode="External"/><Relationship Id="rId17" Type="http://schemas.openxmlformats.org/officeDocument/2006/relationships/hyperlink" Target="https://mk.wikipedia.org/w/index.php?title=%D0%9F%D1%80%D0%B8%D0%B2%D1%80%D0%B5%D0%BC%D0%B5%D0%BD%D0%B0_%D1%81%D0%BF%D0%BE%D0%B3%D0%BE%D0%B4%D0%B1%D0%B0&amp;action=edit&amp;redlink=1" TargetMode="External"/><Relationship Id="rId25" Type="http://schemas.openxmlformats.org/officeDocument/2006/relationships/hyperlink" Target="https://opil.ouplaw.com/display/10.1093/law:epil/9780199231690/law-9780199231690-e607" TargetMode="External"/><Relationship Id="rId33" Type="http://schemas.openxmlformats.org/officeDocument/2006/relationships/hyperlink" Target="https://opil.ouplaw.com/display/10.1093/law:epil/9780199231690/law-9780199231690-e607" TargetMode="External"/><Relationship Id="rId38" Type="http://schemas.openxmlformats.org/officeDocument/2006/relationships/hyperlink" Target="https://opil.ouplaw.com/display/10.1093/law:epil/9780199231690/law-9780199231690-e607" TargetMode="External"/><Relationship Id="rId46" Type="http://schemas.openxmlformats.org/officeDocument/2006/relationships/hyperlink" Target="https://opil.ouplaw.com/display/10.1093/law:epil/9780199231690/law-9780199231690-e607" TargetMode="External"/><Relationship Id="rId59" Type="http://schemas.openxmlformats.org/officeDocument/2006/relationships/hyperlink" Target="https://wcd.coe.int/ViewDoc.jsp?id=334147&amp;Sector=secCM&amp;Language=lanEnglish&amp;Ver=original" TargetMode="External"/><Relationship Id="rId67" Type="http://schemas.openxmlformats.org/officeDocument/2006/relationships/hyperlink" Target="https://search.coe.int/cm/Pages/result_details.aspx?ObjectId=09000016805df135" TargetMode="External"/><Relationship Id="rId20" Type="http://schemas.openxmlformats.org/officeDocument/2006/relationships/hyperlink" Target="https://opil.ouplaw.com/display/10.1093/law:epil/9780199231690/law-9780199231690-e607" TargetMode="External"/><Relationship Id="rId41" Type="http://schemas.openxmlformats.org/officeDocument/2006/relationships/hyperlink" Target="https://opil.ouplaw.com/display/10.1093/law:epil/9780199231690/law-9780199231690-e607" TargetMode="External"/><Relationship Id="rId54" Type="http://schemas.openxmlformats.org/officeDocument/2006/relationships/hyperlink" Target="http://wcd.coe.int/ViewDoc.jsp?id=1590115&amp;Site=CM&amp;BackColorInternet=C3C3C3&amp;BackColorIntranet=EDB021&amp;BackColorLogged=F5D383" TargetMode="External"/><Relationship Id="rId62" Type="http://schemas.openxmlformats.org/officeDocument/2006/relationships/hyperlink" Target="https://search.coe.int/cm/Pages/result_details.aspx?ObjectId=09000016804de98a" TargetMode="External"/><Relationship Id="rId70" Type="http://schemas.openxmlformats.org/officeDocument/2006/relationships/hyperlink" Target="http://conventions.coe.int/Treaty/Commun/QueVoulezVous.asp?NT=204&amp;CM=3&amp;DF=10/12/2013&amp;CL=ENG" TargetMode="External"/><Relationship Id="rId75" Type="http://schemas.openxmlformats.org/officeDocument/2006/relationships/hyperlink" Target="http://rm.coe.int/cepej-2019-15-en-knowledge-sharing/16809939e4" TargetMode="External"/><Relationship Id="rId83" Type="http://schemas.openxmlformats.org/officeDocument/2006/relationships/hyperlink" Target="https://rm.coe.int/16807473cd"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k.wikipedia.org/wiki/%D0%92%D0%B0%D1%82%D0%B8%D0%BA%D0%B0%D0%BD" TargetMode="External"/><Relationship Id="rId23" Type="http://schemas.openxmlformats.org/officeDocument/2006/relationships/hyperlink" Target="https://opil.ouplaw.com/display/10.1093/law:epil/9780199231690/law-9780199231690-e607" TargetMode="External"/><Relationship Id="rId28" Type="http://schemas.openxmlformats.org/officeDocument/2006/relationships/hyperlink" Target="https://opil.ouplaw.com/display/10.1093/law:epil/9780199231690/law-9780199231690-e607" TargetMode="External"/><Relationship Id="rId36" Type="http://schemas.openxmlformats.org/officeDocument/2006/relationships/hyperlink" Target="https://opil.ouplaw.com/display/10.1093/law:epil/9780199231690/law-9780199231690-e607" TargetMode="External"/><Relationship Id="rId49" Type="http://schemas.openxmlformats.org/officeDocument/2006/relationships/hyperlink" Target="http://www.coe.int/ecri" TargetMode="External"/><Relationship Id="rId57" Type="http://schemas.openxmlformats.org/officeDocument/2006/relationships/hyperlink" Target="https://search.coe.int/cm/Pages/result_details.aspx?ObjectId=09000016805dd194" TargetMode="External"/><Relationship Id="rId10" Type="http://schemas.openxmlformats.org/officeDocument/2006/relationships/hyperlink" Target="https://mk.wikipedia.org/wiki/%D0%91%D0%B5%D0%BB%D0%BE%D1%80%D1%83%D1%81%D0%B8%D1%98%D0%B0" TargetMode="External"/><Relationship Id="rId31" Type="http://schemas.openxmlformats.org/officeDocument/2006/relationships/hyperlink" Target="https://opil.ouplaw.com/display/10.1093/law:epil/9780199231690/law-9780199231690-e607" TargetMode="External"/><Relationship Id="rId44" Type="http://schemas.openxmlformats.org/officeDocument/2006/relationships/hyperlink" Target="https://opil.ouplaw.com/display/10.1093/law:epil/9780199231690/law-9780199231690-e607" TargetMode="External"/><Relationship Id="rId52" Type="http://schemas.openxmlformats.org/officeDocument/2006/relationships/hyperlink" Target="https://search.coe.int/cm/Pages/result_details.aspx?ObjectId=0900001680a3f00e" TargetMode="External"/><Relationship Id="rId60" Type="http://schemas.openxmlformats.org/officeDocument/2006/relationships/hyperlink" Target="https://search.coe.int/cm/Pages/result_details.aspx?ObjectId=09000016805c8576" TargetMode="External"/><Relationship Id="rId65" Type="http://schemas.openxmlformats.org/officeDocument/2006/relationships/hyperlink" Target="https://wcd.coe.int/com.instranet.InstraServlet?command=com.instranet.CmdBlobGet&amp;InstranetImage=1658005&amp;SecMode=1&amp;DocId=582600&amp;Usage=2" TargetMode="External"/><Relationship Id="rId73" Type="http://schemas.openxmlformats.org/officeDocument/2006/relationships/hyperlink" Target="https://rm.coe.int/cepej-2021-4-guidelines-videoconference-en/1680a2c2f4" TargetMode="External"/><Relationship Id="rId78" Type="http://schemas.openxmlformats.org/officeDocument/2006/relationships/hyperlink" Target="https://rm.coe.int/16807482de" TargetMode="External"/><Relationship Id="rId81" Type="http://schemas.openxmlformats.org/officeDocument/2006/relationships/hyperlink" Target="https://rm.coe.int/16807482cf" TargetMode="External"/><Relationship Id="rId86" Type="http://schemas.openxmlformats.org/officeDocument/2006/relationships/hyperlink" Target="https://rm.coe.int/1680747683" TargetMode="External"/></Relationships>
</file>

<file path=word/_rels/footnotes.xml.rels><?xml version="1.0" encoding="UTF-8" standalone="yes"?>
<Relationships xmlns="http://schemas.openxmlformats.org/package/2006/relationships"><Relationship Id="rId26" Type="http://schemas.openxmlformats.org/officeDocument/2006/relationships/hyperlink" Target="https://www.uihj.com/" TargetMode="External"/><Relationship Id="rId21" Type="http://schemas.openxmlformats.org/officeDocument/2006/relationships/hyperlink" Target="https://www.encj.eu/" TargetMode="External"/><Relationship Id="rId42" Type="http://schemas.openxmlformats.org/officeDocument/2006/relationships/hyperlink" Target="https://www.coe.int/en/web/impact-convention-human-rights" TargetMode="External"/><Relationship Id="rId47" Type="http://schemas.openxmlformats.org/officeDocument/2006/relationships/hyperlink" Target="https://www.coe.int/en/web/conventions/full-list?module=treaty-detail&amp;treatynum=195" TargetMode="External"/><Relationship Id="rId63" Type="http://schemas.openxmlformats.org/officeDocument/2006/relationships/hyperlink" Target="https://rm.coe.int/derinf-2021-1-coe-un-cooperation-en/1680a1bc7c" TargetMode="External"/><Relationship Id="rId68" Type="http://schemas.openxmlformats.org/officeDocument/2006/relationships/hyperlink" Target="https://www.eeas.europa.eu/delegations/council-europe/major-progress-path-eu-accession-echr-negotiations-concluded-technical-level-strasbourg_en?s=51" TargetMode="External"/><Relationship Id="rId84" Type="http://schemas.openxmlformats.org/officeDocument/2006/relationships/hyperlink" Target="https://mk.wikipedia.org/w/index.php?title=%D0%9C%D0%B5%D1%82%D1%98%D1%83_%D0%9D%D0%B8%D0%BC%D0%B8%D1%86&amp;action=edit&amp;redlink=1" TargetMode="External"/><Relationship Id="rId89" Type="http://schemas.openxmlformats.org/officeDocument/2006/relationships/hyperlink" Target="http://www.coe.int/assembly" TargetMode="External"/><Relationship Id="rId112" Type="http://schemas.openxmlformats.org/officeDocument/2006/relationships/hyperlink" Target="https://dksk.mk" TargetMode="External"/><Relationship Id="rId16" Type="http://schemas.openxmlformats.org/officeDocument/2006/relationships/hyperlink" Target="https://opil.ouplaw.com/display/10.1093/law:epil/9780199231690/law-9780199231690-e607" TargetMode="External"/><Relationship Id="rId107" Type="http://schemas.openxmlformats.org/officeDocument/2006/relationships/hyperlink" Target="https://mk.wikipedia.org/wiki/%D0%9C%D0%B0%D0%BA%D0%B5%D0%B4%D0%BE%D0%BD%D1%81%D0%BA%D0%B8_%D1%98%D0%B0%D0%B7%D0%B8%D0%BA" TargetMode="External"/><Relationship Id="rId11" Type="http://schemas.openxmlformats.org/officeDocument/2006/relationships/hyperlink" Target="http://www.coe.int/CONGRESS" TargetMode="External"/><Relationship Id="rId24" Type="http://schemas.openxmlformats.org/officeDocument/2006/relationships/hyperlink" Target="https://www.ejtn.eu/" TargetMode="External"/><Relationship Id="rId32" Type="http://schemas.openxmlformats.org/officeDocument/2006/relationships/hyperlink" Target="https://www.coe.int/en/web/ccje/about-the-ccje" TargetMode="External"/><Relationship Id="rId37" Type="http://schemas.openxmlformats.org/officeDocument/2006/relationships/hyperlink" Target="https://opil.ouplaw.com/display/10.1093/law:epil/9780199231690/law-9780199231690-e607" TargetMode="External"/><Relationship Id="rId40" Type="http://schemas.openxmlformats.org/officeDocument/2006/relationships/hyperlink" Target="http://www.coe.int.court" TargetMode="External"/><Relationship Id="rId45" Type="http://schemas.openxmlformats.org/officeDocument/2006/relationships/hyperlink" Target="https://www.coe.int/en/web/conventions/full-list?module=treaty-detail&amp;treatynum=168" TargetMode="External"/><Relationship Id="rId53" Type="http://schemas.openxmlformats.org/officeDocument/2006/relationships/hyperlink" Target="https://www.coe.int/en/web/conventions/full-list?module=treaty-detail&amp;treatynum=210" TargetMode="External"/><Relationship Id="rId58" Type="http://schemas.openxmlformats.org/officeDocument/2006/relationships/hyperlink" Target="https://opil.ouplaw.com/display/10.1093/law:epil/9780199231690/law-9780199231690-e607" TargetMode="External"/><Relationship Id="rId66" Type="http://schemas.openxmlformats.org/officeDocument/2006/relationships/hyperlink" Target="https://ec.europa.eu/info/policies/justice-and-fundamental-rights/upholding-rule-law/eu-justice-scoreboard_en" TargetMode="External"/><Relationship Id="rId74" Type="http://schemas.openxmlformats.org/officeDocument/2006/relationships/hyperlink" Target="https://mk.wikipedia.org/wiki/%D0%A1%D0%B0%D0%BB%D0%B8_%D0%91%D0%B5%D1%80%D0%B8%D1%88%D0%B0" TargetMode="External"/><Relationship Id="rId79" Type="http://schemas.openxmlformats.org/officeDocument/2006/relationships/hyperlink" Target="https://mk.wikipedia.org/w/index.php?title=%D0%9A%D0%BE%D1%80%D0%B8%D0%B4%D0%BE%D1%80%D0%BE%D1%82_10&amp;action=edit&amp;redlink=1" TargetMode="External"/><Relationship Id="rId87" Type="http://schemas.openxmlformats.org/officeDocument/2006/relationships/hyperlink" Target="https://mk.wikipedia.org/wiki/%D0%93%D1%80%D1%86%D0%B8%D1%98%D0%B0" TargetMode="External"/><Relationship Id="rId102" Type="http://schemas.openxmlformats.org/officeDocument/2006/relationships/hyperlink" Target="https://mk.wikipedia.org/wiki/%D0%9E%D0%9E%D0%9D" TargetMode="External"/><Relationship Id="rId110" Type="http://schemas.openxmlformats.org/officeDocument/2006/relationships/hyperlink" Target="https://www.sep.gov.mk/post/?id=5657" TargetMode="External"/><Relationship Id="rId115" Type="http://schemas.openxmlformats.org/officeDocument/2006/relationships/hyperlink" Target="http://conventions.coe.int" TargetMode="External"/><Relationship Id="rId5" Type="http://schemas.openxmlformats.org/officeDocument/2006/relationships/hyperlink" Target="https://search.coe.int/cm/Pages/result_details.aspx?ObjectId=09000016806303a9" TargetMode="External"/><Relationship Id="rId61" Type="http://schemas.openxmlformats.org/officeDocument/2006/relationships/hyperlink" Target="http://rm.coe.int/CoERMPublicCommonSearchServices/DisplayDCTMContent?documentId=090000168059aced" TargetMode="External"/><Relationship Id="rId82" Type="http://schemas.openxmlformats.org/officeDocument/2006/relationships/hyperlink" Target="https://mk.wikipedia.org/wiki/%D0%9C%D0%B0%D0%BA%D0%B5%D0%B4%D0%BE%D0%BD%D0%B8%D1%98%D0%B0" TargetMode="External"/><Relationship Id="rId90" Type="http://schemas.openxmlformats.org/officeDocument/2006/relationships/hyperlink" Target="http://www.coe.int/assembly" TargetMode="External"/><Relationship Id="rId95" Type="http://schemas.openxmlformats.org/officeDocument/2006/relationships/hyperlink" Target="https://www.coe.int/en/web/european-commission-against-racism-and-intolerance/country-monitoring" TargetMode="External"/><Relationship Id="rId19" Type="http://schemas.openxmlformats.org/officeDocument/2006/relationships/hyperlink" Target="http://www.notaries-of-europe.eu/index.php?pageID=1&amp;change_language" TargetMode="External"/><Relationship Id="rId14" Type="http://schemas.openxmlformats.org/officeDocument/2006/relationships/hyperlink" Target="http://www.coe.int/ECRI" TargetMode="External"/><Relationship Id="rId22" Type="http://schemas.openxmlformats.org/officeDocument/2006/relationships/hyperlink" Target="https://www.iaj-uim.org/regional-groups/" TargetMode="External"/><Relationship Id="rId27" Type="http://schemas.openxmlformats.org/officeDocument/2006/relationships/hyperlink" Target="https://www.oecd.org/" TargetMode="External"/><Relationship Id="rId30" Type="http://schemas.openxmlformats.org/officeDocument/2006/relationships/hyperlink" Target="https://www.coe.int/en/web/cepej/ongoing-projects" TargetMode="External"/><Relationship Id="rId35" Type="http://schemas.openxmlformats.org/officeDocument/2006/relationships/hyperlink" Target="https://www.coe.int/en/web/ccpe/about-consultative-council-of-european-prosecutors" TargetMode="External"/><Relationship Id="rId43" Type="http://schemas.openxmlformats.org/officeDocument/2006/relationships/hyperlink" Target="https://www.coe.int/en/web/conventions/full-list?module=treaty-detail&amp;treatynum=163" TargetMode="External"/><Relationship Id="rId48" Type="http://schemas.openxmlformats.org/officeDocument/2006/relationships/hyperlink" Target="https://www.coe.int/en/web/conventions/full-list?module=treaty-detail&amp;treatynum=203" TargetMode="External"/><Relationship Id="rId56" Type="http://schemas.openxmlformats.org/officeDocument/2006/relationships/hyperlink" Target="https://www.coe.int/en/web/conventions/full-list?module=treaty-detail&amp;treatynum=197" TargetMode="External"/><Relationship Id="rId64" Type="http://schemas.openxmlformats.org/officeDocument/2006/relationships/hyperlink" Target="https://www.coe.int/en/web/cepej" TargetMode="External"/><Relationship Id="rId69" Type="http://schemas.openxmlformats.org/officeDocument/2006/relationships/hyperlink" Target="https://www.osce.org/partnerships" TargetMode="External"/><Relationship Id="rId77" Type="http://schemas.openxmlformats.org/officeDocument/2006/relationships/hyperlink" Target="https://mk.wikipedia.org/wiki/%D0%9E%D0%9D" TargetMode="External"/><Relationship Id="rId100" Type="http://schemas.openxmlformats.org/officeDocument/2006/relationships/hyperlink" Target="https://mk.wikipedia.org/wiki/%D0%93%D1%80%D1%86%D0%B8%D1%98%D0%B0" TargetMode="External"/><Relationship Id="rId105" Type="http://schemas.openxmlformats.org/officeDocument/2006/relationships/hyperlink" Target="https://mk.wikipedia.org/w/index.php?title=%D0%95%D1%80%D0%B3%D0%B0_%D0%BE%D0%BC%D0%BD%D0%B5%D1%81&amp;action=edit&amp;redlink=1" TargetMode="External"/><Relationship Id="rId113" Type="http://schemas.openxmlformats.org/officeDocument/2006/relationships/hyperlink" Target="https://rm.coe.int/1680af95e2" TargetMode="External"/><Relationship Id="rId8" Type="http://schemas.openxmlformats.org/officeDocument/2006/relationships/hyperlink" Target="http://search.coe.int/cm/pages/result_details.aspx?objectid=0900001680a6ff2c" TargetMode="External"/><Relationship Id="rId51" Type="http://schemas.openxmlformats.org/officeDocument/2006/relationships/hyperlink" Target="https://www.coe.int/en/web/conventions/full-list?module=treaty-detail&amp;treatynum=122" TargetMode="External"/><Relationship Id="rId72" Type="http://schemas.openxmlformats.org/officeDocument/2006/relationships/hyperlink" Target="https://mk.wikipedia.org/wiki/%D0%91%D1%83%D1%80%D0%B3%D0%B0%D1%81" TargetMode="External"/><Relationship Id="rId80" Type="http://schemas.openxmlformats.org/officeDocument/2006/relationships/hyperlink" Target="http://www.makedonskosonce.com/broevis/2003/sonce473/Tekst40.htm" TargetMode="External"/><Relationship Id="rId85" Type="http://schemas.openxmlformats.org/officeDocument/2006/relationships/hyperlink" Target="https://mk.wikipedia.org/wiki/%D0%A1%D0%BF%D0%BE%D1%80_%D0%B7%D0%B0_%D0%B8%D0%BC%D0%B5%D1%82%D0%BE_%D0%BF%D0%BE%D0%BC%D0%B5%D1%93%D1%83_%D0%9C%D0%B0%D0%BA%D0%B5%D0%B4%D0%BE%D0%BD%D0%B8%D1%98%D0%B0_%D0%B8_%D0%93%D1%80%D1%86%D0%B8%D1%98%D0%B0" TargetMode="External"/><Relationship Id="rId93" Type="http://schemas.openxmlformats.org/officeDocument/2006/relationships/hyperlink" Target="https://ec.europa.eu/neighbourhood-nlargement/sites/near/files/pdf/key_documents/2016/20161109_report_the_former_yugoslav_republic_of_macedonia.pdf" TargetMode="External"/><Relationship Id="rId98" Type="http://schemas.openxmlformats.org/officeDocument/2006/relationships/hyperlink" Target="http://www.biroescp.gov.mk/&#1079;&#1072;-&#1074;&#1083;&#1072;&#1076;&#1080;&#1085;&#1080;&#1086;&#1090;-&#1072;&#1075;&#1077;&#1085;&#1090;/" TargetMode="External"/><Relationship Id="rId3" Type="http://schemas.openxmlformats.org/officeDocument/2006/relationships/hyperlink" Target="https://www.coe.int/en/web/cm/summits" TargetMode="External"/><Relationship Id="rId12" Type="http://schemas.openxmlformats.org/officeDocument/2006/relationships/hyperlink" Target="https://rm.coe.int/activity-report-of-the-congress-of-local-and-regional-authorities-sept/1680aacae1" TargetMode="External"/><Relationship Id="rId17" Type="http://schemas.openxmlformats.org/officeDocument/2006/relationships/hyperlink" Target="https://search.coe.int/cm/Pages/result_details.aspx?ObjectId=09000016804ddb99" TargetMode="External"/><Relationship Id="rId25" Type="http://schemas.openxmlformats.org/officeDocument/2006/relationships/hyperlink" Target="https://experts-institute.eu/en/" TargetMode="External"/><Relationship Id="rId33" Type="http://schemas.openxmlformats.org/officeDocument/2006/relationships/hyperlink" Target="https://opil.ouplaw.com/display/10.1093/law:epil/9780199231690/law-9780199231690-e607" TargetMode="External"/><Relationship Id="rId38" Type="http://schemas.openxmlformats.org/officeDocument/2006/relationships/hyperlink" Target="https://opil.ouplaw.com/display/10.1093/law:epil/9780199231690/law-9780199231690-e607" TargetMode="External"/><Relationship Id="rId46" Type="http://schemas.openxmlformats.org/officeDocument/2006/relationships/hyperlink" Target="https://www.coe.int/en/web/conventions/full-list?module=treaty-detail&amp;treatynum=186" TargetMode="External"/><Relationship Id="rId59" Type="http://schemas.openxmlformats.org/officeDocument/2006/relationships/hyperlink" Target="http://www.coe.int" TargetMode="External"/><Relationship Id="rId67" Type="http://schemas.openxmlformats.org/officeDocument/2006/relationships/hyperlink" Target="https://opil.ouplaw.com/display/10.1093/law:epil/9780199231690/law-9780199231690-e607" TargetMode="External"/><Relationship Id="rId103" Type="http://schemas.openxmlformats.org/officeDocument/2006/relationships/hyperlink" Target="https://mk.wikipedia.org/w/index.php?title=%D0%9C%D0%B5%D1%82%D1%98%D1%83_%D0%9D%D0%B8%D0%BC%D0%B8%D1%86&amp;action=edit&amp;redlink=1" TargetMode="External"/><Relationship Id="rId108" Type="http://schemas.openxmlformats.org/officeDocument/2006/relationships/hyperlink" Target="https://www.mfa.gov.mk/mk/page/7/nato-chlenstvo" TargetMode="External"/><Relationship Id="rId116" Type="http://schemas.openxmlformats.org/officeDocument/2006/relationships/hyperlink" Target="https://www.coe.int/en/web/cepej/documentation" TargetMode="External"/><Relationship Id="rId20" Type="http://schemas.openxmlformats.org/officeDocument/2006/relationships/hyperlink" Target="https://eur-online.eu/en/" TargetMode="External"/><Relationship Id="rId41" Type="http://schemas.openxmlformats.org/officeDocument/2006/relationships/hyperlink" Target="https://search.coe.int/cm/Pages/result_details.aspx?ObjectId=09000016806dd2a5" TargetMode="External"/><Relationship Id="rId54" Type="http://schemas.openxmlformats.org/officeDocument/2006/relationships/hyperlink" Target="https://www.coe.int/en/web/conventions/full-list?module=treaty-detail&amp;treatynum=201" TargetMode="External"/><Relationship Id="rId62" Type="http://schemas.openxmlformats.org/officeDocument/2006/relationships/hyperlink" Target="https://www.coe.int/en/web/un-agenda2030/home" TargetMode="External"/><Relationship Id="rId70" Type="http://schemas.openxmlformats.org/officeDocument/2006/relationships/hyperlink" Target="https://www.cambridge.org/core/search?filters%5BauthorTerms%5D=Richard%20Caplan&amp;eventCode=SE-AU" TargetMode="External"/><Relationship Id="rId75" Type="http://schemas.openxmlformats.org/officeDocument/2006/relationships/hyperlink" Target="https://mk.wikipedia.org/wiki/%D0%94%D1%80%D0%B0%D1%87" TargetMode="External"/><Relationship Id="rId83" Type="http://schemas.openxmlformats.org/officeDocument/2006/relationships/hyperlink" Target="https://mk.wikipedia.org/wiki/%D0%9E%D0%9E%D0%9D" TargetMode="External"/><Relationship Id="rId88" Type="http://schemas.openxmlformats.org/officeDocument/2006/relationships/hyperlink" Target="https://mk.wikipedia.org/wiki/%D0%9C%D0%B0%D0%BA%D0%B5%D0%B4%D0%BE%D0%BD%D1%81%D0%BA%D0%B8_%D1%98%D0%B0%D0%B7%D0%B8%D0%BA" TargetMode="External"/><Relationship Id="rId91" Type="http://schemas.openxmlformats.org/officeDocument/2006/relationships/hyperlink" Target="https://pace.coe.int/en/files/16789/html" TargetMode="External"/><Relationship Id="rId96" Type="http://schemas.openxmlformats.org/officeDocument/2006/relationships/hyperlink" Target="https://rm.coe.int/5th-op-north-macedonia-summary-mk/1680a8296a" TargetMode="External"/><Relationship Id="rId111" Type="http://schemas.openxmlformats.org/officeDocument/2006/relationships/hyperlink" Target="https://www.pravda.gov.mk" TargetMode="External"/><Relationship Id="rId1" Type="http://schemas.openxmlformats.org/officeDocument/2006/relationships/hyperlink" Target="https://rm.coe.int/1680306052" TargetMode="External"/><Relationship Id="rId6" Type="http://schemas.openxmlformats.org/officeDocument/2006/relationships/hyperlink" Target="https://search.coe.int/cm/Pages/result_details.aspx?ObjectId=09000016806dd2a5" TargetMode="External"/><Relationship Id="rId15" Type="http://schemas.openxmlformats.org/officeDocument/2006/relationships/hyperlink" Target="https://www.coe.int/en/web/european-commission-against-racism-and-intolerance/country-monitoring" TargetMode="External"/><Relationship Id="rId23" Type="http://schemas.openxmlformats.org/officeDocument/2006/relationships/hyperlink" Target="https://www.aeaj.org/" TargetMode="External"/><Relationship Id="rId28" Type="http://schemas.openxmlformats.org/officeDocument/2006/relationships/hyperlink" Target="https://www.medelnet.eu/" TargetMode="External"/><Relationship Id="rId36" Type="http://schemas.openxmlformats.org/officeDocument/2006/relationships/hyperlink" Target="https://opil.ouplaw.com/display/10.1093/law:epil/9780199231690/law-9780199231690-e607" TargetMode="External"/><Relationship Id="rId49" Type="http://schemas.openxmlformats.org/officeDocument/2006/relationships/hyperlink" Target="https://wcd.coe.int/ViewDoc.jsp?id=45827" TargetMode="External"/><Relationship Id="rId57" Type="http://schemas.openxmlformats.org/officeDocument/2006/relationships/hyperlink" Target="https://www.coe.int/en/web/conventions/full-list?module=treaty-detail&amp;treatynum=224" TargetMode="External"/><Relationship Id="rId106" Type="http://schemas.openxmlformats.org/officeDocument/2006/relationships/hyperlink" Target="https://mk.wikipedia.org/wiki/%D0%93%D1%80%D1%86%D0%B8%D1%98%D0%B0" TargetMode="External"/><Relationship Id="rId114" Type="http://schemas.openxmlformats.org/officeDocument/2006/relationships/hyperlink" Target="https://www.coe.int/en/web/european-commission-against-racism-and-intolerance/ecri-standards" TargetMode="External"/><Relationship Id="rId10" Type="http://schemas.openxmlformats.org/officeDocument/2006/relationships/hyperlink" Target="http://www.coe.int/CONGRESS" TargetMode="External"/><Relationship Id="rId31" Type="http://schemas.openxmlformats.org/officeDocument/2006/relationships/hyperlink" Target="https://www.coe.int/en/web/commissioner/activity-reports" TargetMode="External"/><Relationship Id="rId44" Type="http://schemas.openxmlformats.org/officeDocument/2006/relationships/hyperlink" Target="https://www.coe.int/en/web/conventions/full-list?module=treaty-detail&amp;treatynum=164" TargetMode="External"/><Relationship Id="rId52" Type="http://schemas.openxmlformats.org/officeDocument/2006/relationships/hyperlink" Target="https://www.coe.int/en/web/conventions/full-list?module=treaty-detail&amp;treatynum=216" TargetMode="External"/><Relationship Id="rId60" Type="http://schemas.openxmlformats.org/officeDocument/2006/relationships/hyperlink" Target="http://rm.coe.int/CoERMPublicCommonSearchServices/DisplayDCTMContent?documentId=090000168059acd8" TargetMode="External"/><Relationship Id="rId65" Type="http://schemas.openxmlformats.org/officeDocument/2006/relationships/hyperlink" Target="https://www.coe.int/en/web/cepej/ongoing-projects%20" TargetMode="External"/><Relationship Id="rId73" Type="http://schemas.openxmlformats.org/officeDocument/2006/relationships/hyperlink" Target="https://mk.wikipedia.org/wiki/%D0%A6%D1%80%D0%BD%D0%BE_%D0%9C%D0%BE%D1%80%D0%B5" TargetMode="External"/><Relationship Id="rId78" Type="http://schemas.openxmlformats.org/officeDocument/2006/relationships/hyperlink" Target="https://mk.wikipedia.org/wiki/%D0%A1%D0%A0_%D0%88%D1%83%D0%B3%D0%BE%D1%81%D0%BB%D0%B0%D0%B2%D0%B8%D1%98%D0%B0" TargetMode="External"/><Relationship Id="rId81" Type="http://schemas.openxmlformats.org/officeDocument/2006/relationships/hyperlink" Target="https://mk.wikipedia.org/wiki/%D0%93%D1%80%D1%86%D0%B8%D1%98%D0%B0" TargetMode="External"/><Relationship Id="rId86" Type="http://schemas.openxmlformats.org/officeDocument/2006/relationships/hyperlink" Target="https://mk.wikipedia.org/w/index.php?title=%D0%95%D1%80%D0%B3%D0%B0_%D0%BE%D0%BC%D0%BD%D0%B5%D1%81&amp;action=edit&amp;redlink=1" TargetMode="External"/><Relationship Id="rId94" Type="http://schemas.openxmlformats.org/officeDocument/2006/relationships/hyperlink" Target="https://www.icj-cij.org/files/case-related/142/142-20111205-JUD-01-00-EN.pdf" TargetMode="External"/><Relationship Id="rId99" Type="http://schemas.openxmlformats.org/officeDocument/2006/relationships/hyperlink" Target="https://www.osce.org/files/f/documents/5/e/537341.pdf" TargetMode="External"/><Relationship Id="rId101" Type="http://schemas.openxmlformats.org/officeDocument/2006/relationships/hyperlink" Target="https://mk.wikipedia.org/wiki/%D0%9C%D0%B0%D0%BA%D0%B5%D0%B4%D0%BE%D0%BD%D0%B8%D1%98%D0%B0" TargetMode="External"/><Relationship Id="rId4" Type="http://schemas.openxmlformats.org/officeDocument/2006/relationships/hyperlink" Target="https://coe.int" TargetMode="External"/><Relationship Id="rId9" Type="http://schemas.openxmlformats.org/officeDocument/2006/relationships/hyperlink" Target="https://pace.coe.int/en/pages/national-delegations&#1089;" TargetMode="External"/><Relationship Id="rId13" Type="http://schemas.openxmlformats.org/officeDocument/2006/relationships/hyperlink" Target="http://www.coe.int/CONGRESS" TargetMode="External"/><Relationship Id="rId18" Type="http://schemas.openxmlformats.org/officeDocument/2006/relationships/hyperlink" Target="https://www.ccbe.eu/" TargetMode="External"/><Relationship Id="rId39" Type="http://schemas.openxmlformats.org/officeDocument/2006/relationships/hyperlink" Target="https://www.coe.int/en/web/conventions" TargetMode="External"/><Relationship Id="rId109" Type="http://schemas.openxmlformats.org/officeDocument/2006/relationships/hyperlink" Target="https://assembly.coe.int" TargetMode="External"/><Relationship Id="rId34" Type="http://schemas.openxmlformats.org/officeDocument/2006/relationships/hyperlink" Target="https://www.coe.int/en/web/ccje/about-the-ccje" TargetMode="External"/><Relationship Id="rId50" Type="http://schemas.openxmlformats.org/officeDocument/2006/relationships/hyperlink" Target="http://www.coe.int/t/dg3/healthbioethic/texts_and_documents/Rec(2004)10_e.pdf" TargetMode="External"/><Relationship Id="rId55" Type="http://schemas.openxmlformats.org/officeDocument/2006/relationships/hyperlink" Target="https://www.coe.int/en/web/conventions/full-list?module=treaty-detail&amp;treatynum=198" TargetMode="External"/><Relationship Id="rId76" Type="http://schemas.openxmlformats.org/officeDocument/2006/relationships/hyperlink" Target="https://mk.wikipedia.org/wiki/%D0%A1%D1%83%D0%BB%D0%B5%D1%98%D0%BC%D0%B0%D0%BD_%D0%94%D0%B5%D0%BC%D0%B8%D1%80%D0%B5%D0%BB" TargetMode="External"/><Relationship Id="rId97" Type="http://schemas.openxmlformats.org/officeDocument/2006/relationships/hyperlink" Target="https://pace.coe.int/" TargetMode="External"/><Relationship Id="rId104" Type="http://schemas.openxmlformats.org/officeDocument/2006/relationships/hyperlink" Target="https://mk.wikipedia.org/wiki/%D0%A1%D0%BF%D0%BE%D1%80_%D0%B7%D0%B0_%D0%B8%D0%BC%D0%B5%D1%82%D0%BE_%D0%BF%D0%BE%D0%BC%D0%B5%D1%93%D1%83_%D0%9C%D0%B0%D0%BA%D0%B5%D0%B4%D0%BE%D0%BD%D0%B8%D1%98%D0%B0_%D0%B8_%D0%93%D1%80%D1%86%D0%B8%D1%98%D0%B0" TargetMode="External"/><Relationship Id="rId7" Type="http://schemas.openxmlformats.org/officeDocument/2006/relationships/hyperlink" Target="http://search.coe.int/cm/Pages/result_details.aspx?ObjectId=09000016806d86cc" TargetMode="External"/><Relationship Id="rId71" Type="http://schemas.openxmlformats.org/officeDocument/2006/relationships/hyperlink" Target="https://mk.wikipedia.org/wiki/%D0%91%D1%83%D0%B3%D0%B0%D1%80%D0%B8%D1%98%D0%B0" TargetMode="External"/><Relationship Id="rId92" Type="http://schemas.openxmlformats.org/officeDocument/2006/relationships/hyperlink" Target="https://rm.coe.int/ecri-first-report-on-the-former-yugoslav-republic-of-macedonia-adopted/16808b78d4" TargetMode="External"/><Relationship Id="rId2" Type="http://schemas.openxmlformats.org/officeDocument/2006/relationships/hyperlink" Target="https://coe.int/conventions" TargetMode="External"/><Relationship Id="rId29" Type="http://schemas.openxmlformats.org/officeDocument/2006/relationships/hyperlink" Target="https://www.worldbank.org/en/h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EFB4D8-D9D7-4085-B5C5-F5A4D564F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187</Pages>
  <Words>54243</Words>
  <Characters>309188</Characters>
  <Application>Microsoft Office Word</Application>
  <DocSecurity>0</DocSecurity>
  <Lines>2576</Lines>
  <Paragraphs>725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Ardijana Stafai</dc:creator>
  <cp:lastModifiedBy>User</cp:lastModifiedBy>
  <cp:revision>2</cp:revision>
  <dcterms:created xsi:type="dcterms:W3CDTF">2026-01-25T19:21:00Z</dcterms:created>
  <dcterms:modified xsi:type="dcterms:W3CDTF">2026-01-25T19:21:00Z</dcterms:modified>
</cp:coreProperties>
</file>