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2BCE" w14:textId="77777777" w:rsidR="000D1A92" w:rsidRPr="00035333" w:rsidRDefault="000D1A92" w:rsidP="000D1A92">
      <w:pPr>
        <w:ind w:right="-3"/>
        <w:rPr>
          <w:rFonts w:ascii="Serifa" w:hAnsi="Serifa"/>
          <w:sz w:val="22"/>
          <w:szCs w:val="22"/>
        </w:rPr>
      </w:pPr>
    </w:p>
    <w:p w14:paraId="6CF49051" w14:textId="5051C7F3" w:rsidR="00452BE7" w:rsidRDefault="00452BE7" w:rsidP="000D1A92">
      <w:pPr>
        <w:jc w:val="center"/>
        <w:rPr>
          <w:rFonts w:ascii="Times New Roman" w:hAnsi="Times New Roman"/>
          <w:b/>
          <w:bCs/>
        </w:rPr>
      </w:pPr>
    </w:p>
    <w:p w14:paraId="34474D48" w14:textId="77777777" w:rsidR="00452BE7" w:rsidRPr="00BC21D4" w:rsidRDefault="00452BE7" w:rsidP="000D1A92">
      <w:pPr>
        <w:jc w:val="center"/>
        <w:rPr>
          <w:rFonts w:ascii="Times New Roman" w:hAnsi="Times New Roman"/>
          <w:b/>
          <w:bCs/>
          <w:sz w:val="32"/>
          <w:szCs w:val="32"/>
        </w:rPr>
      </w:pPr>
    </w:p>
    <w:p w14:paraId="1AA55C2C" w14:textId="7D51556E" w:rsidR="000D1A92" w:rsidRPr="00BC21D4" w:rsidRDefault="00F6345D" w:rsidP="000D1A92">
      <w:pPr>
        <w:jc w:val="center"/>
        <w:rPr>
          <w:rFonts w:ascii="Times New Roman" w:hAnsi="Times New Roman"/>
          <w:b/>
          <w:bCs/>
          <w:sz w:val="32"/>
          <w:szCs w:val="32"/>
        </w:rPr>
      </w:pPr>
      <w:r w:rsidRPr="00BC21D4">
        <w:rPr>
          <w:rFonts w:ascii="Times New Roman" w:hAnsi="Times New Roman"/>
          <w:b/>
          <w:bCs/>
          <w:sz w:val="32"/>
          <w:szCs w:val="32"/>
        </w:rPr>
        <w:t>CONTEMPORARY CHALLENGES TO LEGAL SYSTEMS 2026</w:t>
      </w:r>
      <w:r w:rsidRPr="00BC21D4">
        <w:rPr>
          <w:rFonts w:ascii="Times New Roman" w:hAnsi="Times New Roman"/>
          <w:b/>
          <w:sz w:val="32"/>
          <w:szCs w:val="32"/>
        </w:rPr>
        <w:br/>
      </w:r>
      <w:r w:rsidRPr="00BC21D4">
        <w:rPr>
          <w:rFonts w:ascii="Times New Roman" w:hAnsi="Times New Roman"/>
          <w:b/>
          <w:bCs/>
          <w:sz w:val="32"/>
          <w:szCs w:val="32"/>
        </w:rPr>
        <w:t>Annual International Scientific Conference</w:t>
      </w:r>
    </w:p>
    <w:p w14:paraId="4C600966" w14:textId="77777777" w:rsidR="00BF6097" w:rsidRPr="00BC21D4" w:rsidRDefault="00BF6097" w:rsidP="000D1A92">
      <w:pPr>
        <w:jc w:val="center"/>
        <w:rPr>
          <w:rFonts w:ascii="Times New Roman" w:hAnsi="Times New Roman"/>
          <w:b/>
          <w:bCs/>
          <w:sz w:val="32"/>
          <w:szCs w:val="32"/>
        </w:rPr>
      </w:pPr>
    </w:p>
    <w:p w14:paraId="4F68FC13" w14:textId="04C12344" w:rsidR="009F6F4A" w:rsidRPr="00BC21D4" w:rsidRDefault="009F6F4A" w:rsidP="000D1A92">
      <w:pPr>
        <w:jc w:val="center"/>
        <w:rPr>
          <w:rFonts w:ascii="Times New Roman" w:hAnsi="Times New Roman"/>
          <w:b/>
          <w:sz w:val="32"/>
          <w:szCs w:val="32"/>
        </w:rPr>
      </w:pPr>
      <w:r w:rsidRPr="00BC21D4">
        <w:rPr>
          <w:rFonts w:ascii="Times New Roman" w:hAnsi="Times New Roman"/>
          <w:b/>
          <w:bCs/>
          <w:sz w:val="32"/>
          <w:szCs w:val="32"/>
        </w:rPr>
        <w:t>6 November 2026</w:t>
      </w:r>
      <w:r w:rsidRPr="00BC21D4">
        <w:rPr>
          <w:rFonts w:ascii="Times New Roman" w:hAnsi="Times New Roman"/>
          <w:b/>
          <w:sz w:val="32"/>
          <w:szCs w:val="32"/>
        </w:rPr>
        <w:br/>
      </w:r>
      <w:r w:rsidRPr="00BC21D4">
        <w:rPr>
          <w:rFonts w:ascii="Times New Roman" w:hAnsi="Times New Roman"/>
          <w:b/>
          <w:bCs/>
          <w:sz w:val="32"/>
          <w:szCs w:val="32"/>
        </w:rPr>
        <w:t>Iustinianus Primus Faculty of Law, Skopje, North Macedonia</w:t>
      </w:r>
      <w:r w:rsidRPr="00BC21D4">
        <w:rPr>
          <w:rFonts w:ascii="Times New Roman" w:hAnsi="Times New Roman"/>
          <w:b/>
          <w:sz w:val="32"/>
          <w:szCs w:val="32"/>
        </w:rPr>
        <w:br/>
      </w:r>
      <w:r w:rsidRPr="00BC21D4">
        <w:rPr>
          <w:rFonts w:ascii="Times New Roman" w:hAnsi="Times New Roman"/>
          <w:b/>
          <w:bCs/>
          <w:sz w:val="32"/>
          <w:szCs w:val="32"/>
        </w:rPr>
        <w:t>Conference format: In person</w:t>
      </w:r>
    </w:p>
    <w:p w14:paraId="23F7E30A" w14:textId="77777777" w:rsidR="00CA5B86" w:rsidRPr="00BC21D4" w:rsidRDefault="00CA5B86" w:rsidP="00CA5B86">
      <w:pPr>
        <w:rPr>
          <w:rFonts w:ascii="Times New Roman" w:hAnsi="Times New Roman"/>
          <w:b/>
          <w:bCs/>
          <w:sz w:val="32"/>
          <w:szCs w:val="32"/>
        </w:rPr>
      </w:pPr>
    </w:p>
    <w:p w14:paraId="46D4F22E" w14:textId="77777777" w:rsidR="00035333" w:rsidRPr="00BC21D4" w:rsidRDefault="00035333" w:rsidP="00CA5B86">
      <w:pPr>
        <w:rPr>
          <w:rFonts w:ascii="Times New Roman" w:hAnsi="Times New Roman"/>
          <w:b/>
          <w:bCs/>
          <w:sz w:val="32"/>
          <w:szCs w:val="32"/>
        </w:rPr>
      </w:pPr>
    </w:p>
    <w:p w14:paraId="273C810C" w14:textId="77777777" w:rsidR="00A66896" w:rsidRPr="00B8210A" w:rsidRDefault="00A66896" w:rsidP="00A66896">
      <w:pPr>
        <w:rPr>
          <w:rFonts w:ascii="Times New Roman" w:hAnsi="Times New Roman"/>
        </w:rPr>
      </w:pPr>
      <w:r w:rsidRPr="00B8210A">
        <w:rPr>
          <w:rFonts w:ascii="Times New Roman" w:hAnsi="Times New Roman"/>
        </w:rPr>
        <w:t>The twenty-first century has brought both remarkable progress and profound disruption. The promise of peace, global connectivity and technological innovation has been accompanied by climate change, financial crises, regional conflicts and a global pandemic.</w:t>
      </w:r>
    </w:p>
    <w:p w14:paraId="2B96495A" w14:textId="77777777" w:rsidR="00A66896" w:rsidRPr="00B8210A" w:rsidRDefault="00A66896" w:rsidP="00A66896">
      <w:pPr>
        <w:rPr>
          <w:rFonts w:ascii="Times New Roman" w:hAnsi="Times New Roman"/>
        </w:rPr>
      </w:pPr>
    </w:p>
    <w:p w14:paraId="572F5F9B" w14:textId="77777777" w:rsidR="00A66896" w:rsidRPr="00B8210A" w:rsidRDefault="00A66896" w:rsidP="00A66896">
      <w:pPr>
        <w:rPr>
          <w:rFonts w:ascii="Times New Roman" w:hAnsi="Times New Roman"/>
        </w:rPr>
      </w:pPr>
      <w:r w:rsidRPr="00B8210A">
        <w:rPr>
          <w:rFonts w:ascii="Times New Roman" w:hAnsi="Times New Roman"/>
        </w:rPr>
        <w:t>Against this background, contemporary legal systems must respond to an increasingly complex and rapidly changing geopolitical, social and technological environment. This requires the continuous reassessment of legal frameworks, rigorous interdisciplinary research and innovative legal solutions capable of addressing both emerging and long-standing challenges.</w:t>
      </w:r>
    </w:p>
    <w:p w14:paraId="295BD634" w14:textId="77777777" w:rsidR="00A66896" w:rsidRPr="00B8210A" w:rsidRDefault="00A66896" w:rsidP="00CA5B86">
      <w:pPr>
        <w:rPr>
          <w:rFonts w:ascii="Times New Roman" w:hAnsi="Times New Roman"/>
        </w:rPr>
      </w:pPr>
    </w:p>
    <w:p w14:paraId="2BCF5A22" w14:textId="77777777" w:rsidR="00CA5B86" w:rsidRPr="00B8210A" w:rsidRDefault="00CA5B86" w:rsidP="00CA5B86">
      <w:pPr>
        <w:rPr>
          <w:rFonts w:ascii="Times New Roman" w:hAnsi="Times New Roman"/>
        </w:rPr>
      </w:pPr>
    </w:p>
    <w:p w14:paraId="5D898903" w14:textId="77777777" w:rsidR="00CA5B86" w:rsidRPr="00B8210A" w:rsidRDefault="00CA5B86" w:rsidP="00CA5B86">
      <w:pPr>
        <w:rPr>
          <w:rFonts w:ascii="Times New Roman" w:hAnsi="Times New Roman"/>
        </w:rPr>
      </w:pPr>
      <w:r w:rsidRPr="00B8210A">
        <w:rPr>
          <w:rFonts w:ascii="Times New Roman" w:hAnsi="Times New Roman"/>
          <w:b/>
          <w:bCs/>
        </w:rPr>
        <w:t>About the conference</w:t>
      </w:r>
    </w:p>
    <w:p w14:paraId="36A354D2" w14:textId="0B25E55B" w:rsidR="00273CA8" w:rsidRPr="00273CA8" w:rsidRDefault="00273CA8" w:rsidP="00273CA8">
      <w:pPr>
        <w:rPr>
          <w:rFonts w:ascii="Times New Roman" w:hAnsi="Times New Roman"/>
        </w:rPr>
      </w:pPr>
      <w:r w:rsidRPr="00273CA8">
        <w:rPr>
          <w:rFonts w:ascii="Times New Roman" w:hAnsi="Times New Roman"/>
        </w:rPr>
        <w:t>Each year, the conference brings together researchers, legal practitioners, and doctoral students from different disciplines. It provides a platform for participants to present their research, exchange perspectives, and develop interdisciplinary responses to contemporary legal challenges.</w:t>
      </w:r>
    </w:p>
    <w:p w14:paraId="728D6156" w14:textId="77777777" w:rsidR="00273CA8" w:rsidRDefault="00273CA8" w:rsidP="00273CA8">
      <w:pPr>
        <w:rPr>
          <w:rFonts w:ascii="Times New Roman" w:hAnsi="Times New Roman"/>
        </w:rPr>
      </w:pPr>
      <w:r w:rsidRPr="00273CA8">
        <w:rPr>
          <w:rFonts w:ascii="Times New Roman" w:hAnsi="Times New Roman"/>
        </w:rPr>
        <w:t xml:space="preserve">The official language of the conference is English. Presentations will be organised into thematic panels and a plenary session featuring keynote speakers. </w:t>
      </w:r>
    </w:p>
    <w:p w14:paraId="32F9BCF4" w14:textId="47DC8955" w:rsidR="00273CA8" w:rsidRPr="00273CA8" w:rsidRDefault="00273CA8" w:rsidP="00273CA8">
      <w:pPr>
        <w:rPr>
          <w:rFonts w:ascii="Times New Roman" w:hAnsi="Times New Roman"/>
        </w:rPr>
      </w:pPr>
      <w:r w:rsidRPr="00273CA8">
        <w:rPr>
          <w:rFonts w:ascii="Times New Roman" w:hAnsi="Times New Roman"/>
        </w:rPr>
        <w:t xml:space="preserve">The final conference programme will be published by </w:t>
      </w:r>
      <w:r w:rsidRPr="00273CA8">
        <w:rPr>
          <w:rFonts w:ascii="Times New Roman" w:hAnsi="Times New Roman"/>
          <w:b/>
          <w:bCs/>
        </w:rPr>
        <w:t>25 October 2026.</w:t>
      </w:r>
    </w:p>
    <w:p w14:paraId="1AE6F379" w14:textId="31D2AD1D" w:rsidR="00B8210A" w:rsidRDefault="00B8210A" w:rsidP="00CA5B86">
      <w:pPr>
        <w:rPr>
          <w:rFonts w:ascii="Times New Roman" w:hAnsi="Times New Roman"/>
        </w:rPr>
      </w:pPr>
    </w:p>
    <w:p w14:paraId="0DD38048" w14:textId="77777777" w:rsidR="00452BE7" w:rsidRDefault="00452BE7" w:rsidP="00CA5B86">
      <w:pPr>
        <w:rPr>
          <w:rFonts w:ascii="Times New Roman" w:hAnsi="Times New Roman"/>
        </w:rPr>
      </w:pPr>
    </w:p>
    <w:p w14:paraId="6F8604A0" w14:textId="77777777" w:rsidR="00452BE7" w:rsidRDefault="00452BE7" w:rsidP="00CA5B86">
      <w:pPr>
        <w:rPr>
          <w:rFonts w:ascii="Times New Roman" w:hAnsi="Times New Roman"/>
        </w:rPr>
      </w:pPr>
    </w:p>
    <w:p w14:paraId="6F533AF8" w14:textId="77777777" w:rsidR="00452BE7" w:rsidRDefault="00452BE7" w:rsidP="00CA5B86">
      <w:pPr>
        <w:rPr>
          <w:rFonts w:ascii="Times New Roman" w:hAnsi="Times New Roman"/>
        </w:rPr>
      </w:pPr>
    </w:p>
    <w:p w14:paraId="0ED1E01F" w14:textId="77777777" w:rsidR="00452BE7" w:rsidRDefault="00452BE7" w:rsidP="00CA5B86">
      <w:pPr>
        <w:rPr>
          <w:rFonts w:ascii="Times New Roman" w:hAnsi="Times New Roman"/>
        </w:rPr>
      </w:pPr>
    </w:p>
    <w:p w14:paraId="38CE9AE9" w14:textId="77777777" w:rsidR="00452BE7" w:rsidRDefault="00452BE7" w:rsidP="00CA5B86">
      <w:pPr>
        <w:rPr>
          <w:rFonts w:ascii="Times New Roman" w:hAnsi="Times New Roman"/>
        </w:rPr>
      </w:pPr>
    </w:p>
    <w:p w14:paraId="195DF186" w14:textId="77777777" w:rsidR="00452BE7" w:rsidRDefault="00452BE7" w:rsidP="00CA5B86">
      <w:pPr>
        <w:rPr>
          <w:rFonts w:ascii="Times New Roman" w:hAnsi="Times New Roman"/>
        </w:rPr>
      </w:pPr>
    </w:p>
    <w:p w14:paraId="6BEFA7F2" w14:textId="77777777" w:rsidR="00452BE7" w:rsidRDefault="00452BE7" w:rsidP="00CA5B86">
      <w:pPr>
        <w:rPr>
          <w:rFonts w:ascii="Times New Roman" w:hAnsi="Times New Roman"/>
        </w:rPr>
      </w:pPr>
    </w:p>
    <w:p w14:paraId="4871AE57" w14:textId="77777777" w:rsidR="00452BE7" w:rsidRPr="00BC21D4" w:rsidRDefault="00452BE7" w:rsidP="00CA5B86">
      <w:pPr>
        <w:rPr>
          <w:rFonts w:ascii="Times New Roman" w:hAnsi="Times New Roman"/>
        </w:rPr>
      </w:pPr>
    </w:p>
    <w:p w14:paraId="552A58EF" w14:textId="77777777" w:rsidR="00CA5B86" w:rsidRDefault="00CA5B86" w:rsidP="00CA5B86">
      <w:pPr>
        <w:rPr>
          <w:b/>
          <w:bCs/>
        </w:rPr>
      </w:pPr>
    </w:p>
    <w:p w14:paraId="54A2BB77" w14:textId="6512BDAF" w:rsidR="00CA5B86" w:rsidRPr="001551FC" w:rsidRDefault="00A66896" w:rsidP="00CA5B86">
      <w:pPr>
        <w:rPr>
          <w:rFonts w:ascii="Times New Roman" w:hAnsi="Times New Roman"/>
        </w:rPr>
      </w:pPr>
      <w:r w:rsidRPr="001551FC">
        <w:rPr>
          <w:rFonts w:ascii="Times New Roman" w:hAnsi="Times New Roman"/>
          <w:b/>
          <w:bCs/>
        </w:rPr>
        <w:lastRenderedPageBreak/>
        <w:t>Who can apply?</w:t>
      </w:r>
    </w:p>
    <w:p w14:paraId="21F82579" w14:textId="77777777" w:rsidR="001551FC" w:rsidRPr="001551FC" w:rsidRDefault="001551FC" w:rsidP="001551FC">
      <w:pPr>
        <w:rPr>
          <w:rFonts w:ascii="Times New Roman" w:hAnsi="Times New Roman"/>
        </w:rPr>
      </w:pPr>
      <w:r w:rsidRPr="001551FC">
        <w:rPr>
          <w:rFonts w:ascii="Times New Roman" w:hAnsi="Times New Roman"/>
        </w:rPr>
        <w:t>We welcome submissions from established and early-career researchers, legal practitioners, and doctoral students working in law, political science, journalism, economics, and related disciplines. The conference provides participants with an opportunity to present their research, exchange ideas and experiences, and contribute to the advancement of their respective fields.</w:t>
      </w:r>
    </w:p>
    <w:p w14:paraId="62E5971D" w14:textId="77777777" w:rsidR="001551FC" w:rsidRPr="001551FC" w:rsidRDefault="001551FC" w:rsidP="001551FC">
      <w:pPr>
        <w:rPr>
          <w:rFonts w:ascii="Times New Roman" w:hAnsi="Times New Roman"/>
          <w:i/>
          <w:iCs/>
        </w:rPr>
      </w:pPr>
    </w:p>
    <w:p w14:paraId="47C26288" w14:textId="21089FC2" w:rsidR="001551FC" w:rsidRPr="001551FC" w:rsidRDefault="001551FC" w:rsidP="001551FC">
      <w:pPr>
        <w:rPr>
          <w:rFonts w:ascii="Times New Roman" w:hAnsi="Times New Roman"/>
        </w:rPr>
      </w:pPr>
      <w:r w:rsidRPr="001551FC">
        <w:rPr>
          <w:rFonts w:ascii="Times New Roman" w:hAnsi="Times New Roman"/>
        </w:rPr>
        <w:t>The conference organisers welcome papers addressing, but not limited to, the following areas:</w:t>
      </w:r>
    </w:p>
    <w:p w14:paraId="4E3165C9" w14:textId="77777777" w:rsidR="001551FC" w:rsidRPr="001551FC" w:rsidRDefault="001551FC" w:rsidP="001551FC">
      <w:pPr>
        <w:rPr>
          <w:rFonts w:ascii="Times New Roman" w:hAnsi="Times New Roman"/>
          <w:i/>
          <w:iCs/>
        </w:rPr>
      </w:pPr>
    </w:p>
    <w:p w14:paraId="074AD181"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Legal Theory and Philosophy of Law</w:t>
      </w:r>
    </w:p>
    <w:p w14:paraId="5C53EA06"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Constitutional Law</w:t>
      </w:r>
    </w:p>
    <w:p w14:paraId="1A45CFCF"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Administrative Law and Public Administration</w:t>
      </w:r>
    </w:p>
    <w:p w14:paraId="0341F3B2"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Financial Law</w:t>
      </w:r>
    </w:p>
    <w:p w14:paraId="142EAFAF"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Criminal Law</w:t>
      </w:r>
    </w:p>
    <w:p w14:paraId="5E169302"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Company and Corporate Law</w:t>
      </w:r>
    </w:p>
    <w:p w14:paraId="23129AAE"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Public International Law</w:t>
      </w:r>
    </w:p>
    <w:p w14:paraId="1BC4CEB8"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Private International Law</w:t>
      </w:r>
    </w:p>
    <w:p w14:paraId="683B2396"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Civil Law</w:t>
      </w:r>
    </w:p>
    <w:p w14:paraId="3FD11AEB"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Rule of Law and Good Governance</w:t>
      </w:r>
    </w:p>
    <w:p w14:paraId="540272A6" w14:textId="77777777" w:rsidR="001551FC" w:rsidRPr="001551FC" w:rsidRDefault="001551FC" w:rsidP="001551FC">
      <w:pPr>
        <w:numPr>
          <w:ilvl w:val="0"/>
          <w:numId w:val="4"/>
        </w:numPr>
        <w:rPr>
          <w:rFonts w:ascii="Times New Roman" w:hAnsi="Times New Roman"/>
        </w:rPr>
      </w:pPr>
      <w:r w:rsidRPr="001551FC">
        <w:rPr>
          <w:rFonts w:ascii="Times New Roman" w:hAnsi="Times New Roman"/>
        </w:rPr>
        <w:t>International Relations</w:t>
      </w:r>
    </w:p>
    <w:p w14:paraId="42508DB4" w14:textId="77777777" w:rsidR="00DE4AEF" w:rsidRPr="007918C5" w:rsidRDefault="00DE4AEF" w:rsidP="00CA5B86"/>
    <w:p w14:paraId="202B2E9B" w14:textId="44107EE4" w:rsidR="00DE4AEF" w:rsidRPr="00682C8F" w:rsidRDefault="00CA5B86" w:rsidP="00CA5B86">
      <w:pPr>
        <w:rPr>
          <w:rFonts w:ascii="Times New Roman" w:hAnsi="Times New Roman"/>
          <w:b/>
          <w:bCs/>
        </w:rPr>
      </w:pPr>
      <w:r w:rsidRPr="00682C8F">
        <w:rPr>
          <w:rFonts w:ascii="Times New Roman" w:hAnsi="Times New Roman"/>
          <w:b/>
          <w:bCs/>
        </w:rPr>
        <w:t xml:space="preserve">Who </w:t>
      </w:r>
      <w:proofErr w:type="gramStart"/>
      <w:r w:rsidRPr="00682C8F">
        <w:rPr>
          <w:rFonts w:ascii="Times New Roman" w:hAnsi="Times New Roman"/>
          <w:b/>
          <w:bCs/>
        </w:rPr>
        <w:t>we are</w:t>
      </w:r>
      <w:proofErr w:type="gramEnd"/>
    </w:p>
    <w:p w14:paraId="2862C63A" w14:textId="77777777" w:rsidR="008A528C" w:rsidRDefault="008A528C" w:rsidP="008A528C">
      <w:pPr>
        <w:rPr>
          <w:rFonts w:ascii="Times New Roman" w:hAnsi="Times New Roman"/>
        </w:rPr>
      </w:pPr>
      <w:r w:rsidRPr="008A528C">
        <w:rPr>
          <w:rFonts w:ascii="Times New Roman" w:hAnsi="Times New Roman"/>
        </w:rPr>
        <w:t>The Iustinianus Primus Faculty of Law is the oldest higher education institution in the Republic of North Macedonia in the fields of law, political science, and communication studies. It was established on 3 November 1951 as part of the Faculty of Law and Economics of the University of Skopje and has operated as an independent higher education institution since 1 July 1956.</w:t>
      </w:r>
    </w:p>
    <w:p w14:paraId="67FE08BC" w14:textId="77777777" w:rsidR="008A528C" w:rsidRPr="008A528C" w:rsidRDefault="008A528C" w:rsidP="008A528C">
      <w:pPr>
        <w:rPr>
          <w:rFonts w:ascii="Times New Roman" w:hAnsi="Times New Roman"/>
        </w:rPr>
      </w:pPr>
    </w:p>
    <w:p w14:paraId="705B7A8E" w14:textId="77777777" w:rsidR="008A528C" w:rsidRDefault="008A528C" w:rsidP="008A528C">
      <w:pPr>
        <w:rPr>
          <w:rFonts w:ascii="Times New Roman" w:hAnsi="Times New Roman"/>
        </w:rPr>
      </w:pPr>
      <w:r w:rsidRPr="008A528C">
        <w:rPr>
          <w:rFonts w:ascii="Times New Roman" w:hAnsi="Times New Roman"/>
        </w:rPr>
        <w:t xml:space="preserve">In 2001, </w:t>
      </w:r>
      <w:proofErr w:type="gramStart"/>
      <w:r w:rsidRPr="008A528C">
        <w:rPr>
          <w:rFonts w:ascii="Times New Roman" w:hAnsi="Times New Roman"/>
        </w:rPr>
        <w:t>on the occasion of</w:t>
      </w:r>
      <w:proofErr w:type="gramEnd"/>
      <w:r w:rsidRPr="008A528C">
        <w:rPr>
          <w:rFonts w:ascii="Times New Roman" w:hAnsi="Times New Roman"/>
        </w:rPr>
        <w:t xml:space="preserve"> its 50th anniversary, the </w:t>
      </w:r>
      <w:proofErr w:type="gramStart"/>
      <w:r w:rsidRPr="008A528C">
        <w:rPr>
          <w:rFonts w:ascii="Times New Roman" w:hAnsi="Times New Roman"/>
        </w:rPr>
        <w:t>Faculty</w:t>
      </w:r>
      <w:proofErr w:type="gramEnd"/>
      <w:r w:rsidRPr="008A528C">
        <w:rPr>
          <w:rFonts w:ascii="Times New Roman" w:hAnsi="Times New Roman"/>
        </w:rPr>
        <w:t xml:space="preserve"> was renamed the Iustinianus Primus Faculty of Law.</w:t>
      </w:r>
    </w:p>
    <w:p w14:paraId="3C0B3170" w14:textId="77777777" w:rsidR="008A528C" w:rsidRPr="008A528C" w:rsidRDefault="008A528C" w:rsidP="008A528C">
      <w:pPr>
        <w:rPr>
          <w:rFonts w:ascii="Times New Roman" w:hAnsi="Times New Roman"/>
        </w:rPr>
      </w:pPr>
    </w:p>
    <w:p w14:paraId="0079917A" w14:textId="77777777" w:rsidR="008A528C" w:rsidRPr="008A528C" w:rsidRDefault="008A528C" w:rsidP="008A528C">
      <w:pPr>
        <w:rPr>
          <w:rFonts w:ascii="Times New Roman" w:hAnsi="Times New Roman"/>
        </w:rPr>
      </w:pPr>
      <w:r w:rsidRPr="008A528C">
        <w:rPr>
          <w:rFonts w:ascii="Times New Roman" w:hAnsi="Times New Roman"/>
        </w:rPr>
        <w:t xml:space="preserve">In 2026, the </w:t>
      </w:r>
      <w:proofErr w:type="gramStart"/>
      <w:r w:rsidRPr="008A528C">
        <w:rPr>
          <w:rFonts w:ascii="Times New Roman" w:hAnsi="Times New Roman"/>
        </w:rPr>
        <w:t>Faculty</w:t>
      </w:r>
      <w:proofErr w:type="gramEnd"/>
      <w:r w:rsidRPr="008A528C">
        <w:rPr>
          <w:rFonts w:ascii="Times New Roman" w:hAnsi="Times New Roman"/>
        </w:rPr>
        <w:t xml:space="preserve"> celebrates its 75th anniversary.</w:t>
      </w:r>
    </w:p>
    <w:p w14:paraId="7DE3E020" w14:textId="77777777" w:rsidR="00452BE7" w:rsidRPr="00BF7764" w:rsidRDefault="00452BE7" w:rsidP="00CA5B86">
      <w:pPr>
        <w:rPr>
          <w:rFonts w:ascii="Times New Roman" w:hAnsi="Times New Roman"/>
        </w:rPr>
      </w:pPr>
    </w:p>
    <w:p w14:paraId="161A76B1" w14:textId="7E64FB59" w:rsidR="0087200C" w:rsidRPr="00BF7764" w:rsidRDefault="00CA5B86" w:rsidP="00CA5B86">
      <w:pPr>
        <w:rPr>
          <w:rFonts w:ascii="Times New Roman" w:hAnsi="Times New Roman"/>
        </w:rPr>
      </w:pPr>
      <w:r w:rsidRPr="00BF7764">
        <w:rPr>
          <w:rFonts w:ascii="Times New Roman" w:hAnsi="Times New Roman"/>
          <w:b/>
          <w:bCs/>
        </w:rPr>
        <w:t>Important dates</w:t>
      </w:r>
      <w:r w:rsidR="0009372A" w:rsidRPr="00BF7764">
        <w:rPr>
          <w:rFonts w:ascii="Times New Roman" w:hAnsi="Times New Roman"/>
          <w:b/>
          <w:bCs/>
        </w:rPr>
        <w:t>:</w:t>
      </w:r>
    </w:p>
    <w:p w14:paraId="084E7540" w14:textId="77777777" w:rsidR="0087200C" w:rsidRPr="00BF7764" w:rsidRDefault="0087200C" w:rsidP="00CA5B86">
      <w:pPr>
        <w:rPr>
          <w:rFonts w:ascii="Times New Roman" w:hAnsi="Times New Roman"/>
        </w:rPr>
      </w:pPr>
    </w:p>
    <w:p w14:paraId="0026DA01" w14:textId="5D4DB171" w:rsidR="0087200C" w:rsidRPr="00BF7764" w:rsidRDefault="0087200C" w:rsidP="0087200C">
      <w:pPr>
        <w:jc w:val="left"/>
        <w:rPr>
          <w:rFonts w:ascii="Times New Roman" w:hAnsi="Times New Roman"/>
        </w:rPr>
      </w:pPr>
      <w:r w:rsidRPr="00BF7764">
        <w:rPr>
          <w:rFonts w:ascii="Times New Roman" w:hAnsi="Times New Roman"/>
        </w:rPr>
        <w:t>15 September 2026 – Deadline for abstract submission</w:t>
      </w:r>
      <w:r w:rsidRPr="00BF7764">
        <w:rPr>
          <w:rFonts w:ascii="Times New Roman" w:hAnsi="Times New Roman"/>
        </w:rPr>
        <w:br/>
        <w:t>10 October 2026 – Notification of abstract acceptance</w:t>
      </w:r>
      <w:r w:rsidRPr="00BF7764">
        <w:rPr>
          <w:rFonts w:ascii="Times New Roman" w:hAnsi="Times New Roman"/>
        </w:rPr>
        <w:br/>
        <w:t>15 October 2026 – Deadline for payment of the registration fee</w:t>
      </w:r>
      <w:r w:rsidRPr="00BF7764">
        <w:rPr>
          <w:rFonts w:ascii="Times New Roman" w:hAnsi="Times New Roman"/>
        </w:rPr>
        <w:br/>
        <w:t>25 October 2026 – Publication of the final conference programme</w:t>
      </w:r>
      <w:r w:rsidRPr="00BF7764">
        <w:rPr>
          <w:rFonts w:ascii="Times New Roman" w:hAnsi="Times New Roman"/>
        </w:rPr>
        <w:br/>
        <w:t>6 November 2026 – Conference</w:t>
      </w:r>
      <w:r w:rsidRPr="00BF7764">
        <w:rPr>
          <w:rFonts w:ascii="Times New Roman" w:hAnsi="Times New Roman"/>
        </w:rPr>
        <w:br/>
        <w:t>1 December 2026 – Deadline for full-paper submission</w:t>
      </w:r>
    </w:p>
    <w:p w14:paraId="485F5C77" w14:textId="77777777" w:rsidR="00CA5B86" w:rsidRPr="00BF7764" w:rsidRDefault="00CA5B86" w:rsidP="00CA5B86">
      <w:pPr>
        <w:rPr>
          <w:rFonts w:ascii="Times New Roman" w:hAnsi="Times New Roman"/>
          <w:b/>
          <w:bCs/>
        </w:rPr>
      </w:pPr>
    </w:p>
    <w:p w14:paraId="609A9B3E" w14:textId="77777777" w:rsidR="00C769F2" w:rsidRPr="00BF7764" w:rsidRDefault="00C769F2" w:rsidP="00CA5B86">
      <w:pPr>
        <w:rPr>
          <w:rFonts w:ascii="Times New Roman" w:hAnsi="Times New Roman"/>
          <w:b/>
          <w:bCs/>
        </w:rPr>
      </w:pPr>
    </w:p>
    <w:p w14:paraId="5E564832" w14:textId="77777777" w:rsidR="00C769F2" w:rsidRPr="00BF7764" w:rsidRDefault="00C769F2" w:rsidP="00CA5B86">
      <w:pPr>
        <w:rPr>
          <w:rFonts w:ascii="Times New Roman" w:hAnsi="Times New Roman"/>
          <w:b/>
          <w:bCs/>
        </w:rPr>
      </w:pPr>
    </w:p>
    <w:p w14:paraId="429075AF" w14:textId="77777777" w:rsidR="006D7D37" w:rsidRPr="00BF7764" w:rsidRDefault="006D7D37" w:rsidP="006D7D37">
      <w:pPr>
        <w:rPr>
          <w:rFonts w:ascii="Times New Roman" w:hAnsi="Times New Roman"/>
          <w:b/>
          <w:bCs/>
        </w:rPr>
      </w:pPr>
      <w:r w:rsidRPr="00BF7764">
        <w:rPr>
          <w:rFonts w:ascii="Times New Roman" w:hAnsi="Times New Roman"/>
          <w:b/>
          <w:bCs/>
        </w:rPr>
        <w:t>Submit your abstract</w:t>
      </w:r>
    </w:p>
    <w:p w14:paraId="3AFF8E92" w14:textId="77777777" w:rsidR="006D7D37" w:rsidRPr="00BF7764" w:rsidRDefault="006D7D37" w:rsidP="006D7D37">
      <w:pPr>
        <w:rPr>
          <w:rFonts w:ascii="Times New Roman" w:hAnsi="Times New Roman"/>
          <w:b/>
          <w:bCs/>
        </w:rPr>
      </w:pPr>
      <w:r w:rsidRPr="00BF7764">
        <w:rPr>
          <w:rFonts w:ascii="Times New Roman" w:hAnsi="Times New Roman"/>
          <w:b/>
          <w:bCs/>
        </w:rPr>
        <w:t>Please submit your abstract through the online application form:</w:t>
      </w:r>
    </w:p>
    <w:p w14:paraId="790D4244" w14:textId="78BDD8B8" w:rsidR="006D7D37" w:rsidRPr="00BF7764" w:rsidRDefault="006D7D37" w:rsidP="006D7D37">
      <w:pPr>
        <w:rPr>
          <w:rFonts w:ascii="Times New Roman" w:hAnsi="Times New Roman"/>
          <w:b/>
          <w:bCs/>
        </w:rPr>
      </w:pPr>
      <w:hyperlink r:id="rId7" w:history="1">
        <w:r w:rsidRPr="00BF7764">
          <w:rPr>
            <w:rStyle w:val="Hyperlink"/>
            <w:rFonts w:ascii="Times New Roman" w:hAnsi="Times New Roman"/>
            <w:b/>
            <w:bCs/>
          </w:rPr>
          <w:t>SUBMIT HERE</w:t>
        </w:r>
      </w:hyperlink>
    </w:p>
    <w:p w14:paraId="396872B1" w14:textId="77777777" w:rsidR="00CA5B86" w:rsidRPr="00BF7764" w:rsidRDefault="00CA5B86" w:rsidP="00CA5B86">
      <w:pPr>
        <w:rPr>
          <w:rFonts w:ascii="Times New Roman" w:hAnsi="Times New Roman"/>
        </w:rPr>
      </w:pPr>
    </w:p>
    <w:p w14:paraId="785567E1" w14:textId="77777777" w:rsidR="00B927A1" w:rsidRPr="00BF7764" w:rsidRDefault="00B927A1" w:rsidP="00B927A1">
      <w:pPr>
        <w:rPr>
          <w:rFonts w:ascii="Times New Roman" w:hAnsi="Times New Roman"/>
        </w:rPr>
      </w:pPr>
      <w:r w:rsidRPr="00BF7764">
        <w:rPr>
          <w:rFonts w:ascii="Times New Roman" w:hAnsi="Times New Roman"/>
          <w:b/>
          <w:bCs/>
        </w:rPr>
        <w:t>Registration fee</w:t>
      </w:r>
    </w:p>
    <w:p w14:paraId="7F7F0AE3" w14:textId="77777777" w:rsidR="00B927A1" w:rsidRPr="00BF7764" w:rsidRDefault="00B927A1" w:rsidP="00B927A1">
      <w:pPr>
        <w:numPr>
          <w:ilvl w:val="0"/>
          <w:numId w:val="5"/>
        </w:numPr>
        <w:rPr>
          <w:rFonts w:ascii="Times New Roman" w:hAnsi="Times New Roman"/>
        </w:rPr>
      </w:pPr>
      <w:r w:rsidRPr="00BF7764">
        <w:rPr>
          <w:rFonts w:ascii="Times New Roman" w:hAnsi="Times New Roman"/>
        </w:rPr>
        <w:t>Regular participants: EUR 80 per participant</w:t>
      </w:r>
    </w:p>
    <w:p w14:paraId="47D192E3" w14:textId="77777777" w:rsidR="00B927A1" w:rsidRPr="00BF7764" w:rsidRDefault="00B927A1" w:rsidP="00B927A1">
      <w:pPr>
        <w:numPr>
          <w:ilvl w:val="0"/>
          <w:numId w:val="5"/>
        </w:numPr>
        <w:rPr>
          <w:rFonts w:ascii="Times New Roman" w:hAnsi="Times New Roman"/>
        </w:rPr>
      </w:pPr>
      <w:r w:rsidRPr="00BF7764">
        <w:rPr>
          <w:rFonts w:ascii="Times New Roman" w:hAnsi="Times New Roman"/>
        </w:rPr>
        <w:t>PhD students: EUR 50 per participant</w:t>
      </w:r>
    </w:p>
    <w:p w14:paraId="4DFCE202" w14:textId="77777777" w:rsidR="00B927A1" w:rsidRPr="00BF7764" w:rsidRDefault="00B927A1" w:rsidP="00B927A1">
      <w:pPr>
        <w:numPr>
          <w:ilvl w:val="0"/>
          <w:numId w:val="5"/>
        </w:numPr>
        <w:rPr>
          <w:rFonts w:ascii="Times New Roman" w:hAnsi="Times New Roman"/>
        </w:rPr>
      </w:pPr>
      <w:r w:rsidRPr="00BF7764">
        <w:rPr>
          <w:rFonts w:ascii="Times New Roman" w:hAnsi="Times New Roman"/>
        </w:rPr>
        <w:t>PhD students enrolled at the Iustinianus Primus Faculty of Law are exempt from the registration fee.</w:t>
      </w:r>
    </w:p>
    <w:p w14:paraId="797754DE" w14:textId="77777777" w:rsidR="00B927A1" w:rsidRPr="00BF7764" w:rsidRDefault="00B927A1" w:rsidP="00B927A1">
      <w:pPr>
        <w:rPr>
          <w:rFonts w:ascii="Times New Roman" w:hAnsi="Times New Roman"/>
        </w:rPr>
      </w:pPr>
      <w:r w:rsidRPr="00BF7764">
        <w:rPr>
          <w:rFonts w:ascii="Times New Roman" w:hAnsi="Times New Roman"/>
        </w:rPr>
        <w:t>The registration fee includes:</w:t>
      </w:r>
    </w:p>
    <w:p w14:paraId="71FFC94C" w14:textId="77777777" w:rsidR="00B927A1" w:rsidRPr="00BF7764" w:rsidRDefault="00B927A1" w:rsidP="00B927A1">
      <w:pPr>
        <w:numPr>
          <w:ilvl w:val="0"/>
          <w:numId w:val="6"/>
        </w:numPr>
        <w:rPr>
          <w:rFonts w:ascii="Times New Roman" w:hAnsi="Times New Roman"/>
        </w:rPr>
      </w:pPr>
      <w:r w:rsidRPr="00BF7764">
        <w:rPr>
          <w:rFonts w:ascii="Times New Roman" w:hAnsi="Times New Roman"/>
        </w:rPr>
        <w:t>Admission to all conference sessions</w:t>
      </w:r>
    </w:p>
    <w:p w14:paraId="7CDA642A" w14:textId="77777777" w:rsidR="00B927A1" w:rsidRPr="00BF7764" w:rsidRDefault="00B927A1" w:rsidP="00B927A1">
      <w:pPr>
        <w:numPr>
          <w:ilvl w:val="0"/>
          <w:numId w:val="6"/>
        </w:numPr>
        <w:rPr>
          <w:rFonts w:ascii="Times New Roman" w:hAnsi="Times New Roman"/>
        </w:rPr>
      </w:pPr>
      <w:r w:rsidRPr="00BF7764">
        <w:rPr>
          <w:rFonts w:ascii="Times New Roman" w:hAnsi="Times New Roman"/>
        </w:rPr>
        <w:t>Certificate of participation</w:t>
      </w:r>
    </w:p>
    <w:p w14:paraId="61418D53" w14:textId="77777777" w:rsidR="00B927A1" w:rsidRPr="00BF7764" w:rsidRDefault="00B927A1" w:rsidP="00B927A1">
      <w:pPr>
        <w:numPr>
          <w:ilvl w:val="0"/>
          <w:numId w:val="6"/>
        </w:numPr>
        <w:rPr>
          <w:rFonts w:ascii="Times New Roman" w:hAnsi="Times New Roman"/>
        </w:rPr>
      </w:pPr>
      <w:r w:rsidRPr="00BF7764">
        <w:rPr>
          <w:rFonts w:ascii="Times New Roman" w:hAnsi="Times New Roman"/>
        </w:rPr>
        <w:t>Coffee breaks and refreshments during the conference</w:t>
      </w:r>
    </w:p>
    <w:p w14:paraId="2AD7A2EA" w14:textId="77777777" w:rsidR="00B927A1" w:rsidRPr="00BF7764" w:rsidRDefault="00B927A1" w:rsidP="00B927A1">
      <w:pPr>
        <w:rPr>
          <w:rFonts w:ascii="Times New Roman" w:hAnsi="Times New Roman"/>
        </w:rPr>
      </w:pPr>
      <w:r w:rsidRPr="00BF7764">
        <w:rPr>
          <w:rFonts w:ascii="Times New Roman" w:hAnsi="Times New Roman"/>
        </w:rPr>
        <w:t>Travel and accommodation expenses are not included in the registration fee.</w:t>
      </w:r>
    </w:p>
    <w:p w14:paraId="5FA36A44" w14:textId="77777777" w:rsidR="00CA5B86" w:rsidRPr="00BF7764" w:rsidRDefault="00CA5B86" w:rsidP="00CA5B86">
      <w:pPr>
        <w:rPr>
          <w:rFonts w:ascii="Times New Roman" w:hAnsi="Times New Roman"/>
        </w:rPr>
      </w:pPr>
    </w:p>
    <w:p w14:paraId="49FEBFF4" w14:textId="62C5F7CE" w:rsidR="00452BE7" w:rsidRPr="00BF7764" w:rsidRDefault="00A902E4" w:rsidP="00CA5B86">
      <w:pPr>
        <w:rPr>
          <w:rFonts w:ascii="Times New Roman" w:hAnsi="Times New Roman"/>
          <w:b/>
          <w:bCs/>
        </w:rPr>
      </w:pPr>
      <w:r w:rsidRPr="00BF7764">
        <w:rPr>
          <w:rFonts w:ascii="Times New Roman" w:hAnsi="Times New Roman"/>
          <w:b/>
          <w:bCs/>
        </w:rPr>
        <w:t>The registration fee is payable by each participant attending the conference.</w:t>
      </w:r>
    </w:p>
    <w:p w14:paraId="418EB6B1" w14:textId="77777777" w:rsidR="003B2753" w:rsidRPr="00BF7764" w:rsidRDefault="003B2753" w:rsidP="00CA5B86">
      <w:pPr>
        <w:rPr>
          <w:rFonts w:ascii="Times New Roman" w:hAnsi="Times New Roman"/>
        </w:rPr>
      </w:pPr>
    </w:p>
    <w:p w14:paraId="527365C3" w14:textId="77777777" w:rsidR="003B2753" w:rsidRPr="00BF7764" w:rsidRDefault="003B2753" w:rsidP="003B2753">
      <w:pPr>
        <w:rPr>
          <w:rFonts w:ascii="Times New Roman" w:hAnsi="Times New Roman"/>
        </w:rPr>
      </w:pPr>
      <w:r w:rsidRPr="00BF7764">
        <w:rPr>
          <w:rFonts w:ascii="Times New Roman" w:hAnsi="Times New Roman"/>
          <w:b/>
          <w:bCs/>
        </w:rPr>
        <w:t>Instructions for Authors and Publication Opportunities</w:t>
      </w:r>
    </w:p>
    <w:p w14:paraId="3013C780" w14:textId="77777777" w:rsidR="003B2753" w:rsidRPr="00BF7764" w:rsidRDefault="003B2753" w:rsidP="003B2753">
      <w:pPr>
        <w:rPr>
          <w:rFonts w:ascii="Times New Roman" w:hAnsi="Times New Roman"/>
        </w:rPr>
      </w:pPr>
      <w:r w:rsidRPr="00BF7764">
        <w:rPr>
          <w:rFonts w:ascii="Times New Roman" w:hAnsi="Times New Roman"/>
        </w:rPr>
        <w:t>All accepted abstracts will be published in the Conference Book of Abstracts.</w:t>
      </w:r>
    </w:p>
    <w:p w14:paraId="01D9554B" w14:textId="5906A963" w:rsidR="003B2753" w:rsidRPr="00BF7764" w:rsidRDefault="003B2753" w:rsidP="003B2753">
      <w:pPr>
        <w:rPr>
          <w:rFonts w:ascii="Times New Roman" w:hAnsi="Times New Roman"/>
        </w:rPr>
      </w:pPr>
      <w:r w:rsidRPr="00BF7764">
        <w:rPr>
          <w:rFonts w:ascii="Times New Roman" w:hAnsi="Times New Roman"/>
        </w:rPr>
        <w:t xml:space="preserve">Following the conference, selected full papers presented at the Annual Conference of the Iustinianus Primus Faculty of Law will be considered for publication in a special conference issue of </w:t>
      </w:r>
      <w:r w:rsidR="00DE09D7" w:rsidRPr="00DE09D7">
        <w:rPr>
          <w:rFonts w:ascii="Times New Roman" w:hAnsi="Times New Roman"/>
        </w:rPr>
        <w:t>Iustinianus Primus Law Review (IPLR)</w:t>
      </w:r>
      <w:r w:rsidR="00364604">
        <w:rPr>
          <w:rFonts w:ascii="Times New Roman" w:hAnsi="Times New Roman"/>
        </w:rPr>
        <w:t>.</w:t>
      </w:r>
    </w:p>
    <w:p w14:paraId="09A9BEEB" w14:textId="77777777" w:rsidR="003B2753" w:rsidRPr="00BF7764" w:rsidRDefault="003B2753" w:rsidP="003B2753">
      <w:pPr>
        <w:rPr>
          <w:rFonts w:ascii="Times New Roman" w:hAnsi="Times New Roman"/>
        </w:rPr>
      </w:pPr>
      <w:r w:rsidRPr="00BF7764">
        <w:rPr>
          <w:rFonts w:ascii="Times New Roman" w:hAnsi="Times New Roman"/>
        </w:rPr>
        <w:t xml:space="preserve">Publication is not automatic. All submitted papers will be subject to the journal’s standard editorial and peer-review procedures. The deadline, submission procedure, and detailed author guidelines for full papers will be published on the conference webpage on the </w:t>
      </w:r>
      <w:proofErr w:type="gramStart"/>
      <w:r w:rsidRPr="00BF7764">
        <w:rPr>
          <w:rFonts w:ascii="Times New Roman" w:hAnsi="Times New Roman"/>
        </w:rPr>
        <w:t>Faculty’s</w:t>
      </w:r>
      <w:proofErr w:type="gramEnd"/>
      <w:r w:rsidRPr="00BF7764">
        <w:rPr>
          <w:rFonts w:ascii="Times New Roman" w:hAnsi="Times New Roman"/>
        </w:rPr>
        <w:t xml:space="preserve"> official website.</w:t>
      </w:r>
    </w:p>
    <w:p w14:paraId="6A6B80D1" w14:textId="77777777" w:rsidR="003F0BE3" w:rsidRPr="003B2753" w:rsidRDefault="003F0BE3" w:rsidP="003B2753"/>
    <w:p w14:paraId="500DF857" w14:textId="77777777" w:rsidR="003B2753" w:rsidRPr="00BF7764" w:rsidRDefault="003B2753" w:rsidP="003B2753">
      <w:pPr>
        <w:rPr>
          <w:rFonts w:ascii="Times New Roman" w:hAnsi="Times New Roman"/>
        </w:rPr>
      </w:pPr>
      <w:r w:rsidRPr="00BF7764">
        <w:rPr>
          <w:rFonts w:ascii="Times New Roman" w:hAnsi="Times New Roman"/>
        </w:rPr>
        <w:t>No article processing or publication fees apply.</w:t>
      </w:r>
    </w:p>
    <w:p w14:paraId="497AD02E" w14:textId="77777777" w:rsidR="003F0BE3" w:rsidRPr="00BF7764" w:rsidRDefault="003B2753" w:rsidP="003B2753">
      <w:pPr>
        <w:rPr>
          <w:rFonts w:ascii="Times New Roman" w:hAnsi="Times New Roman"/>
        </w:rPr>
      </w:pPr>
      <w:r w:rsidRPr="00BF7764">
        <w:rPr>
          <w:rFonts w:ascii="Times New Roman" w:hAnsi="Times New Roman"/>
        </w:rPr>
        <w:t>Author guidelines are available at:</w:t>
      </w:r>
    </w:p>
    <w:p w14:paraId="5E37F9AB" w14:textId="37B10B2C" w:rsidR="00CA5B86" w:rsidRPr="00BF7764" w:rsidRDefault="003B2753" w:rsidP="00CA5B86">
      <w:pPr>
        <w:rPr>
          <w:rFonts w:ascii="Times New Roman" w:hAnsi="Times New Roman"/>
        </w:rPr>
      </w:pPr>
      <w:r w:rsidRPr="00BF7764">
        <w:rPr>
          <w:rFonts w:ascii="Times New Roman" w:hAnsi="Times New Roman"/>
        </w:rPr>
        <w:br/>
      </w:r>
      <w:hyperlink r:id="rId8" w:history="1">
        <w:r w:rsidRPr="00BF7764">
          <w:rPr>
            <w:rStyle w:val="Hyperlink"/>
            <w:rFonts w:ascii="Times New Roman" w:hAnsi="Times New Roman"/>
          </w:rPr>
          <w:t>https://journals.ukim.mk/index.php/iplr/information/authors</w:t>
        </w:r>
      </w:hyperlink>
      <w:r w:rsidR="00CA5B86" w:rsidRPr="00BF7764">
        <w:rPr>
          <w:rFonts w:ascii="Times New Roman" w:hAnsi="Times New Roman"/>
        </w:rPr>
        <w:br/>
        <w:t>____</w:t>
      </w:r>
    </w:p>
    <w:p w14:paraId="24720285" w14:textId="77777777" w:rsidR="00CA5B86" w:rsidRPr="00BF7764" w:rsidRDefault="00CA5B86" w:rsidP="00CA5B86">
      <w:pPr>
        <w:rPr>
          <w:rFonts w:ascii="Times New Roman" w:hAnsi="Times New Roman"/>
        </w:rPr>
      </w:pPr>
      <w:r w:rsidRPr="00BF7764">
        <w:rPr>
          <w:rFonts w:ascii="Times New Roman" w:hAnsi="Times New Roman"/>
        </w:rPr>
        <w:t>Address</w:t>
      </w:r>
    </w:p>
    <w:p w14:paraId="44D76349" w14:textId="77777777" w:rsidR="00CA5B86" w:rsidRPr="00BF7764" w:rsidRDefault="00CA5B86" w:rsidP="00CA5B86">
      <w:pPr>
        <w:rPr>
          <w:rFonts w:ascii="Times New Roman" w:hAnsi="Times New Roman"/>
        </w:rPr>
      </w:pPr>
      <w:r w:rsidRPr="00BF7764">
        <w:rPr>
          <w:rFonts w:ascii="Times New Roman" w:hAnsi="Times New Roman"/>
        </w:rPr>
        <w:t>Blvd. Goce Delcev 9b</w:t>
      </w:r>
    </w:p>
    <w:p w14:paraId="1608BF7D" w14:textId="77777777" w:rsidR="00CA5B86" w:rsidRPr="00BF7764" w:rsidRDefault="00CA5B86" w:rsidP="00CA5B86">
      <w:pPr>
        <w:rPr>
          <w:rFonts w:ascii="Times New Roman" w:hAnsi="Times New Roman"/>
        </w:rPr>
      </w:pPr>
      <w:r w:rsidRPr="00BF7764">
        <w:rPr>
          <w:rFonts w:ascii="Times New Roman" w:hAnsi="Times New Roman"/>
        </w:rPr>
        <w:t>1000, Skopje</w:t>
      </w:r>
    </w:p>
    <w:p w14:paraId="68A6DB53" w14:textId="77777777" w:rsidR="00CA5B86" w:rsidRPr="00BF7764" w:rsidRDefault="00CA5B86" w:rsidP="00CA5B86">
      <w:pPr>
        <w:rPr>
          <w:rFonts w:ascii="Times New Roman" w:hAnsi="Times New Roman"/>
        </w:rPr>
      </w:pPr>
      <w:r w:rsidRPr="00BF7764">
        <w:rPr>
          <w:rFonts w:ascii="Times New Roman" w:hAnsi="Times New Roman"/>
        </w:rPr>
        <w:t>Republic of North Macedonia</w:t>
      </w:r>
    </w:p>
    <w:p w14:paraId="6438F2D7" w14:textId="77777777" w:rsidR="00CA5B86" w:rsidRPr="00BF7764" w:rsidRDefault="00CA5B86" w:rsidP="00CA5B86">
      <w:pPr>
        <w:rPr>
          <w:rFonts w:ascii="Times New Roman" w:hAnsi="Times New Roman"/>
        </w:rPr>
      </w:pPr>
      <w:hyperlink r:id="rId9" w:history="1">
        <w:r w:rsidRPr="00BF7764">
          <w:rPr>
            <w:rStyle w:val="Hyperlink"/>
            <w:rFonts w:ascii="Times New Roman" w:hAnsi="Times New Roman"/>
          </w:rPr>
          <w:t>https://pf.ukim.edu.mk/</w:t>
        </w:r>
      </w:hyperlink>
    </w:p>
    <w:p w14:paraId="77C90D53" w14:textId="77777777" w:rsidR="00CA5B86" w:rsidRPr="00BF7764" w:rsidRDefault="00CA5B86" w:rsidP="00CA5B86">
      <w:pPr>
        <w:rPr>
          <w:rFonts w:ascii="Times New Roman" w:hAnsi="Times New Roman"/>
        </w:rPr>
      </w:pPr>
      <w:r w:rsidRPr="00BF7764">
        <w:rPr>
          <w:rFonts w:ascii="Times New Roman" w:hAnsi="Times New Roman"/>
        </w:rPr>
        <w:t> </w:t>
      </w:r>
    </w:p>
    <w:p w14:paraId="77112694" w14:textId="77777777" w:rsidR="00CA5B86" w:rsidRPr="00BF7764" w:rsidRDefault="00CA5B86" w:rsidP="00CA5B86">
      <w:pPr>
        <w:rPr>
          <w:rFonts w:ascii="Times New Roman" w:hAnsi="Times New Roman"/>
        </w:rPr>
      </w:pPr>
      <w:r w:rsidRPr="00BF7764">
        <w:rPr>
          <w:rFonts w:ascii="Times New Roman" w:hAnsi="Times New Roman"/>
        </w:rPr>
        <w:t>Contact the organizer</w:t>
      </w:r>
    </w:p>
    <w:p w14:paraId="6801FEAA" w14:textId="77777777" w:rsidR="00CA5B86" w:rsidRPr="00BF7764" w:rsidRDefault="00CA5B86" w:rsidP="00CA5B86">
      <w:pPr>
        <w:rPr>
          <w:rFonts w:ascii="Times New Roman" w:hAnsi="Times New Roman"/>
        </w:rPr>
      </w:pPr>
      <w:hyperlink r:id="rId10" w:history="1">
        <w:r w:rsidRPr="00BF7764">
          <w:rPr>
            <w:rStyle w:val="Hyperlink"/>
            <w:rFonts w:ascii="Times New Roman" w:hAnsi="Times New Roman"/>
          </w:rPr>
          <w:t>conference@pf.ukim.edu.mk</w:t>
        </w:r>
      </w:hyperlink>
    </w:p>
    <w:p w14:paraId="05C62E48" w14:textId="77777777" w:rsidR="00B830B8" w:rsidRPr="00CA5B86" w:rsidRDefault="00B830B8"/>
    <w:sectPr w:rsidR="00B830B8" w:rsidRPr="00CA5B86" w:rsidSect="00007B2D">
      <w:headerReference w:type="default" r:id="rId11"/>
      <w:pgSz w:w="12240" w:h="15840"/>
      <w:pgMar w:top="1134" w:right="1260"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1308" w14:textId="77777777" w:rsidR="00A76851" w:rsidRDefault="00A76851" w:rsidP="000D1A92">
      <w:r>
        <w:separator/>
      </w:r>
    </w:p>
  </w:endnote>
  <w:endnote w:type="continuationSeparator" w:id="0">
    <w:p w14:paraId="6792E5A3" w14:textId="77777777" w:rsidR="00A76851" w:rsidRDefault="00A76851" w:rsidP="000D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cedonian Helv">
    <w:altName w:val="Arial"/>
    <w:charset w:val="00"/>
    <w:family w:val="swiss"/>
    <w:pitch w:val="variable"/>
    <w:sig w:usb0="00000003" w:usb1="00000000" w:usb2="00000000" w:usb3="00000000" w:csb0="00000001" w:csb1="00000000"/>
  </w:font>
  <w:font w:name="MAC C Times">
    <w:altName w:val="Cambria"/>
    <w:charset w:val="00"/>
    <w:family w:val="roman"/>
    <w:pitch w:val="variable"/>
    <w:sig w:usb0="00000001" w:usb1="00000000" w:usb2="00000000" w:usb3="00000000" w:csb0="0000001B" w:csb1="00000000"/>
  </w:font>
  <w:font w:name="Pulstajms7">
    <w:altName w:val="Cambria"/>
    <w:charset w:val="00"/>
    <w:family w:val="roman"/>
    <w:pitch w:val="variable"/>
    <w:sig w:usb0="00000003" w:usb1="00000000" w:usb2="00000000" w:usb3="00000000" w:csb0="00000001" w:csb1="00000000"/>
  </w:font>
  <w:font w:name="Serifa">
    <w:panose1 w:val="00000000000000000000"/>
    <w:charset w:val="00"/>
    <w:family w:val="modern"/>
    <w:notTrueType/>
    <w:pitch w:val="variable"/>
    <w:sig w:usb0="A000002F" w:usb1="4000004A" w:usb2="00000000" w:usb3="00000000" w:csb0="00000111" w:csb1="00000000"/>
  </w:font>
  <w:font w:name="SkolaSerifCnOffc">
    <w:altName w:val="Calibri"/>
    <w:charset w:val="00"/>
    <w:family w:val="auto"/>
    <w:pitch w:val="variable"/>
    <w:sig w:usb0="8000022F" w:usb1="5000204A" w:usb2="00000000" w:usb3="00000000" w:csb0="0000008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FDF5" w14:textId="77777777" w:rsidR="00A76851" w:rsidRDefault="00A76851" w:rsidP="000D1A92">
      <w:r>
        <w:separator/>
      </w:r>
    </w:p>
  </w:footnote>
  <w:footnote w:type="continuationSeparator" w:id="0">
    <w:p w14:paraId="1F2FEA00" w14:textId="77777777" w:rsidR="00A76851" w:rsidRDefault="00A76851" w:rsidP="000D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tblInd w:w="8" w:type="dxa"/>
      <w:tblLayout w:type="fixed"/>
      <w:tblCellMar>
        <w:left w:w="0" w:type="dxa"/>
        <w:right w:w="0" w:type="dxa"/>
      </w:tblCellMar>
      <w:tblLook w:val="0000" w:firstRow="0" w:lastRow="0" w:firstColumn="0" w:lastColumn="0" w:noHBand="0" w:noVBand="0"/>
    </w:tblPr>
    <w:tblGrid>
      <w:gridCol w:w="1552"/>
      <w:gridCol w:w="6520"/>
      <w:gridCol w:w="1985"/>
    </w:tblGrid>
    <w:tr w:rsidR="001C3FFB" w:rsidRPr="003D1409" w14:paraId="73743AA7" w14:textId="77777777" w:rsidTr="00CB0619">
      <w:trPr>
        <w:trHeight w:val="437"/>
      </w:trPr>
      <w:tc>
        <w:tcPr>
          <w:tcW w:w="1552" w:type="dxa"/>
        </w:tcPr>
        <w:p w14:paraId="427AB9C5" w14:textId="49EDE8DA" w:rsidR="00792D60" w:rsidRPr="003D1409" w:rsidRDefault="000D1A92" w:rsidP="001C3FFB">
          <w:pPr>
            <w:pStyle w:val="Footer"/>
            <w:tabs>
              <w:tab w:val="left" w:pos="720"/>
            </w:tabs>
            <w:rPr>
              <w:rFonts w:ascii="SkolaSerifCnOffc" w:hAnsi="SkolaSerifCnOffc" w:cs="Tahoma"/>
              <w:sz w:val="24"/>
              <w:szCs w:val="24"/>
            </w:rPr>
          </w:pPr>
          <w:r>
            <w:rPr>
              <w:noProof/>
            </w:rPr>
            <w:drawing>
              <wp:anchor distT="0" distB="0" distL="114300" distR="114300" simplePos="0" relativeHeight="251659264" behindDoc="0" locked="0" layoutInCell="1" allowOverlap="1" wp14:anchorId="529D0526" wp14:editId="6DE47798">
                <wp:simplePos x="0" y="0"/>
                <wp:positionH relativeFrom="column">
                  <wp:posOffset>-431800</wp:posOffset>
                </wp:positionH>
                <wp:positionV relativeFrom="paragraph">
                  <wp:posOffset>24228</wp:posOffset>
                </wp:positionV>
                <wp:extent cx="1717431" cy="10723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7431" cy="107234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0" w:type="dxa"/>
        </w:tcPr>
        <w:p w14:paraId="1E6789C7" w14:textId="77777777" w:rsidR="004B4FC2" w:rsidRDefault="004B4FC2" w:rsidP="004B4FC2">
          <w:pPr>
            <w:pStyle w:val="Footer"/>
            <w:tabs>
              <w:tab w:val="left" w:pos="720"/>
            </w:tabs>
            <w:ind w:firstLine="0"/>
            <w:rPr>
              <w:rFonts w:ascii="SkolaSerifCnOffc" w:hAnsi="SkolaSerifCnOffc" w:cs="Tahoma"/>
              <w:sz w:val="24"/>
              <w:szCs w:val="24"/>
            </w:rPr>
          </w:pPr>
        </w:p>
        <w:p w14:paraId="6A8C0B7F" w14:textId="1AD5FD6A" w:rsidR="00792D60" w:rsidRPr="004B4FC2" w:rsidRDefault="004B4FC2" w:rsidP="001C3FFB">
          <w:pPr>
            <w:pStyle w:val="Footer"/>
            <w:tabs>
              <w:tab w:val="left" w:pos="720"/>
            </w:tabs>
            <w:jc w:val="center"/>
            <w:rPr>
              <w:rFonts w:ascii="SkolaSerifCnOffc" w:hAnsi="SkolaSerifCnOffc" w:cs="Tahoma"/>
              <w:b/>
              <w:sz w:val="24"/>
              <w:szCs w:val="24"/>
            </w:rPr>
          </w:pPr>
          <w:r w:rsidRPr="004B4FC2">
            <w:rPr>
              <w:rFonts w:ascii="SkolaSerifCnOffc" w:hAnsi="SkolaSerifCnOffc" w:cs="Tahoma"/>
              <w:sz w:val="24"/>
              <w:szCs w:val="24"/>
            </w:rPr>
            <w:t>REPUBLIC OF NORTH MACEDONIA</w:t>
          </w:r>
          <w:r w:rsidRPr="004B4FC2">
            <w:rPr>
              <w:rFonts w:ascii="SkolaSerifCnOffc" w:hAnsi="SkolaSerifCnOffc" w:cs="Tahoma"/>
              <w:sz w:val="24"/>
              <w:szCs w:val="24"/>
            </w:rPr>
            <w:br/>
            <w:t>Ss. CYRIL AND METHODIUS UNIVERSITY IN SKOPJE</w:t>
          </w:r>
          <w:r w:rsidRPr="004B4FC2">
            <w:rPr>
              <w:rFonts w:ascii="SkolaSerifCnOffc" w:hAnsi="SkolaSerifCnOffc" w:cs="Tahoma"/>
              <w:sz w:val="24"/>
              <w:szCs w:val="24"/>
            </w:rPr>
            <w:br/>
            <w:t>IUSTINIANUS PRIMUS FACULTY OF LAW</w:t>
          </w:r>
        </w:p>
      </w:tc>
      <w:tc>
        <w:tcPr>
          <w:tcW w:w="1985" w:type="dxa"/>
        </w:tcPr>
        <w:p w14:paraId="19A1E8FF" w14:textId="08B35C63" w:rsidR="00792D60" w:rsidRPr="003D1409" w:rsidRDefault="00173280" w:rsidP="001C3FFB">
          <w:pPr>
            <w:pStyle w:val="Footer"/>
            <w:tabs>
              <w:tab w:val="left" w:pos="720"/>
            </w:tabs>
            <w:ind w:firstLine="0"/>
            <w:jc w:val="center"/>
            <w:rPr>
              <w:rFonts w:ascii="SkolaSerifCnOffc" w:hAnsi="SkolaSerifCnOffc" w:cs="Tahoma"/>
              <w:sz w:val="24"/>
              <w:szCs w:val="24"/>
              <w:lang w:val="pl-PL"/>
            </w:rPr>
          </w:pPr>
          <w:r>
            <w:rPr>
              <w:rFonts w:ascii="SkolaSerifCnOffc" w:hAnsi="SkolaSerifCnOffc" w:cs="Tahoma"/>
              <w:noProof/>
              <w:sz w:val="24"/>
              <w:szCs w:val="24"/>
              <w:lang w:val="pl-PL"/>
            </w:rPr>
            <w:drawing>
              <wp:inline distT="0" distB="0" distL="0" distR="0" wp14:anchorId="63EBED59" wp14:editId="56802AF8">
                <wp:extent cx="1260475" cy="1261745"/>
                <wp:effectExtent l="0" t="0" r="0" b="0"/>
                <wp:docPr id="792804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04413" name="Picture 792804413"/>
                        <pic:cNvPicPr/>
                      </pic:nvPicPr>
                      <pic:blipFill>
                        <a:blip r:embed="rId2">
                          <a:extLst>
                            <a:ext uri="{28A0092B-C50C-407E-A947-70E740481C1C}">
                              <a14:useLocalDpi xmlns:a14="http://schemas.microsoft.com/office/drawing/2010/main" val="0"/>
                            </a:ext>
                          </a:extLst>
                        </a:blip>
                        <a:stretch>
                          <a:fillRect/>
                        </a:stretch>
                      </pic:blipFill>
                      <pic:spPr>
                        <a:xfrm>
                          <a:off x="0" y="0"/>
                          <a:ext cx="1260475" cy="1261745"/>
                        </a:xfrm>
                        <a:prstGeom prst="rect">
                          <a:avLst/>
                        </a:prstGeom>
                      </pic:spPr>
                    </pic:pic>
                  </a:graphicData>
                </a:graphic>
              </wp:inline>
            </w:drawing>
          </w:r>
        </w:p>
      </w:tc>
    </w:tr>
  </w:tbl>
  <w:p w14:paraId="4CFB0577" w14:textId="35C58606" w:rsidR="00792D60" w:rsidRPr="00007B2D" w:rsidRDefault="00085C04" w:rsidP="00007B2D">
    <w:pPr>
      <w:pStyle w:val="Header"/>
      <w:tabs>
        <w:tab w:val="clear" w:pos="9360"/>
        <w:tab w:val="right" w:pos="9810"/>
      </w:tabs>
      <w:rPr>
        <w:sz w:val="20"/>
        <w:szCs w:val="20"/>
      </w:rPr>
    </w:pPr>
    <w:r>
      <w:tab/>
    </w:r>
    <w:r>
      <w:tab/>
    </w:r>
  </w:p>
  <w:p w14:paraId="550D762E" w14:textId="77777777" w:rsidR="00792D60" w:rsidRPr="008C1A4A" w:rsidRDefault="00792D60" w:rsidP="008C1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41A98"/>
    <w:multiLevelType w:val="multilevel"/>
    <w:tmpl w:val="BF1E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351C43"/>
    <w:multiLevelType w:val="multilevel"/>
    <w:tmpl w:val="D29C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157ADB"/>
    <w:multiLevelType w:val="multilevel"/>
    <w:tmpl w:val="DD5C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C497C"/>
    <w:multiLevelType w:val="multilevel"/>
    <w:tmpl w:val="A57C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3F78A4"/>
    <w:multiLevelType w:val="hybridMultilevel"/>
    <w:tmpl w:val="65282E46"/>
    <w:lvl w:ilvl="0" w:tplc="E8DCE0EC">
      <w:numFmt w:val="bullet"/>
      <w:lvlText w:val="-"/>
      <w:lvlJc w:val="left"/>
      <w:pPr>
        <w:tabs>
          <w:tab w:val="num" w:pos="720"/>
        </w:tabs>
        <w:ind w:left="720" w:hanging="360"/>
      </w:pPr>
      <w:rPr>
        <w:rFonts w:ascii="Verdana" w:eastAsia="Times New Roman" w:hAnsi="Verdan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C2917"/>
    <w:multiLevelType w:val="multilevel"/>
    <w:tmpl w:val="2568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722337">
    <w:abstractNumId w:val="4"/>
  </w:num>
  <w:num w:numId="2" w16cid:durableId="2030599348">
    <w:abstractNumId w:val="0"/>
  </w:num>
  <w:num w:numId="3" w16cid:durableId="916863262">
    <w:abstractNumId w:val="3"/>
  </w:num>
  <w:num w:numId="4" w16cid:durableId="345405095">
    <w:abstractNumId w:val="5"/>
  </w:num>
  <w:num w:numId="5" w16cid:durableId="714811792">
    <w:abstractNumId w:val="2"/>
  </w:num>
  <w:num w:numId="6" w16cid:durableId="545726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92"/>
    <w:rsid w:val="00020FD8"/>
    <w:rsid w:val="000248DE"/>
    <w:rsid w:val="00035333"/>
    <w:rsid w:val="00085C04"/>
    <w:rsid w:val="0009372A"/>
    <w:rsid w:val="000A5AB4"/>
    <w:rsid w:val="000C2D58"/>
    <w:rsid w:val="000D1A92"/>
    <w:rsid w:val="001551FC"/>
    <w:rsid w:val="00173280"/>
    <w:rsid w:val="001A2477"/>
    <w:rsid w:val="00237C30"/>
    <w:rsid w:val="00245AA1"/>
    <w:rsid w:val="00273CA8"/>
    <w:rsid w:val="00285149"/>
    <w:rsid w:val="00290B07"/>
    <w:rsid w:val="00364604"/>
    <w:rsid w:val="003901E6"/>
    <w:rsid w:val="003B2753"/>
    <w:rsid w:val="003F0BE3"/>
    <w:rsid w:val="00452BE7"/>
    <w:rsid w:val="004926E6"/>
    <w:rsid w:val="004B4FC2"/>
    <w:rsid w:val="00530973"/>
    <w:rsid w:val="00552554"/>
    <w:rsid w:val="0058001E"/>
    <w:rsid w:val="005C3926"/>
    <w:rsid w:val="006109FE"/>
    <w:rsid w:val="00682C8F"/>
    <w:rsid w:val="006A634B"/>
    <w:rsid w:val="006D7D37"/>
    <w:rsid w:val="00792D60"/>
    <w:rsid w:val="007E4F71"/>
    <w:rsid w:val="00824337"/>
    <w:rsid w:val="008619D3"/>
    <w:rsid w:val="0087200C"/>
    <w:rsid w:val="008A528C"/>
    <w:rsid w:val="00952141"/>
    <w:rsid w:val="009F6F4A"/>
    <w:rsid w:val="00A276E2"/>
    <w:rsid w:val="00A42AC7"/>
    <w:rsid w:val="00A66896"/>
    <w:rsid w:val="00A76851"/>
    <w:rsid w:val="00A902E4"/>
    <w:rsid w:val="00AA7107"/>
    <w:rsid w:val="00AB3A5D"/>
    <w:rsid w:val="00B33065"/>
    <w:rsid w:val="00B408EE"/>
    <w:rsid w:val="00B8210A"/>
    <w:rsid w:val="00B830B8"/>
    <w:rsid w:val="00B927A1"/>
    <w:rsid w:val="00BC21D4"/>
    <w:rsid w:val="00BF6097"/>
    <w:rsid w:val="00BF7764"/>
    <w:rsid w:val="00C769F2"/>
    <w:rsid w:val="00CA5B86"/>
    <w:rsid w:val="00CA7F1D"/>
    <w:rsid w:val="00D24350"/>
    <w:rsid w:val="00DE09D7"/>
    <w:rsid w:val="00DE4AEF"/>
    <w:rsid w:val="00E42D80"/>
    <w:rsid w:val="00E97D39"/>
    <w:rsid w:val="00F53E7F"/>
    <w:rsid w:val="00F6345D"/>
    <w:rsid w:val="00FB331B"/>
    <w:rsid w:val="00FE2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25E2D"/>
  <w15:chartTrackingRefBased/>
  <w15:docId w15:val="{B88F2F5F-DFAD-44D3-A061-A7436605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92"/>
    <w:pPr>
      <w:spacing w:after="0" w:line="240" w:lineRule="auto"/>
      <w:jc w:val="both"/>
    </w:pPr>
    <w:rPr>
      <w:rFonts w:ascii="Macedonian Helv" w:eastAsia="Times New Roman" w:hAnsi="Macedonian Helv"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1A92"/>
    <w:rPr>
      <w:rFonts w:ascii="MAC C Times" w:hAnsi="MAC C Times"/>
      <w:szCs w:val="20"/>
    </w:rPr>
  </w:style>
  <w:style w:type="character" w:customStyle="1" w:styleId="BodyTextChar">
    <w:name w:val="Body Text Char"/>
    <w:basedOn w:val="DefaultParagraphFont"/>
    <w:link w:val="BodyText"/>
    <w:rsid w:val="000D1A92"/>
    <w:rPr>
      <w:rFonts w:ascii="MAC C Times" w:eastAsia="Times New Roman" w:hAnsi="MAC C Times" w:cs="Times New Roman"/>
      <w:sz w:val="24"/>
      <w:szCs w:val="20"/>
    </w:rPr>
  </w:style>
  <w:style w:type="paragraph" w:styleId="Footer">
    <w:name w:val="footer"/>
    <w:basedOn w:val="Normal"/>
    <w:link w:val="FooterChar"/>
    <w:rsid w:val="000D1A92"/>
    <w:pPr>
      <w:tabs>
        <w:tab w:val="center" w:pos="4320"/>
        <w:tab w:val="right" w:pos="8640"/>
      </w:tabs>
      <w:spacing w:after="120"/>
      <w:ind w:firstLine="567"/>
    </w:pPr>
    <w:rPr>
      <w:rFonts w:ascii="Pulstajms7" w:hAnsi="Pulstajms7"/>
      <w:sz w:val="22"/>
      <w:szCs w:val="20"/>
    </w:rPr>
  </w:style>
  <w:style w:type="character" w:customStyle="1" w:styleId="FooterChar">
    <w:name w:val="Footer Char"/>
    <w:basedOn w:val="DefaultParagraphFont"/>
    <w:link w:val="Footer"/>
    <w:rsid w:val="000D1A92"/>
    <w:rPr>
      <w:rFonts w:ascii="Pulstajms7" w:eastAsia="Times New Roman" w:hAnsi="Pulstajms7" w:cs="Times New Roman"/>
      <w:szCs w:val="20"/>
    </w:rPr>
  </w:style>
  <w:style w:type="paragraph" w:customStyle="1" w:styleId="StyleBodyText2TimesNewRoman">
    <w:name w:val="Style Body Text 2 + Times New Roman"/>
    <w:basedOn w:val="BodyText2"/>
    <w:rsid w:val="000D1A92"/>
    <w:pPr>
      <w:spacing w:before="60" w:after="60" w:line="240" w:lineRule="auto"/>
    </w:pPr>
    <w:rPr>
      <w:rFonts w:ascii="Times New Roman" w:hAnsi="Times New Roman"/>
      <w:szCs w:val="20"/>
    </w:rPr>
  </w:style>
  <w:style w:type="paragraph" w:styleId="Header">
    <w:name w:val="header"/>
    <w:basedOn w:val="Normal"/>
    <w:link w:val="HeaderChar"/>
    <w:uiPriority w:val="99"/>
    <w:unhideWhenUsed/>
    <w:rsid w:val="000D1A92"/>
    <w:pPr>
      <w:tabs>
        <w:tab w:val="center" w:pos="4680"/>
        <w:tab w:val="right" w:pos="9360"/>
      </w:tabs>
    </w:pPr>
  </w:style>
  <w:style w:type="character" w:customStyle="1" w:styleId="HeaderChar">
    <w:name w:val="Header Char"/>
    <w:basedOn w:val="DefaultParagraphFont"/>
    <w:link w:val="Header"/>
    <w:uiPriority w:val="99"/>
    <w:rsid w:val="000D1A92"/>
    <w:rPr>
      <w:rFonts w:ascii="Macedonian Helv" w:eastAsia="Times New Roman" w:hAnsi="Macedonian Helv" w:cs="Times New Roman"/>
      <w:sz w:val="24"/>
      <w:szCs w:val="24"/>
    </w:rPr>
  </w:style>
  <w:style w:type="paragraph" w:styleId="BodyText2">
    <w:name w:val="Body Text 2"/>
    <w:basedOn w:val="Normal"/>
    <w:link w:val="BodyText2Char"/>
    <w:uiPriority w:val="99"/>
    <w:semiHidden/>
    <w:unhideWhenUsed/>
    <w:rsid w:val="000D1A92"/>
    <w:pPr>
      <w:spacing w:after="120" w:line="480" w:lineRule="auto"/>
    </w:pPr>
  </w:style>
  <w:style w:type="character" w:customStyle="1" w:styleId="BodyText2Char">
    <w:name w:val="Body Text 2 Char"/>
    <w:basedOn w:val="DefaultParagraphFont"/>
    <w:link w:val="BodyText2"/>
    <w:uiPriority w:val="99"/>
    <w:semiHidden/>
    <w:rsid w:val="000D1A92"/>
    <w:rPr>
      <w:rFonts w:ascii="Macedonian Helv" w:eastAsia="Times New Roman" w:hAnsi="Macedonian Helv" w:cs="Times New Roman"/>
      <w:sz w:val="24"/>
      <w:szCs w:val="24"/>
    </w:rPr>
  </w:style>
  <w:style w:type="character" w:styleId="Hyperlink">
    <w:name w:val="Hyperlink"/>
    <w:basedOn w:val="DefaultParagraphFont"/>
    <w:uiPriority w:val="99"/>
    <w:unhideWhenUsed/>
    <w:rsid w:val="00CA5B86"/>
    <w:rPr>
      <w:color w:val="0563C1" w:themeColor="hyperlink"/>
      <w:u w:val="single"/>
    </w:rPr>
  </w:style>
  <w:style w:type="character" w:styleId="UnresolvedMention">
    <w:name w:val="Unresolved Mention"/>
    <w:basedOn w:val="DefaultParagraphFont"/>
    <w:uiPriority w:val="99"/>
    <w:semiHidden/>
    <w:unhideWhenUsed/>
    <w:rsid w:val="00552554"/>
    <w:rPr>
      <w:color w:val="605E5C"/>
      <w:shd w:val="clear" w:color="auto" w:fill="E1DFDD"/>
    </w:rPr>
  </w:style>
  <w:style w:type="character" w:styleId="FollowedHyperlink">
    <w:name w:val="FollowedHyperlink"/>
    <w:basedOn w:val="DefaultParagraphFont"/>
    <w:uiPriority w:val="99"/>
    <w:semiHidden/>
    <w:unhideWhenUsed/>
    <w:rsid w:val="00BC2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ukim.mk/index.php/iplr/information/auth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Pages/ResponsePage.aspx?id=5UVxxDnulkSgVq_sCPNWZUKAoCzWVJZItczvDonATiNUNzk4RkVUMjdLRTdQR0RIRURSWTk3RUJFNC4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ference@pf.ukim.edu.mk" TargetMode="External"/><Relationship Id="rId4" Type="http://schemas.openxmlformats.org/officeDocument/2006/relationships/webSettings" Target="webSettings.xml"/><Relationship Id="rId9" Type="http://schemas.openxmlformats.org/officeDocument/2006/relationships/hyperlink" Target="https://pf.ukim.edu.m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dc:creator>
  <cp:keywords/>
  <dc:description/>
  <cp:lastModifiedBy>Katerina Zateva</cp:lastModifiedBy>
  <cp:revision>50</cp:revision>
  <dcterms:created xsi:type="dcterms:W3CDTF">2023-03-09T08:51:00Z</dcterms:created>
  <dcterms:modified xsi:type="dcterms:W3CDTF">2026-06-16T21:37:00Z</dcterms:modified>
</cp:coreProperties>
</file>